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00.xml"/>
  <Override ContentType="application/vnd.openxmlformats-officedocument.wordprocessingml.footer+xml" PartName="/word/footer101.xml"/>
  <Override ContentType="application/vnd.openxmlformats-officedocument.wordprocessingml.footer+xml" PartName="/word/footer102.xml"/>
  <Override ContentType="application/vnd.openxmlformats-officedocument.wordprocessingml.footer+xml" PartName="/word/footer103.xml"/>
  <Override ContentType="application/vnd.openxmlformats-officedocument.wordprocessingml.footer+xml" PartName="/word/footer104.xml"/>
  <Override ContentType="application/vnd.openxmlformats-officedocument.wordprocessingml.footer+xml" PartName="/word/footer105.xml"/>
  <Override ContentType="application/vnd.openxmlformats-officedocument.wordprocessingml.footer+xml" PartName="/word/footer106.xml"/>
  <Override ContentType="application/vnd.openxmlformats-officedocument.wordprocessingml.footer+xml" PartName="/word/footer107.xml"/>
  <Override ContentType="application/vnd.openxmlformats-officedocument.wordprocessingml.footer+xml" PartName="/word/footer108.xml"/>
  <Override ContentType="application/vnd.openxmlformats-officedocument.wordprocessingml.footer+xml" PartName="/word/footer109.xml"/>
  <Override ContentType="application/vnd.openxmlformats-officedocument.wordprocessingml.footer+xml" PartName="/word/footer11.xml"/>
  <Override ContentType="application/vnd.openxmlformats-officedocument.wordprocessingml.footer+xml" PartName="/word/footer110.xml"/>
  <Override ContentType="application/vnd.openxmlformats-officedocument.wordprocessingml.footer+xml" PartName="/word/footer111.xml"/>
  <Override ContentType="application/vnd.openxmlformats-officedocument.wordprocessingml.footer+xml" PartName="/word/footer112.xml"/>
  <Override ContentType="application/vnd.openxmlformats-officedocument.wordprocessingml.footer+xml" PartName="/word/footer113.xml"/>
  <Override ContentType="application/vnd.openxmlformats-officedocument.wordprocessingml.footer+xml" PartName="/word/footer114.xml"/>
  <Override ContentType="application/vnd.openxmlformats-officedocument.wordprocessingml.footer+xml" PartName="/word/footer115.xml"/>
  <Override ContentType="application/vnd.openxmlformats-officedocument.wordprocessingml.footer+xml" PartName="/word/footer116.xml"/>
  <Override ContentType="application/vnd.openxmlformats-officedocument.wordprocessingml.footer+xml" PartName="/word/footer117.xml"/>
  <Override ContentType="application/vnd.openxmlformats-officedocument.wordprocessingml.footer+xml" PartName="/word/footer118.xml"/>
  <Override ContentType="application/vnd.openxmlformats-officedocument.wordprocessingml.footer+xml" PartName="/word/footer119.xml"/>
  <Override ContentType="application/vnd.openxmlformats-officedocument.wordprocessingml.footer+xml" PartName="/word/footer12.xml"/>
  <Override ContentType="application/vnd.openxmlformats-officedocument.wordprocessingml.footer+xml" PartName="/word/footer120.xml"/>
  <Override ContentType="application/vnd.openxmlformats-officedocument.wordprocessingml.footer+xml" PartName="/word/footer121.xml"/>
  <Override ContentType="application/vnd.openxmlformats-officedocument.wordprocessingml.footer+xml" PartName="/word/footer122.xml"/>
  <Override ContentType="application/vnd.openxmlformats-officedocument.wordprocessingml.footer+xml" PartName="/word/footer123.xml"/>
  <Override ContentType="application/vnd.openxmlformats-officedocument.wordprocessingml.footer+xml" PartName="/word/footer124.xml"/>
  <Override ContentType="application/vnd.openxmlformats-officedocument.wordprocessingml.footer+xml" PartName="/word/footer125.xml"/>
  <Override ContentType="application/vnd.openxmlformats-officedocument.wordprocessingml.footer+xml" PartName="/word/footer126.xml"/>
  <Override ContentType="application/vnd.openxmlformats-officedocument.wordprocessingml.footer+xml" PartName="/word/footer127.xml"/>
  <Override ContentType="application/vnd.openxmlformats-officedocument.wordprocessingml.footer+xml" PartName="/word/footer128.xml"/>
  <Override ContentType="application/vnd.openxmlformats-officedocument.wordprocessingml.footer+xml" PartName="/word/footer129.xml"/>
  <Override ContentType="application/vnd.openxmlformats-officedocument.wordprocessingml.footer+xml" PartName="/word/footer13.xml"/>
  <Override ContentType="application/vnd.openxmlformats-officedocument.wordprocessingml.footer+xml" PartName="/word/footer130.xml"/>
  <Override ContentType="application/vnd.openxmlformats-officedocument.wordprocessingml.footer+xml" PartName="/word/footer131.xml"/>
  <Override ContentType="application/vnd.openxmlformats-officedocument.wordprocessingml.footer+xml" PartName="/word/footer132.xml"/>
  <Override ContentType="application/vnd.openxmlformats-officedocument.wordprocessingml.footer+xml" PartName="/word/footer133.xml"/>
  <Override ContentType="application/vnd.openxmlformats-officedocument.wordprocessingml.footer+xml" PartName="/word/footer134.xml"/>
  <Override ContentType="application/vnd.openxmlformats-officedocument.wordprocessingml.footer+xml" PartName="/word/footer135.xml"/>
  <Override ContentType="application/vnd.openxmlformats-officedocument.wordprocessingml.footer+xml" PartName="/word/footer136.xml"/>
  <Override ContentType="application/vnd.openxmlformats-officedocument.wordprocessingml.footer+xml" PartName="/word/footer137.xml"/>
  <Override ContentType="application/vnd.openxmlformats-officedocument.wordprocessingml.footer+xml" PartName="/word/footer138.xml"/>
  <Override ContentType="application/vnd.openxmlformats-officedocument.wordprocessingml.footer+xml" PartName="/word/footer139.xml"/>
  <Override ContentType="application/vnd.openxmlformats-officedocument.wordprocessingml.footer+xml" PartName="/word/footer14.xml"/>
  <Override ContentType="application/vnd.openxmlformats-officedocument.wordprocessingml.footer+xml" PartName="/word/footer140.xml"/>
  <Override ContentType="application/vnd.openxmlformats-officedocument.wordprocessingml.footer+xml" PartName="/word/footer141.xml"/>
  <Override ContentType="application/vnd.openxmlformats-officedocument.wordprocessingml.footer+xml" PartName="/word/footer142.xml"/>
  <Override ContentType="application/vnd.openxmlformats-officedocument.wordprocessingml.footer+xml" PartName="/word/footer143.xml"/>
  <Override ContentType="application/vnd.openxmlformats-officedocument.wordprocessingml.footer+xml" PartName="/word/footer144.xml"/>
  <Override ContentType="application/vnd.openxmlformats-officedocument.wordprocessingml.footer+xml" PartName="/word/footer145.xml"/>
  <Override ContentType="application/vnd.openxmlformats-officedocument.wordprocessingml.footer+xml" PartName="/word/footer146.xml"/>
  <Override ContentType="application/vnd.openxmlformats-officedocument.wordprocessingml.footer+xml" PartName="/word/footer147.xml"/>
  <Override ContentType="application/vnd.openxmlformats-officedocument.wordprocessingml.footer+xml" PartName="/word/footer148.xml"/>
  <Override ContentType="application/vnd.openxmlformats-officedocument.wordprocessingml.footer+xml" PartName="/word/footer149.xml"/>
  <Override ContentType="application/vnd.openxmlformats-officedocument.wordprocessingml.footer+xml" PartName="/word/footer15.xml"/>
  <Override ContentType="application/vnd.openxmlformats-officedocument.wordprocessingml.footer+xml" PartName="/word/footer150.xml"/>
  <Override ContentType="application/vnd.openxmlformats-officedocument.wordprocessingml.footer+xml" PartName="/word/footer151.xml"/>
  <Override ContentType="application/vnd.openxmlformats-officedocument.wordprocessingml.footer+xml" PartName="/word/footer152.xml"/>
  <Override ContentType="application/vnd.openxmlformats-officedocument.wordprocessingml.footer+xml" PartName="/word/footer153.xml"/>
  <Override ContentType="application/vnd.openxmlformats-officedocument.wordprocessingml.footer+xml" PartName="/word/footer154.xml"/>
  <Override ContentType="application/vnd.openxmlformats-officedocument.wordprocessingml.footer+xml" PartName="/word/footer155.xml"/>
  <Override ContentType="application/vnd.openxmlformats-officedocument.wordprocessingml.footer+xml" PartName="/word/footer156.xml"/>
  <Override ContentType="application/vnd.openxmlformats-officedocument.wordprocessingml.footer+xml" PartName="/word/footer157.xml"/>
  <Override ContentType="application/vnd.openxmlformats-officedocument.wordprocessingml.footer+xml" PartName="/word/footer158.xml"/>
  <Override ContentType="application/vnd.openxmlformats-officedocument.wordprocessingml.footer+xml" PartName="/word/footer159.xml"/>
  <Override ContentType="application/vnd.openxmlformats-officedocument.wordprocessingml.footer+xml" PartName="/word/footer16.xml"/>
  <Override ContentType="application/vnd.openxmlformats-officedocument.wordprocessingml.footer+xml" PartName="/word/footer160.xml"/>
  <Override ContentType="application/vnd.openxmlformats-officedocument.wordprocessingml.footer+xml" PartName="/word/footer161.xml"/>
  <Override ContentType="application/vnd.openxmlformats-officedocument.wordprocessingml.footer+xml" PartName="/word/footer162.xml"/>
  <Override ContentType="application/vnd.openxmlformats-officedocument.wordprocessingml.footer+xml" PartName="/word/footer163.xml"/>
  <Override ContentType="application/vnd.openxmlformats-officedocument.wordprocessingml.footer+xml" PartName="/word/footer164.xml"/>
  <Override ContentType="application/vnd.openxmlformats-officedocument.wordprocessingml.footer+xml" PartName="/word/footer165.xml"/>
  <Override ContentType="application/vnd.openxmlformats-officedocument.wordprocessingml.footer+xml" PartName="/word/footer166.xml"/>
  <Override ContentType="application/vnd.openxmlformats-officedocument.wordprocessingml.footer+xml" PartName="/word/footer167.xml"/>
  <Override ContentType="application/vnd.openxmlformats-officedocument.wordprocessingml.footer+xml" PartName="/word/footer168.xml"/>
  <Override ContentType="application/vnd.openxmlformats-officedocument.wordprocessingml.footer+xml" PartName="/word/footer169.xml"/>
  <Override ContentType="application/vnd.openxmlformats-officedocument.wordprocessingml.footer+xml" PartName="/word/footer17.xml"/>
  <Override ContentType="application/vnd.openxmlformats-officedocument.wordprocessingml.footer+xml" PartName="/word/footer170.xml"/>
  <Override ContentType="application/vnd.openxmlformats-officedocument.wordprocessingml.footer+xml" PartName="/word/footer171.xml"/>
  <Override ContentType="application/vnd.openxmlformats-officedocument.wordprocessingml.footer+xml" PartName="/word/footer172.xml"/>
  <Override ContentType="application/vnd.openxmlformats-officedocument.wordprocessingml.footer+xml" PartName="/word/footer173.xml"/>
  <Override ContentType="application/vnd.openxmlformats-officedocument.wordprocessingml.footer+xml" PartName="/word/footer174.xml"/>
  <Override ContentType="application/vnd.openxmlformats-officedocument.wordprocessingml.footer+xml" PartName="/word/footer175.xml"/>
  <Override ContentType="application/vnd.openxmlformats-officedocument.wordprocessingml.footer+xml" PartName="/word/footer176.xml"/>
  <Override ContentType="application/vnd.openxmlformats-officedocument.wordprocessingml.footer+xml" PartName="/word/footer177.xml"/>
  <Override ContentType="application/vnd.openxmlformats-officedocument.wordprocessingml.footer+xml" PartName="/word/footer178.xml"/>
  <Override ContentType="application/vnd.openxmlformats-officedocument.wordprocessingml.footer+xml" PartName="/word/footer179.xml"/>
  <Override ContentType="application/vnd.openxmlformats-officedocument.wordprocessingml.footer+xml" PartName="/word/footer18.xml"/>
  <Override ContentType="application/vnd.openxmlformats-officedocument.wordprocessingml.footer+xml" PartName="/word/footer180.xml"/>
  <Override ContentType="application/vnd.openxmlformats-officedocument.wordprocessingml.footer+xml" PartName="/word/footer181.xml"/>
  <Override ContentType="application/vnd.openxmlformats-officedocument.wordprocessingml.footer+xml" PartName="/word/footer182.xml"/>
  <Override ContentType="application/vnd.openxmlformats-officedocument.wordprocessingml.footer+xml" PartName="/word/footer183.xml"/>
  <Override ContentType="application/vnd.openxmlformats-officedocument.wordprocessingml.footer+xml" PartName="/word/footer184.xml"/>
  <Override ContentType="application/vnd.openxmlformats-officedocument.wordprocessingml.footer+xml" PartName="/word/footer185.xml"/>
  <Override ContentType="application/vnd.openxmlformats-officedocument.wordprocessingml.footer+xml" PartName="/word/footer186.xml"/>
  <Override ContentType="application/vnd.openxmlformats-officedocument.wordprocessingml.footer+xml" PartName="/word/footer187.xml"/>
  <Override ContentType="application/vnd.openxmlformats-officedocument.wordprocessingml.footer+xml" PartName="/word/footer188.xml"/>
  <Override ContentType="application/vnd.openxmlformats-officedocument.wordprocessingml.footer+xml" PartName="/word/footer189.xml"/>
  <Override ContentType="application/vnd.openxmlformats-officedocument.wordprocessingml.footer+xml" PartName="/word/footer19.xml"/>
  <Override ContentType="application/vnd.openxmlformats-officedocument.wordprocessingml.footer+xml" PartName="/word/footer190.xml"/>
  <Override ContentType="application/vnd.openxmlformats-officedocument.wordprocessingml.footer+xml" PartName="/word/footer191.xml"/>
  <Override ContentType="application/vnd.openxmlformats-officedocument.wordprocessingml.footer+xml" PartName="/word/footer192.xml"/>
  <Override ContentType="application/vnd.openxmlformats-officedocument.wordprocessingml.footer+xml" PartName="/word/footer193.xml"/>
  <Override ContentType="application/vnd.openxmlformats-officedocument.wordprocessingml.footer+xml" PartName="/word/footer194.xml"/>
  <Override ContentType="application/vnd.openxmlformats-officedocument.wordprocessingml.footer+xml" PartName="/word/footer195.xml"/>
  <Override ContentType="application/vnd.openxmlformats-officedocument.wordprocessingml.footer+xml" PartName="/word/footer196.xml"/>
  <Override ContentType="application/vnd.openxmlformats-officedocument.wordprocessingml.footer+xml" PartName="/word/footer197.xml"/>
  <Override ContentType="application/vnd.openxmlformats-officedocument.wordprocessingml.footer+xml" PartName="/word/footer198.xml"/>
  <Override ContentType="application/vnd.openxmlformats-officedocument.wordprocessingml.footer+xml" PartName="/word/footer199.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00.xml"/>
  <Override ContentType="application/vnd.openxmlformats-officedocument.wordprocessingml.footer+xml" PartName="/word/footer201.xml"/>
  <Override ContentType="application/vnd.openxmlformats-officedocument.wordprocessingml.footer+xml" PartName="/word/footer202.xml"/>
  <Override ContentType="application/vnd.openxmlformats-officedocument.wordprocessingml.footer+xml" PartName="/word/footer203.xml"/>
  <Override ContentType="application/vnd.openxmlformats-officedocument.wordprocessingml.footer+xml" PartName="/word/footer204.xml"/>
  <Override ContentType="application/vnd.openxmlformats-officedocument.wordprocessingml.footer+xml" PartName="/word/footer205.xml"/>
  <Override ContentType="application/vnd.openxmlformats-officedocument.wordprocessingml.footer+xml" PartName="/word/footer206.xml"/>
  <Override ContentType="application/vnd.openxmlformats-officedocument.wordprocessingml.footer+xml" PartName="/word/footer207.xml"/>
  <Override ContentType="application/vnd.openxmlformats-officedocument.wordprocessingml.footer+xml" PartName="/word/footer208.xml"/>
  <Override ContentType="application/vnd.openxmlformats-officedocument.wordprocessingml.footer+xml" PartName="/word/footer209.xml"/>
  <Override ContentType="application/vnd.openxmlformats-officedocument.wordprocessingml.footer+xml" PartName="/word/footer21.xml"/>
  <Override ContentType="application/vnd.openxmlformats-officedocument.wordprocessingml.footer+xml" PartName="/word/footer210.xml"/>
  <Override ContentType="application/vnd.openxmlformats-officedocument.wordprocessingml.footer+xml" PartName="/word/footer211.xml"/>
  <Override ContentType="application/vnd.openxmlformats-officedocument.wordprocessingml.footer+xml" PartName="/word/footer212.xml"/>
  <Override ContentType="application/vnd.openxmlformats-officedocument.wordprocessingml.footer+xml" PartName="/word/footer213.xml"/>
  <Override ContentType="application/vnd.openxmlformats-officedocument.wordprocessingml.footer+xml" PartName="/word/footer214.xml"/>
  <Override ContentType="application/vnd.openxmlformats-officedocument.wordprocessingml.footer+xml" PartName="/word/footer215.xml"/>
  <Override ContentType="application/vnd.openxmlformats-officedocument.wordprocessingml.footer+xml" PartName="/word/footer216.xml"/>
  <Override ContentType="application/vnd.openxmlformats-officedocument.wordprocessingml.footer+xml" PartName="/word/footer217.xml"/>
  <Override ContentType="application/vnd.openxmlformats-officedocument.wordprocessingml.footer+xml" PartName="/word/footer218.xml"/>
  <Override ContentType="application/vnd.openxmlformats-officedocument.wordprocessingml.footer+xml" PartName="/word/footer219.xml"/>
  <Override ContentType="application/vnd.openxmlformats-officedocument.wordprocessingml.footer+xml" PartName="/word/footer22.xml"/>
  <Override ContentType="application/vnd.openxmlformats-officedocument.wordprocessingml.footer+xml" PartName="/word/footer220.xml"/>
  <Override ContentType="application/vnd.openxmlformats-officedocument.wordprocessingml.footer+xml" PartName="/word/footer221.xml"/>
  <Override ContentType="application/vnd.openxmlformats-officedocument.wordprocessingml.footer+xml" PartName="/word/footer222.xml"/>
  <Override ContentType="application/vnd.openxmlformats-officedocument.wordprocessingml.footer+xml" PartName="/word/footer223.xml"/>
  <Override ContentType="application/vnd.openxmlformats-officedocument.wordprocessingml.footer+xml" PartName="/word/footer224.xml"/>
  <Override ContentType="application/vnd.openxmlformats-officedocument.wordprocessingml.footer+xml" PartName="/word/footer225.xml"/>
  <Override ContentType="application/vnd.openxmlformats-officedocument.wordprocessingml.footer+xml" PartName="/word/footer226.xml"/>
  <Override ContentType="application/vnd.openxmlformats-officedocument.wordprocessingml.footer+xml" PartName="/word/footer227.xml"/>
  <Override ContentType="application/vnd.openxmlformats-officedocument.wordprocessingml.footer+xml" PartName="/word/footer228.xml"/>
  <Override ContentType="application/vnd.openxmlformats-officedocument.wordprocessingml.footer+xml" PartName="/word/footer229.xml"/>
  <Override ContentType="application/vnd.openxmlformats-officedocument.wordprocessingml.footer+xml" PartName="/word/footer23.xml"/>
  <Override ContentType="application/vnd.openxmlformats-officedocument.wordprocessingml.footer+xml" PartName="/word/footer230.xml"/>
  <Override ContentType="application/vnd.openxmlformats-officedocument.wordprocessingml.footer+xml" PartName="/word/footer231.xml"/>
  <Override ContentType="application/vnd.openxmlformats-officedocument.wordprocessingml.footer+xml" PartName="/word/footer232.xml"/>
  <Override ContentType="application/vnd.openxmlformats-officedocument.wordprocessingml.footer+xml" PartName="/word/footer233.xml"/>
  <Override ContentType="application/vnd.openxmlformats-officedocument.wordprocessingml.footer+xml" PartName="/word/footer234.xml"/>
  <Override ContentType="application/vnd.openxmlformats-officedocument.wordprocessingml.footer+xml" PartName="/word/footer235.xml"/>
  <Override ContentType="application/vnd.openxmlformats-officedocument.wordprocessingml.footer+xml" PartName="/word/footer236.xml"/>
  <Override ContentType="application/vnd.openxmlformats-officedocument.wordprocessingml.footer+xml" PartName="/word/footer237.xml"/>
  <Override ContentType="application/vnd.openxmlformats-officedocument.wordprocessingml.footer+xml" PartName="/word/footer238.xml"/>
  <Override ContentType="application/vnd.openxmlformats-officedocument.wordprocessingml.footer+xml" PartName="/word/footer239.xml"/>
  <Override ContentType="application/vnd.openxmlformats-officedocument.wordprocessingml.footer+xml" PartName="/word/footer24.xml"/>
  <Override ContentType="application/vnd.openxmlformats-officedocument.wordprocessingml.footer+xml" PartName="/word/footer240.xml"/>
  <Override ContentType="application/vnd.openxmlformats-officedocument.wordprocessingml.footer+xml" PartName="/word/footer241.xml"/>
  <Override ContentType="application/vnd.openxmlformats-officedocument.wordprocessingml.footer+xml" PartName="/word/footer242.xml"/>
  <Override ContentType="application/vnd.openxmlformats-officedocument.wordprocessingml.footer+xml" PartName="/word/footer243.xml"/>
  <Override ContentType="application/vnd.openxmlformats-officedocument.wordprocessingml.footer+xml" PartName="/word/footer244.xml"/>
  <Override ContentType="application/vnd.openxmlformats-officedocument.wordprocessingml.footer+xml" PartName="/word/footer245.xml"/>
  <Override ContentType="application/vnd.openxmlformats-officedocument.wordprocessingml.footer+xml" PartName="/word/footer246.xml"/>
  <Override ContentType="application/vnd.openxmlformats-officedocument.wordprocessingml.footer+xml" PartName="/word/footer247.xml"/>
  <Override ContentType="application/vnd.openxmlformats-officedocument.wordprocessingml.footer+xml" PartName="/word/footer248.xml"/>
  <Override ContentType="application/vnd.openxmlformats-officedocument.wordprocessingml.footer+xml" PartName="/word/footer249.xml"/>
  <Override ContentType="application/vnd.openxmlformats-officedocument.wordprocessingml.footer+xml" PartName="/word/footer25.xml"/>
  <Override ContentType="application/vnd.openxmlformats-officedocument.wordprocessingml.footer+xml" PartName="/word/footer250.xml"/>
  <Override ContentType="application/vnd.openxmlformats-officedocument.wordprocessingml.footer+xml" PartName="/word/footer251.xml"/>
  <Override ContentType="application/vnd.openxmlformats-officedocument.wordprocessingml.footer+xml" PartName="/word/footer252.xml"/>
  <Override ContentType="application/vnd.openxmlformats-officedocument.wordprocessingml.footer+xml" PartName="/word/footer253.xml"/>
  <Override ContentType="application/vnd.openxmlformats-officedocument.wordprocessingml.footer+xml" PartName="/word/footer254.xml"/>
  <Override ContentType="application/vnd.openxmlformats-officedocument.wordprocessingml.footer+xml" PartName="/word/footer255.xml"/>
  <Override ContentType="application/vnd.openxmlformats-officedocument.wordprocessingml.footer+xml" PartName="/word/footer256.xml"/>
  <Override ContentType="application/vnd.openxmlformats-officedocument.wordprocessingml.footer+xml" PartName="/word/footer257.xml"/>
  <Override ContentType="application/vnd.openxmlformats-officedocument.wordprocessingml.footer+xml" PartName="/word/footer258.xml"/>
  <Override ContentType="application/vnd.openxmlformats-officedocument.wordprocessingml.footer+xml" PartName="/word/footer259.xml"/>
  <Override ContentType="application/vnd.openxmlformats-officedocument.wordprocessingml.footer+xml" PartName="/word/footer26.xml"/>
  <Override ContentType="application/vnd.openxmlformats-officedocument.wordprocessingml.footer+xml" PartName="/word/footer260.xml"/>
  <Override ContentType="application/vnd.openxmlformats-officedocument.wordprocessingml.footer+xml" PartName="/word/footer261.xml"/>
  <Override ContentType="application/vnd.openxmlformats-officedocument.wordprocessingml.footer+xml" PartName="/word/footer262.xml"/>
  <Override ContentType="application/vnd.openxmlformats-officedocument.wordprocessingml.footer+xml" PartName="/word/footer263.xml"/>
  <Override ContentType="application/vnd.openxmlformats-officedocument.wordprocessingml.footer+xml" PartName="/word/footer264.xml"/>
  <Override ContentType="application/vnd.openxmlformats-officedocument.wordprocessingml.footer+xml" PartName="/word/footer265.xml"/>
  <Override ContentType="application/vnd.openxmlformats-officedocument.wordprocessingml.footer+xml" PartName="/word/footer266.xml"/>
  <Override ContentType="application/vnd.openxmlformats-officedocument.wordprocessingml.footer+xml" PartName="/word/footer267.xml"/>
  <Override ContentType="application/vnd.openxmlformats-officedocument.wordprocessingml.footer+xml" PartName="/word/footer268.xml"/>
  <Override ContentType="application/vnd.openxmlformats-officedocument.wordprocessingml.footer+xml" PartName="/word/footer269.xml"/>
  <Override ContentType="application/vnd.openxmlformats-officedocument.wordprocessingml.footer+xml" PartName="/word/footer27.xml"/>
  <Override ContentType="application/vnd.openxmlformats-officedocument.wordprocessingml.footer+xml" PartName="/word/footer270.xml"/>
  <Override ContentType="application/vnd.openxmlformats-officedocument.wordprocessingml.footer+xml" PartName="/word/footer271.xml"/>
  <Override ContentType="application/vnd.openxmlformats-officedocument.wordprocessingml.footer+xml" PartName="/word/footer272.xml"/>
  <Override ContentType="application/vnd.openxmlformats-officedocument.wordprocessingml.footer+xml" PartName="/word/footer273.xml"/>
  <Override ContentType="application/vnd.openxmlformats-officedocument.wordprocessingml.footer+xml" PartName="/word/footer274.xml"/>
  <Override ContentType="application/vnd.openxmlformats-officedocument.wordprocessingml.footer+xml" PartName="/word/footer275.xml"/>
  <Override ContentType="application/vnd.openxmlformats-officedocument.wordprocessingml.footer+xml" PartName="/word/footer276.xml"/>
  <Override ContentType="application/vnd.openxmlformats-officedocument.wordprocessingml.footer+xml" PartName="/word/footer277.xml"/>
  <Override ContentType="application/vnd.openxmlformats-officedocument.wordprocessingml.footer+xml" PartName="/word/footer278.xml"/>
  <Override ContentType="application/vnd.openxmlformats-officedocument.wordprocessingml.footer+xml" PartName="/word/footer279.xml"/>
  <Override ContentType="application/vnd.openxmlformats-officedocument.wordprocessingml.footer+xml" PartName="/word/footer28.xml"/>
  <Override ContentType="application/vnd.openxmlformats-officedocument.wordprocessingml.footer+xml" PartName="/word/footer280.xml"/>
  <Override ContentType="application/vnd.openxmlformats-officedocument.wordprocessingml.footer+xml" PartName="/word/footer281.xml"/>
  <Override ContentType="application/vnd.openxmlformats-officedocument.wordprocessingml.footer+xml" PartName="/word/footer282.xml"/>
  <Override ContentType="application/vnd.openxmlformats-officedocument.wordprocessingml.footer+xml" PartName="/word/footer283.xml"/>
  <Override ContentType="application/vnd.openxmlformats-officedocument.wordprocessingml.footer+xml" PartName="/word/footer284.xml"/>
  <Override ContentType="application/vnd.openxmlformats-officedocument.wordprocessingml.footer+xml" PartName="/word/footer285.xml"/>
  <Override ContentType="application/vnd.openxmlformats-officedocument.wordprocessingml.footer+xml" PartName="/word/footer286.xml"/>
  <Override ContentType="application/vnd.openxmlformats-officedocument.wordprocessingml.footer+xml" PartName="/word/footer287.xml"/>
  <Override ContentType="application/vnd.openxmlformats-officedocument.wordprocessingml.footer+xml" PartName="/word/footer288.xml"/>
  <Override ContentType="application/vnd.openxmlformats-officedocument.wordprocessingml.footer+xml" PartName="/word/footer289.xml"/>
  <Override ContentType="application/vnd.openxmlformats-officedocument.wordprocessingml.footer+xml" PartName="/word/footer29.xml"/>
  <Override ContentType="application/vnd.openxmlformats-officedocument.wordprocessingml.footer+xml" PartName="/word/footer290.xml"/>
  <Override ContentType="application/vnd.openxmlformats-officedocument.wordprocessingml.footer+xml" PartName="/word/footer291.xml"/>
  <Override ContentType="application/vnd.openxmlformats-officedocument.wordprocessingml.footer+xml" PartName="/word/footer292.xml"/>
  <Override ContentType="application/vnd.openxmlformats-officedocument.wordprocessingml.footer+xml" PartName="/word/footer293.xml"/>
  <Override ContentType="application/vnd.openxmlformats-officedocument.wordprocessingml.footer+xml" PartName="/word/footer294.xml"/>
  <Override ContentType="application/vnd.openxmlformats-officedocument.wordprocessingml.footer+xml" PartName="/word/footer295.xml"/>
  <Override ContentType="application/vnd.openxmlformats-officedocument.wordprocessingml.footer+xml" PartName="/word/footer296.xml"/>
  <Override ContentType="application/vnd.openxmlformats-officedocument.wordprocessingml.footer+xml" PartName="/word/footer297.xml"/>
  <Override ContentType="application/vnd.openxmlformats-officedocument.wordprocessingml.footer+xml" PartName="/word/footer298.xml"/>
  <Override ContentType="application/vnd.openxmlformats-officedocument.wordprocessingml.footer+xml" PartName="/word/footer299.xml"/>
  <Override ContentType="application/vnd.openxmlformats-officedocument.wordprocessingml.footer+xml" PartName="/word/footer3.xml"/>
  <Override ContentType="application/vnd.openxmlformats-officedocument.wordprocessingml.footer+xml" PartName="/word/footer30.xml"/>
  <Override ContentType="application/vnd.openxmlformats-officedocument.wordprocessingml.footer+xml" PartName="/word/footer300.xml"/>
  <Override ContentType="application/vnd.openxmlformats-officedocument.wordprocessingml.footer+xml" PartName="/word/footer301.xml"/>
  <Override ContentType="application/vnd.openxmlformats-officedocument.wordprocessingml.footer+xml" PartName="/word/footer302.xml"/>
  <Override ContentType="application/vnd.openxmlformats-officedocument.wordprocessingml.footer+xml" PartName="/word/footer303.xml"/>
  <Override ContentType="application/vnd.openxmlformats-officedocument.wordprocessingml.footer+xml" PartName="/word/footer304.xml"/>
  <Override ContentType="application/vnd.openxmlformats-officedocument.wordprocessingml.footer+xml" PartName="/word/footer305.xml"/>
  <Override ContentType="application/vnd.openxmlformats-officedocument.wordprocessingml.footer+xml" PartName="/word/footer306.xml"/>
  <Override ContentType="application/vnd.openxmlformats-officedocument.wordprocessingml.footer+xml" PartName="/word/footer307.xml"/>
  <Override ContentType="application/vnd.openxmlformats-officedocument.wordprocessingml.footer+xml" PartName="/word/footer308.xml"/>
  <Override ContentType="application/vnd.openxmlformats-officedocument.wordprocessingml.footer+xml" PartName="/word/footer309.xml"/>
  <Override ContentType="application/vnd.openxmlformats-officedocument.wordprocessingml.footer+xml" PartName="/word/footer31.xml"/>
  <Override ContentType="application/vnd.openxmlformats-officedocument.wordprocessingml.footer+xml" PartName="/word/footer310.xml"/>
  <Override ContentType="application/vnd.openxmlformats-officedocument.wordprocessingml.footer+xml" PartName="/word/footer311.xml"/>
  <Override ContentType="application/vnd.openxmlformats-officedocument.wordprocessingml.footer+xml" PartName="/word/footer312.xml"/>
  <Override ContentType="application/vnd.openxmlformats-officedocument.wordprocessingml.footer+xml" PartName="/word/footer313.xml"/>
  <Override ContentType="application/vnd.openxmlformats-officedocument.wordprocessingml.footer+xml" PartName="/word/footer314.xml"/>
  <Override ContentType="application/vnd.openxmlformats-officedocument.wordprocessingml.footer+xml" PartName="/word/footer315.xml"/>
  <Override ContentType="application/vnd.openxmlformats-officedocument.wordprocessingml.footer+xml" PartName="/word/footer316.xml"/>
  <Override ContentType="application/vnd.openxmlformats-officedocument.wordprocessingml.footer+xml" PartName="/word/footer317.xml"/>
  <Override ContentType="application/vnd.openxmlformats-officedocument.wordprocessingml.footer+xml" PartName="/word/footer318.xml"/>
  <Override ContentType="application/vnd.openxmlformats-officedocument.wordprocessingml.footer+xml" PartName="/word/footer319.xml"/>
  <Override ContentType="application/vnd.openxmlformats-officedocument.wordprocessingml.footer+xml" PartName="/word/footer32.xml"/>
  <Override ContentType="application/vnd.openxmlformats-officedocument.wordprocessingml.footer+xml" PartName="/word/footer320.xml"/>
  <Override ContentType="application/vnd.openxmlformats-officedocument.wordprocessingml.footer+xml" PartName="/word/footer321.xml"/>
  <Override ContentType="application/vnd.openxmlformats-officedocument.wordprocessingml.footer+xml" PartName="/word/footer322.xml"/>
  <Override ContentType="application/vnd.openxmlformats-officedocument.wordprocessingml.footer+xml" PartName="/word/footer323.xml"/>
  <Override ContentType="application/vnd.openxmlformats-officedocument.wordprocessingml.footer+xml" PartName="/word/footer324.xml"/>
  <Override ContentType="application/vnd.openxmlformats-officedocument.wordprocessingml.footer+xml" PartName="/word/footer325.xml"/>
  <Override ContentType="application/vnd.openxmlformats-officedocument.wordprocessingml.footer+xml" PartName="/word/footer326.xml"/>
  <Override ContentType="application/vnd.openxmlformats-officedocument.wordprocessingml.footer+xml" PartName="/word/footer327.xml"/>
  <Override ContentType="application/vnd.openxmlformats-officedocument.wordprocessingml.footer+xml" PartName="/word/footer328.xml"/>
  <Override ContentType="application/vnd.openxmlformats-officedocument.wordprocessingml.footer+xml" PartName="/word/footer329.xml"/>
  <Override ContentType="application/vnd.openxmlformats-officedocument.wordprocessingml.footer+xml" PartName="/word/footer33.xml"/>
  <Override ContentType="application/vnd.openxmlformats-officedocument.wordprocessingml.footer+xml" PartName="/word/footer330.xml"/>
  <Override ContentType="application/vnd.openxmlformats-officedocument.wordprocessingml.footer+xml" PartName="/word/footer331.xml"/>
  <Override ContentType="application/vnd.openxmlformats-officedocument.wordprocessingml.footer+xml" PartName="/word/footer332.xml"/>
  <Override ContentType="application/vnd.openxmlformats-officedocument.wordprocessingml.footer+xml" PartName="/word/footer333.xml"/>
  <Override ContentType="application/vnd.openxmlformats-officedocument.wordprocessingml.footer+xml" PartName="/word/footer334.xml"/>
  <Override ContentType="application/vnd.openxmlformats-officedocument.wordprocessingml.footer+xml" PartName="/word/footer335.xml"/>
  <Override ContentType="application/vnd.openxmlformats-officedocument.wordprocessingml.footer+xml" PartName="/word/footer336.xml"/>
  <Override ContentType="application/vnd.openxmlformats-officedocument.wordprocessingml.footer+xml" PartName="/word/footer337.xml"/>
  <Override ContentType="application/vnd.openxmlformats-officedocument.wordprocessingml.footer+xml" PartName="/word/footer338.xml"/>
  <Override ContentType="application/vnd.openxmlformats-officedocument.wordprocessingml.footer+xml" PartName="/word/footer339.xml"/>
  <Override ContentType="application/vnd.openxmlformats-officedocument.wordprocessingml.footer+xml" PartName="/word/footer34.xml"/>
  <Override ContentType="application/vnd.openxmlformats-officedocument.wordprocessingml.footer+xml" PartName="/word/footer340.xml"/>
  <Override ContentType="application/vnd.openxmlformats-officedocument.wordprocessingml.footer+xml" PartName="/word/footer341.xml"/>
  <Override ContentType="application/vnd.openxmlformats-officedocument.wordprocessingml.footer+xml" PartName="/word/footer342.xml"/>
  <Override ContentType="application/vnd.openxmlformats-officedocument.wordprocessingml.footer+xml" PartName="/word/footer343.xml"/>
  <Override ContentType="application/vnd.openxmlformats-officedocument.wordprocessingml.footer+xml" PartName="/word/footer344.xml"/>
  <Override ContentType="application/vnd.openxmlformats-officedocument.wordprocessingml.footer+xml" PartName="/word/footer345.xml"/>
  <Override ContentType="application/vnd.openxmlformats-officedocument.wordprocessingml.footer+xml" PartName="/word/footer346.xml"/>
  <Override ContentType="application/vnd.openxmlformats-officedocument.wordprocessingml.footer+xml" PartName="/word/footer347.xml"/>
  <Override ContentType="application/vnd.openxmlformats-officedocument.wordprocessingml.footer+xml" PartName="/word/footer348.xml"/>
  <Override ContentType="application/vnd.openxmlformats-officedocument.wordprocessingml.footer+xml" PartName="/word/footer349.xml"/>
  <Override ContentType="application/vnd.openxmlformats-officedocument.wordprocessingml.footer+xml" PartName="/word/footer35.xml"/>
  <Override ContentType="application/vnd.openxmlformats-officedocument.wordprocessingml.footer+xml" PartName="/word/footer350.xml"/>
  <Override ContentType="application/vnd.openxmlformats-officedocument.wordprocessingml.footer+xml" PartName="/word/footer351.xml"/>
  <Override ContentType="application/vnd.openxmlformats-officedocument.wordprocessingml.footer+xml" PartName="/word/footer352.xml"/>
  <Override ContentType="application/vnd.openxmlformats-officedocument.wordprocessingml.footer+xml" PartName="/word/footer353.xml"/>
  <Override ContentType="application/vnd.openxmlformats-officedocument.wordprocessingml.footer+xml" PartName="/word/footer354.xml"/>
  <Override ContentType="application/vnd.openxmlformats-officedocument.wordprocessingml.footer+xml" PartName="/word/footer355.xml"/>
  <Override ContentType="application/vnd.openxmlformats-officedocument.wordprocessingml.footer+xml" PartName="/word/footer356.xml"/>
  <Override ContentType="application/vnd.openxmlformats-officedocument.wordprocessingml.footer+xml" PartName="/word/footer357.xml"/>
  <Override ContentType="application/vnd.openxmlformats-officedocument.wordprocessingml.footer+xml" PartName="/word/footer358.xml"/>
  <Override ContentType="application/vnd.openxmlformats-officedocument.wordprocessingml.footer+xml" PartName="/word/footer359.xml"/>
  <Override ContentType="application/vnd.openxmlformats-officedocument.wordprocessingml.footer+xml" PartName="/word/footer36.xml"/>
  <Override ContentType="application/vnd.openxmlformats-officedocument.wordprocessingml.footer+xml" PartName="/word/footer360.xml"/>
  <Override ContentType="application/vnd.openxmlformats-officedocument.wordprocessingml.footer+xml" PartName="/word/footer361.xml"/>
  <Override ContentType="application/vnd.openxmlformats-officedocument.wordprocessingml.footer+xml" PartName="/word/footer362.xml"/>
  <Override ContentType="application/vnd.openxmlformats-officedocument.wordprocessingml.footer+xml" PartName="/word/footer363.xml"/>
  <Override ContentType="application/vnd.openxmlformats-officedocument.wordprocessingml.footer+xml" PartName="/word/footer364.xml"/>
  <Override ContentType="application/vnd.openxmlformats-officedocument.wordprocessingml.footer+xml" PartName="/word/footer365.xml"/>
  <Override ContentType="application/vnd.openxmlformats-officedocument.wordprocessingml.footer+xml" PartName="/word/footer366.xml"/>
  <Override ContentType="application/vnd.openxmlformats-officedocument.wordprocessingml.footer+xml" PartName="/word/footer367.xml"/>
  <Override ContentType="application/vnd.openxmlformats-officedocument.wordprocessingml.footer+xml" PartName="/word/footer368.xml"/>
  <Override ContentType="application/vnd.openxmlformats-officedocument.wordprocessingml.footer+xml" PartName="/word/footer369.xml"/>
  <Override ContentType="application/vnd.openxmlformats-officedocument.wordprocessingml.footer+xml" PartName="/word/footer37.xml"/>
  <Override ContentType="application/vnd.openxmlformats-officedocument.wordprocessingml.footer+xml" PartName="/word/footer370.xml"/>
  <Override ContentType="application/vnd.openxmlformats-officedocument.wordprocessingml.footer+xml" PartName="/word/footer371.xml"/>
  <Override ContentType="application/vnd.openxmlformats-officedocument.wordprocessingml.footer+xml" PartName="/word/footer372.xml"/>
  <Override ContentType="application/vnd.openxmlformats-officedocument.wordprocessingml.footer+xml" PartName="/word/footer373.xml"/>
  <Override ContentType="application/vnd.openxmlformats-officedocument.wordprocessingml.footer+xml" PartName="/word/footer374.xml"/>
  <Override ContentType="application/vnd.openxmlformats-officedocument.wordprocessingml.footer+xml" PartName="/word/footer375.xml"/>
  <Override ContentType="application/vnd.openxmlformats-officedocument.wordprocessingml.footer+xml" PartName="/word/footer376.xml"/>
  <Override ContentType="application/vnd.openxmlformats-officedocument.wordprocessingml.footer+xml" PartName="/word/footer377.xml"/>
  <Override ContentType="application/vnd.openxmlformats-officedocument.wordprocessingml.footer+xml" PartName="/word/footer378.xml"/>
  <Override ContentType="application/vnd.openxmlformats-officedocument.wordprocessingml.footer+xml" PartName="/word/footer379.xml"/>
  <Override ContentType="application/vnd.openxmlformats-officedocument.wordprocessingml.footer+xml" PartName="/word/footer38.xml"/>
  <Override ContentType="application/vnd.openxmlformats-officedocument.wordprocessingml.footer+xml" PartName="/word/footer380.xml"/>
  <Override ContentType="application/vnd.openxmlformats-officedocument.wordprocessingml.footer+xml" PartName="/word/footer381.xml"/>
  <Override ContentType="application/vnd.openxmlformats-officedocument.wordprocessingml.footer+xml" PartName="/word/footer382.xml"/>
  <Override ContentType="application/vnd.openxmlformats-officedocument.wordprocessingml.footer+xml" PartName="/word/footer383.xml"/>
  <Override ContentType="application/vnd.openxmlformats-officedocument.wordprocessingml.footer+xml" PartName="/word/footer384.xml"/>
  <Override ContentType="application/vnd.openxmlformats-officedocument.wordprocessingml.footer+xml" PartName="/word/footer385.xml"/>
  <Override ContentType="application/vnd.openxmlformats-officedocument.wordprocessingml.footer+xml" PartName="/word/footer386.xml"/>
  <Override ContentType="application/vnd.openxmlformats-officedocument.wordprocessingml.footer+xml" PartName="/word/footer387.xml"/>
  <Override ContentType="application/vnd.openxmlformats-officedocument.wordprocessingml.footer+xml" PartName="/word/footer388.xml"/>
  <Override ContentType="application/vnd.openxmlformats-officedocument.wordprocessingml.footer+xml" PartName="/word/footer389.xml"/>
  <Override ContentType="application/vnd.openxmlformats-officedocument.wordprocessingml.footer+xml" PartName="/word/footer39.xml"/>
  <Override ContentType="application/vnd.openxmlformats-officedocument.wordprocessingml.footer+xml" PartName="/word/footer390.xml"/>
  <Override ContentType="application/vnd.openxmlformats-officedocument.wordprocessingml.footer+xml" PartName="/word/footer391.xml"/>
  <Override ContentType="application/vnd.openxmlformats-officedocument.wordprocessingml.footer+xml" PartName="/word/footer392.xml"/>
  <Override ContentType="application/vnd.openxmlformats-officedocument.wordprocessingml.footer+xml" PartName="/word/footer393.xml"/>
  <Override ContentType="application/vnd.openxmlformats-officedocument.wordprocessingml.footer+xml" PartName="/word/footer394.xml"/>
  <Override ContentType="application/vnd.openxmlformats-officedocument.wordprocessingml.footer+xml" PartName="/word/footer395.xml"/>
  <Override ContentType="application/vnd.openxmlformats-officedocument.wordprocessingml.footer+xml" PartName="/word/footer396.xml"/>
  <Override ContentType="application/vnd.openxmlformats-officedocument.wordprocessingml.footer+xml" PartName="/word/footer397.xml"/>
  <Override ContentType="application/vnd.openxmlformats-officedocument.wordprocessingml.footer+xml" PartName="/word/footer398.xml"/>
  <Override ContentType="application/vnd.openxmlformats-officedocument.wordprocessingml.footer+xml" PartName="/word/footer399.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00.xml"/>
  <Override ContentType="application/vnd.openxmlformats-officedocument.wordprocessingml.footer+xml" PartName="/word/footer401.xml"/>
  <Override ContentType="application/vnd.openxmlformats-officedocument.wordprocessingml.footer+xml" PartName="/word/footer402.xml"/>
  <Override ContentType="application/vnd.openxmlformats-officedocument.wordprocessingml.footer+xml" PartName="/word/footer403.xml"/>
  <Override ContentType="application/vnd.openxmlformats-officedocument.wordprocessingml.footer+xml" PartName="/word/footer404.xml"/>
  <Override ContentType="application/vnd.openxmlformats-officedocument.wordprocessingml.footer+xml" PartName="/word/footer405.xml"/>
  <Override ContentType="application/vnd.openxmlformats-officedocument.wordprocessingml.footer+xml" PartName="/word/footer406.xml"/>
  <Override ContentType="application/vnd.openxmlformats-officedocument.wordprocessingml.footer+xml" PartName="/word/footer407.xml"/>
  <Override ContentType="application/vnd.openxmlformats-officedocument.wordprocessingml.footer+xml" PartName="/word/footer408.xml"/>
  <Override ContentType="application/vnd.openxmlformats-officedocument.wordprocessingml.footer+xml" PartName="/word/footer409.xml"/>
  <Override ContentType="application/vnd.openxmlformats-officedocument.wordprocessingml.footer+xml" PartName="/word/footer41.xml"/>
  <Override ContentType="application/vnd.openxmlformats-officedocument.wordprocessingml.footer+xml" PartName="/word/footer410.xml"/>
  <Override ContentType="application/vnd.openxmlformats-officedocument.wordprocessingml.footer+xml" PartName="/word/footer411.xml"/>
  <Override ContentType="application/vnd.openxmlformats-officedocument.wordprocessingml.footer+xml" PartName="/word/footer412.xml"/>
  <Override ContentType="application/vnd.openxmlformats-officedocument.wordprocessingml.footer+xml" PartName="/word/footer413.xml"/>
  <Override ContentType="application/vnd.openxmlformats-officedocument.wordprocessingml.footer+xml" PartName="/word/footer414.xml"/>
  <Override ContentType="application/vnd.openxmlformats-officedocument.wordprocessingml.footer+xml" PartName="/word/footer415.xml"/>
  <Override ContentType="application/vnd.openxmlformats-officedocument.wordprocessingml.footer+xml" PartName="/word/footer416.xml"/>
  <Override ContentType="application/vnd.openxmlformats-officedocument.wordprocessingml.footer+xml" PartName="/word/footer417.xml"/>
  <Override ContentType="application/vnd.openxmlformats-officedocument.wordprocessingml.footer+xml" PartName="/word/footer418.xml"/>
  <Override ContentType="application/vnd.openxmlformats-officedocument.wordprocessingml.footer+xml" PartName="/word/footer419.xml"/>
  <Override ContentType="application/vnd.openxmlformats-officedocument.wordprocessingml.footer+xml" PartName="/word/footer42.xml"/>
  <Override ContentType="application/vnd.openxmlformats-officedocument.wordprocessingml.footer+xml" PartName="/word/footer420.xml"/>
  <Override ContentType="application/vnd.openxmlformats-officedocument.wordprocessingml.footer+xml" PartName="/word/footer421.xml"/>
  <Override ContentType="application/vnd.openxmlformats-officedocument.wordprocessingml.footer+xml" PartName="/word/footer422.xml"/>
  <Override ContentType="application/vnd.openxmlformats-officedocument.wordprocessingml.footer+xml" PartName="/word/footer423.xml"/>
  <Override ContentType="application/vnd.openxmlformats-officedocument.wordprocessingml.footer+xml" PartName="/word/footer424.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46.xml"/>
  <Override ContentType="application/vnd.openxmlformats-officedocument.wordprocessingml.footer+xml" PartName="/word/footer47.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xml"/>
  <Override ContentType="application/vnd.openxmlformats-officedocument.wordprocessingml.footer+xml" PartName="/word/footer50.xml"/>
  <Override ContentType="application/vnd.openxmlformats-officedocument.wordprocessingml.footer+xml" PartName="/word/footer51.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footer+xml" PartName="/word/footer57.xml"/>
  <Override ContentType="application/vnd.openxmlformats-officedocument.wordprocessingml.footer+xml" PartName="/word/footer58.xml"/>
  <Override ContentType="application/vnd.openxmlformats-officedocument.wordprocessingml.footer+xml" PartName="/word/footer59.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1.xml"/>
  <Override ContentType="application/vnd.openxmlformats-officedocument.wordprocessingml.footer+xml" PartName="/word/footer62.xml"/>
  <Override ContentType="application/vnd.openxmlformats-officedocument.wordprocessingml.footer+xml" PartName="/word/footer63.xml"/>
  <Override ContentType="application/vnd.openxmlformats-officedocument.wordprocessingml.footer+xml" PartName="/word/footer64.xml"/>
  <Override ContentType="application/vnd.openxmlformats-officedocument.wordprocessingml.footer+xml" PartName="/word/footer65.xml"/>
  <Override ContentType="application/vnd.openxmlformats-officedocument.wordprocessingml.footer+xml" PartName="/word/footer66.xml"/>
  <Override ContentType="application/vnd.openxmlformats-officedocument.wordprocessingml.footer+xml" PartName="/word/footer67.xml"/>
  <Override ContentType="application/vnd.openxmlformats-officedocument.wordprocessingml.footer+xml" PartName="/word/footer68.xml"/>
  <Override ContentType="application/vnd.openxmlformats-officedocument.wordprocessingml.footer+xml" PartName="/word/footer69.xml"/>
  <Override ContentType="application/vnd.openxmlformats-officedocument.wordprocessingml.footer+xml" PartName="/word/footer7.xml"/>
  <Override ContentType="application/vnd.openxmlformats-officedocument.wordprocessingml.footer+xml" PartName="/word/footer70.xml"/>
  <Override ContentType="application/vnd.openxmlformats-officedocument.wordprocessingml.footer+xml" PartName="/word/footer71.xml"/>
  <Override ContentType="application/vnd.openxmlformats-officedocument.wordprocessingml.footer+xml" PartName="/word/footer72.xml"/>
  <Override ContentType="application/vnd.openxmlformats-officedocument.wordprocessingml.footer+xml" PartName="/word/footer73.xml"/>
  <Override ContentType="application/vnd.openxmlformats-officedocument.wordprocessingml.footer+xml" PartName="/word/footer74.xml"/>
  <Override ContentType="application/vnd.openxmlformats-officedocument.wordprocessingml.footer+xml" PartName="/word/footer75.xml"/>
  <Override ContentType="application/vnd.openxmlformats-officedocument.wordprocessingml.footer+xml" PartName="/word/footer76.xml"/>
  <Override ContentType="application/vnd.openxmlformats-officedocument.wordprocessingml.footer+xml" PartName="/word/footer77.xml"/>
  <Override ContentType="application/vnd.openxmlformats-officedocument.wordprocessingml.footer+xml" PartName="/word/footer78.xml"/>
  <Override ContentType="application/vnd.openxmlformats-officedocument.wordprocessingml.footer+xml" PartName="/word/footer79.xml"/>
  <Override ContentType="application/vnd.openxmlformats-officedocument.wordprocessingml.footer+xml" PartName="/word/footer8.xml"/>
  <Override ContentType="application/vnd.openxmlformats-officedocument.wordprocessingml.footer+xml" PartName="/word/footer80.xml"/>
  <Override ContentType="application/vnd.openxmlformats-officedocument.wordprocessingml.footer+xml" PartName="/word/footer81.xml"/>
  <Override ContentType="application/vnd.openxmlformats-officedocument.wordprocessingml.footer+xml" PartName="/word/footer82.xml"/>
  <Override ContentType="application/vnd.openxmlformats-officedocument.wordprocessingml.footer+xml" PartName="/word/footer83.xml"/>
  <Override ContentType="application/vnd.openxmlformats-officedocument.wordprocessingml.footer+xml" PartName="/word/footer84.xml"/>
  <Override ContentType="application/vnd.openxmlformats-officedocument.wordprocessingml.footer+xml" PartName="/word/footer85.xml"/>
  <Override ContentType="application/vnd.openxmlformats-officedocument.wordprocessingml.footer+xml" PartName="/word/footer86.xml"/>
  <Override ContentType="application/vnd.openxmlformats-officedocument.wordprocessingml.footer+xml" PartName="/word/footer87.xml"/>
  <Override ContentType="application/vnd.openxmlformats-officedocument.wordprocessingml.footer+xml" PartName="/word/footer88.xml"/>
  <Override ContentType="application/vnd.openxmlformats-officedocument.wordprocessingml.footer+xml" PartName="/word/footer89.xml"/>
  <Override ContentType="application/vnd.openxmlformats-officedocument.wordprocessingml.footer+xml" PartName="/word/footer9.xml"/>
  <Override ContentType="application/vnd.openxmlformats-officedocument.wordprocessingml.footer+xml" PartName="/word/footer90.xml"/>
  <Override ContentType="application/vnd.openxmlformats-officedocument.wordprocessingml.footer+xml" PartName="/word/footer91.xml"/>
  <Override ContentType="application/vnd.openxmlformats-officedocument.wordprocessingml.footer+xml" PartName="/word/footer92.xml"/>
  <Override ContentType="application/vnd.openxmlformats-officedocument.wordprocessingml.footer+xml" PartName="/word/footer93.xml"/>
  <Override ContentType="application/vnd.openxmlformats-officedocument.wordprocessingml.footer+xml" PartName="/word/footer94.xml"/>
  <Override ContentType="application/vnd.openxmlformats-officedocument.wordprocessingml.footer+xml" PartName="/word/footer95.xml"/>
  <Override ContentType="application/vnd.openxmlformats-officedocument.wordprocessingml.footer+xml" PartName="/word/footer96.xml"/>
  <Override ContentType="application/vnd.openxmlformats-officedocument.wordprocessingml.footer+xml" PartName="/word/footer97.xml"/>
  <Override ContentType="application/vnd.openxmlformats-officedocument.wordprocessingml.footer+xml" PartName="/word/footer98.xml"/>
  <Override ContentType="application/vnd.openxmlformats-officedocument.wordprocessingml.footer+xml" PartName="/word/footer99.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00.xml"/>
  <Override ContentType="application/vnd.openxmlformats-officedocument.wordprocessingml.header+xml" PartName="/word/header101.xml"/>
  <Override ContentType="application/vnd.openxmlformats-officedocument.wordprocessingml.header+xml" PartName="/word/header102.xml"/>
  <Override ContentType="application/vnd.openxmlformats-officedocument.wordprocessingml.header+xml" PartName="/word/header103.xml"/>
  <Override ContentType="application/vnd.openxmlformats-officedocument.wordprocessingml.header+xml" PartName="/word/header104.xml"/>
  <Override ContentType="application/vnd.openxmlformats-officedocument.wordprocessingml.header+xml" PartName="/word/header105.xml"/>
  <Override ContentType="application/vnd.openxmlformats-officedocument.wordprocessingml.header+xml" PartName="/word/header106.xml"/>
  <Override ContentType="application/vnd.openxmlformats-officedocument.wordprocessingml.header+xml" PartName="/word/header107.xml"/>
  <Override ContentType="application/vnd.openxmlformats-officedocument.wordprocessingml.header+xml" PartName="/word/header108.xml"/>
  <Override ContentType="application/vnd.openxmlformats-officedocument.wordprocessingml.header+xml" PartName="/word/header109.xml"/>
  <Override ContentType="application/vnd.openxmlformats-officedocument.wordprocessingml.header+xml" PartName="/word/header11.xml"/>
  <Override ContentType="application/vnd.openxmlformats-officedocument.wordprocessingml.header+xml" PartName="/word/header110.xml"/>
  <Override ContentType="application/vnd.openxmlformats-officedocument.wordprocessingml.header+xml" PartName="/word/header111.xml"/>
  <Override ContentType="application/vnd.openxmlformats-officedocument.wordprocessingml.header+xml" PartName="/word/header112.xml"/>
  <Override ContentType="application/vnd.openxmlformats-officedocument.wordprocessingml.header+xml" PartName="/word/header113.xml"/>
  <Override ContentType="application/vnd.openxmlformats-officedocument.wordprocessingml.header+xml" PartName="/word/header114.xml"/>
  <Override ContentType="application/vnd.openxmlformats-officedocument.wordprocessingml.header+xml" PartName="/word/header115.xml"/>
  <Override ContentType="application/vnd.openxmlformats-officedocument.wordprocessingml.header+xml" PartName="/word/header116.xml"/>
  <Override ContentType="application/vnd.openxmlformats-officedocument.wordprocessingml.header+xml" PartName="/word/header117.xml"/>
  <Override ContentType="application/vnd.openxmlformats-officedocument.wordprocessingml.header+xml" PartName="/word/header118.xml"/>
  <Override ContentType="application/vnd.openxmlformats-officedocument.wordprocessingml.header+xml" PartName="/word/header119.xml"/>
  <Override ContentType="application/vnd.openxmlformats-officedocument.wordprocessingml.header+xml" PartName="/word/header12.xml"/>
  <Override ContentType="application/vnd.openxmlformats-officedocument.wordprocessingml.header+xml" PartName="/word/header120.xml"/>
  <Override ContentType="application/vnd.openxmlformats-officedocument.wordprocessingml.header+xml" PartName="/word/header121.xml"/>
  <Override ContentType="application/vnd.openxmlformats-officedocument.wordprocessingml.header+xml" PartName="/word/header122.xml"/>
  <Override ContentType="application/vnd.openxmlformats-officedocument.wordprocessingml.header+xml" PartName="/word/header123.xml"/>
  <Override ContentType="application/vnd.openxmlformats-officedocument.wordprocessingml.header+xml" PartName="/word/header124.xml"/>
  <Override ContentType="application/vnd.openxmlformats-officedocument.wordprocessingml.header+xml" PartName="/word/header125.xml"/>
  <Override ContentType="application/vnd.openxmlformats-officedocument.wordprocessingml.header+xml" PartName="/word/header126.xml"/>
  <Override ContentType="application/vnd.openxmlformats-officedocument.wordprocessingml.header+xml" PartName="/word/header127.xml"/>
  <Override ContentType="application/vnd.openxmlformats-officedocument.wordprocessingml.header+xml" PartName="/word/header128.xml"/>
  <Override ContentType="application/vnd.openxmlformats-officedocument.wordprocessingml.header+xml" PartName="/word/header129.xml"/>
  <Override ContentType="application/vnd.openxmlformats-officedocument.wordprocessingml.header+xml" PartName="/word/header13.xml"/>
  <Override ContentType="application/vnd.openxmlformats-officedocument.wordprocessingml.header+xml" PartName="/word/header130.xml"/>
  <Override ContentType="application/vnd.openxmlformats-officedocument.wordprocessingml.header+xml" PartName="/word/header131.xml"/>
  <Override ContentType="application/vnd.openxmlformats-officedocument.wordprocessingml.header+xml" PartName="/word/header132.xml"/>
  <Override ContentType="application/vnd.openxmlformats-officedocument.wordprocessingml.header+xml" PartName="/word/header133.xml"/>
  <Override ContentType="application/vnd.openxmlformats-officedocument.wordprocessingml.header+xml" PartName="/word/header134.xml"/>
  <Override ContentType="application/vnd.openxmlformats-officedocument.wordprocessingml.header+xml" PartName="/word/header135.xml"/>
  <Override ContentType="application/vnd.openxmlformats-officedocument.wordprocessingml.header+xml" PartName="/word/header136.xml"/>
  <Override ContentType="application/vnd.openxmlformats-officedocument.wordprocessingml.header+xml" PartName="/word/header137.xml"/>
  <Override ContentType="application/vnd.openxmlformats-officedocument.wordprocessingml.header+xml" PartName="/word/header138.xml"/>
  <Override ContentType="application/vnd.openxmlformats-officedocument.wordprocessingml.header+xml" PartName="/word/header139.xml"/>
  <Override ContentType="application/vnd.openxmlformats-officedocument.wordprocessingml.header+xml" PartName="/word/header14.xml"/>
  <Override ContentType="application/vnd.openxmlformats-officedocument.wordprocessingml.header+xml" PartName="/word/header140.xml"/>
  <Override ContentType="application/vnd.openxmlformats-officedocument.wordprocessingml.header+xml" PartName="/word/header141.xml"/>
  <Override ContentType="application/vnd.openxmlformats-officedocument.wordprocessingml.header+xml" PartName="/word/header142.xml"/>
  <Override ContentType="application/vnd.openxmlformats-officedocument.wordprocessingml.header+xml" PartName="/word/header143.xml"/>
  <Override ContentType="application/vnd.openxmlformats-officedocument.wordprocessingml.header+xml" PartName="/word/header144.xml"/>
  <Override ContentType="application/vnd.openxmlformats-officedocument.wordprocessingml.header+xml" PartName="/word/header145.xml"/>
  <Override ContentType="application/vnd.openxmlformats-officedocument.wordprocessingml.header+xml" PartName="/word/header146.xml"/>
  <Override ContentType="application/vnd.openxmlformats-officedocument.wordprocessingml.header+xml" PartName="/word/header147.xml"/>
  <Override ContentType="application/vnd.openxmlformats-officedocument.wordprocessingml.header+xml" PartName="/word/header148.xml"/>
  <Override ContentType="application/vnd.openxmlformats-officedocument.wordprocessingml.header+xml" PartName="/word/header149.xml"/>
  <Override ContentType="application/vnd.openxmlformats-officedocument.wordprocessingml.header+xml" PartName="/word/header15.xml"/>
  <Override ContentType="application/vnd.openxmlformats-officedocument.wordprocessingml.header+xml" PartName="/word/header150.xml"/>
  <Override ContentType="application/vnd.openxmlformats-officedocument.wordprocessingml.header+xml" PartName="/word/header151.xml"/>
  <Override ContentType="application/vnd.openxmlformats-officedocument.wordprocessingml.header+xml" PartName="/word/header152.xml"/>
  <Override ContentType="application/vnd.openxmlformats-officedocument.wordprocessingml.header+xml" PartName="/word/header153.xml"/>
  <Override ContentType="application/vnd.openxmlformats-officedocument.wordprocessingml.header+xml" PartName="/word/header154.xml"/>
  <Override ContentType="application/vnd.openxmlformats-officedocument.wordprocessingml.header+xml" PartName="/word/header155.xml"/>
  <Override ContentType="application/vnd.openxmlformats-officedocument.wordprocessingml.header+xml" PartName="/word/header156.xml"/>
  <Override ContentType="application/vnd.openxmlformats-officedocument.wordprocessingml.header+xml" PartName="/word/header157.xml"/>
  <Override ContentType="application/vnd.openxmlformats-officedocument.wordprocessingml.header+xml" PartName="/word/header158.xml"/>
  <Override ContentType="application/vnd.openxmlformats-officedocument.wordprocessingml.header+xml" PartName="/word/header159.xml"/>
  <Override ContentType="application/vnd.openxmlformats-officedocument.wordprocessingml.header+xml" PartName="/word/header16.xml"/>
  <Override ContentType="application/vnd.openxmlformats-officedocument.wordprocessingml.header+xml" PartName="/word/header160.xml"/>
  <Override ContentType="application/vnd.openxmlformats-officedocument.wordprocessingml.header+xml" PartName="/word/header161.xml"/>
  <Override ContentType="application/vnd.openxmlformats-officedocument.wordprocessingml.header+xml" PartName="/word/header162.xml"/>
  <Override ContentType="application/vnd.openxmlformats-officedocument.wordprocessingml.header+xml" PartName="/word/header163.xml"/>
  <Override ContentType="application/vnd.openxmlformats-officedocument.wordprocessingml.header+xml" PartName="/word/header164.xml"/>
  <Override ContentType="application/vnd.openxmlformats-officedocument.wordprocessingml.header+xml" PartName="/word/header165.xml"/>
  <Override ContentType="application/vnd.openxmlformats-officedocument.wordprocessingml.header+xml" PartName="/word/header166.xml"/>
  <Override ContentType="application/vnd.openxmlformats-officedocument.wordprocessingml.header+xml" PartName="/word/header167.xml"/>
  <Override ContentType="application/vnd.openxmlformats-officedocument.wordprocessingml.header+xml" PartName="/word/header168.xml"/>
  <Override ContentType="application/vnd.openxmlformats-officedocument.wordprocessingml.header+xml" PartName="/word/header169.xml"/>
  <Override ContentType="application/vnd.openxmlformats-officedocument.wordprocessingml.header+xml" PartName="/word/header17.xml"/>
  <Override ContentType="application/vnd.openxmlformats-officedocument.wordprocessingml.header+xml" PartName="/word/header170.xml"/>
  <Override ContentType="application/vnd.openxmlformats-officedocument.wordprocessingml.header+xml" PartName="/word/header171.xml"/>
  <Override ContentType="application/vnd.openxmlformats-officedocument.wordprocessingml.header+xml" PartName="/word/header172.xml"/>
  <Override ContentType="application/vnd.openxmlformats-officedocument.wordprocessingml.header+xml" PartName="/word/header173.xml"/>
  <Override ContentType="application/vnd.openxmlformats-officedocument.wordprocessingml.header+xml" PartName="/word/header174.xml"/>
  <Override ContentType="application/vnd.openxmlformats-officedocument.wordprocessingml.header+xml" PartName="/word/header175.xml"/>
  <Override ContentType="application/vnd.openxmlformats-officedocument.wordprocessingml.header+xml" PartName="/word/header176.xml"/>
  <Override ContentType="application/vnd.openxmlformats-officedocument.wordprocessingml.header+xml" PartName="/word/header177.xml"/>
  <Override ContentType="application/vnd.openxmlformats-officedocument.wordprocessingml.header+xml" PartName="/word/header178.xml"/>
  <Override ContentType="application/vnd.openxmlformats-officedocument.wordprocessingml.header+xml" PartName="/word/header179.xml"/>
  <Override ContentType="application/vnd.openxmlformats-officedocument.wordprocessingml.header+xml" PartName="/word/header18.xml"/>
  <Override ContentType="application/vnd.openxmlformats-officedocument.wordprocessingml.header+xml" PartName="/word/header180.xml"/>
  <Override ContentType="application/vnd.openxmlformats-officedocument.wordprocessingml.header+xml" PartName="/word/header181.xml"/>
  <Override ContentType="application/vnd.openxmlformats-officedocument.wordprocessingml.header+xml" PartName="/word/header182.xml"/>
  <Override ContentType="application/vnd.openxmlformats-officedocument.wordprocessingml.header+xml" PartName="/word/header183.xml"/>
  <Override ContentType="application/vnd.openxmlformats-officedocument.wordprocessingml.header+xml" PartName="/word/header184.xml"/>
  <Override ContentType="application/vnd.openxmlformats-officedocument.wordprocessingml.header+xml" PartName="/word/header185.xml"/>
  <Override ContentType="application/vnd.openxmlformats-officedocument.wordprocessingml.header+xml" PartName="/word/header186.xml"/>
  <Override ContentType="application/vnd.openxmlformats-officedocument.wordprocessingml.header+xml" PartName="/word/header187.xml"/>
  <Override ContentType="application/vnd.openxmlformats-officedocument.wordprocessingml.header+xml" PartName="/word/header188.xml"/>
  <Override ContentType="application/vnd.openxmlformats-officedocument.wordprocessingml.header+xml" PartName="/word/header189.xml"/>
  <Override ContentType="application/vnd.openxmlformats-officedocument.wordprocessingml.header+xml" PartName="/word/header19.xml"/>
  <Override ContentType="application/vnd.openxmlformats-officedocument.wordprocessingml.header+xml" PartName="/word/header190.xml"/>
  <Override ContentType="application/vnd.openxmlformats-officedocument.wordprocessingml.header+xml" PartName="/word/header191.xml"/>
  <Override ContentType="application/vnd.openxmlformats-officedocument.wordprocessingml.header+xml" PartName="/word/header192.xml"/>
  <Override ContentType="application/vnd.openxmlformats-officedocument.wordprocessingml.header+xml" PartName="/word/header193.xml"/>
  <Override ContentType="application/vnd.openxmlformats-officedocument.wordprocessingml.header+xml" PartName="/word/header194.xml"/>
  <Override ContentType="application/vnd.openxmlformats-officedocument.wordprocessingml.header+xml" PartName="/word/header195.xml"/>
  <Override ContentType="application/vnd.openxmlformats-officedocument.wordprocessingml.header+xml" PartName="/word/header196.xml"/>
  <Override ContentType="application/vnd.openxmlformats-officedocument.wordprocessingml.header+xml" PartName="/word/header197.xml"/>
  <Override ContentType="application/vnd.openxmlformats-officedocument.wordprocessingml.header+xml" PartName="/word/header198.xml"/>
  <Override ContentType="application/vnd.openxmlformats-officedocument.wordprocessingml.header+xml" PartName="/word/header19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00.xml"/>
  <Override ContentType="application/vnd.openxmlformats-officedocument.wordprocessingml.header+xml" PartName="/word/header201.xml"/>
  <Override ContentType="application/vnd.openxmlformats-officedocument.wordprocessingml.header+xml" PartName="/word/header202.xml"/>
  <Override ContentType="application/vnd.openxmlformats-officedocument.wordprocessingml.header+xml" PartName="/word/header203.xml"/>
  <Override ContentType="application/vnd.openxmlformats-officedocument.wordprocessingml.header+xml" PartName="/word/header204.xml"/>
  <Override ContentType="application/vnd.openxmlformats-officedocument.wordprocessingml.header+xml" PartName="/word/header205.xml"/>
  <Override ContentType="application/vnd.openxmlformats-officedocument.wordprocessingml.header+xml" PartName="/word/header206.xml"/>
  <Override ContentType="application/vnd.openxmlformats-officedocument.wordprocessingml.header+xml" PartName="/word/header207.xml"/>
  <Override ContentType="application/vnd.openxmlformats-officedocument.wordprocessingml.header+xml" PartName="/word/header208.xml"/>
  <Override ContentType="application/vnd.openxmlformats-officedocument.wordprocessingml.header+xml" PartName="/word/header209.xml"/>
  <Override ContentType="application/vnd.openxmlformats-officedocument.wordprocessingml.header+xml" PartName="/word/header21.xml"/>
  <Override ContentType="application/vnd.openxmlformats-officedocument.wordprocessingml.header+xml" PartName="/word/header210.xml"/>
  <Override ContentType="application/vnd.openxmlformats-officedocument.wordprocessingml.header+xml" PartName="/word/header211.xml"/>
  <Override ContentType="application/vnd.openxmlformats-officedocument.wordprocessingml.header+xml" PartName="/word/header212.xml"/>
  <Override ContentType="application/vnd.openxmlformats-officedocument.wordprocessingml.header+xml" PartName="/word/header213.xml"/>
  <Override ContentType="application/vnd.openxmlformats-officedocument.wordprocessingml.header+xml" PartName="/word/header214.xml"/>
  <Override ContentType="application/vnd.openxmlformats-officedocument.wordprocessingml.header+xml" PartName="/word/header215.xml"/>
  <Override ContentType="application/vnd.openxmlformats-officedocument.wordprocessingml.header+xml" PartName="/word/header216.xml"/>
  <Override ContentType="application/vnd.openxmlformats-officedocument.wordprocessingml.header+xml" PartName="/word/header217.xml"/>
  <Override ContentType="application/vnd.openxmlformats-officedocument.wordprocessingml.header+xml" PartName="/word/header218.xml"/>
  <Override ContentType="application/vnd.openxmlformats-officedocument.wordprocessingml.header+xml" PartName="/word/header219.xml"/>
  <Override ContentType="application/vnd.openxmlformats-officedocument.wordprocessingml.header+xml" PartName="/word/header22.xml"/>
  <Override ContentType="application/vnd.openxmlformats-officedocument.wordprocessingml.header+xml" PartName="/word/header220.xml"/>
  <Override ContentType="application/vnd.openxmlformats-officedocument.wordprocessingml.header+xml" PartName="/word/header221.xml"/>
  <Override ContentType="application/vnd.openxmlformats-officedocument.wordprocessingml.header+xml" PartName="/word/header222.xml"/>
  <Override ContentType="application/vnd.openxmlformats-officedocument.wordprocessingml.header+xml" PartName="/word/header223.xml"/>
  <Override ContentType="application/vnd.openxmlformats-officedocument.wordprocessingml.header+xml" PartName="/word/header224.xml"/>
  <Override ContentType="application/vnd.openxmlformats-officedocument.wordprocessingml.header+xml" PartName="/word/header225.xml"/>
  <Override ContentType="application/vnd.openxmlformats-officedocument.wordprocessingml.header+xml" PartName="/word/header226.xml"/>
  <Override ContentType="application/vnd.openxmlformats-officedocument.wordprocessingml.header+xml" PartName="/word/header227.xml"/>
  <Override ContentType="application/vnd.openxmlformats-officedocument.wordprocessingml.header+xml" PartName="/word/header228.xml"/>
  <Override ContentType="application/vnd.openxmlformats-officedocument.wordprocessingml.header+xml" PartName="/word/header229.xml"/>
  <Override ContentType="application/vnd.openxmlformats-officedocument.wordprocessingml.header+xml" PartName="/word/header23.xml"/>
  <Override ContentType="application/vnd.openxmlformats-officedocument.wordprocessingml.header+xml" PartName="/word/header230.xml"/>
  <Override ContentType="application/vnd.openxmlformats-officedocument.wordprocessingml.header+xml" PartName="/word/header231.xml"/>
  <Override ContentType="application/vnd.openxmlformats-officedocument.wordprocessingml.header+xml" PartName="/word/header232.xml"/>
  <Override ContentType="application/vnd.openxmlformats-officedocument.wordprocessingml.header+xml" PartName="/word/header233.xml"/>
  <Override ContentType="application/vnd.openxmlformats-officedocument.wordprocessingml.header+xml" PartName="/word/header234.xml"/>
  <Override ContentType="application/vnd.openxmlformats-officedocument.wordprocessingml.header+xml" PartName="/word/header235.xml"/>
  <Override ContentType="application/vnd.openxmlformats-officedocument.wordprocessingml.header+xml" PartName="/word/header236.xml"/>
  <Override ContentType="application/vnd.openxmlformats-officedocument.wordprocessingml.header+xml" PartName="/word/header237.xml"/>
  <Override ContentType="application/vnd.openxmlformats-officedocument.wordprocessingml.header+xml" PartName="/word/header238.xml"/>
  <Override ContentType="application/vnd.openxmlformats-officedocument.wordprocessingml.header+xml" PartName="/word/header239.xml"/>
  <Override ContentType="application/vnd.openxmlformats-officedocument.wordprocessingml.header+xml" PartName="/word/header24.xml"/>
  <Override ContentType="application/vnd.openxmlformats-officedocument.wordprocessingml.header+xml" PartName="/word/header240.xml"/>
  <Override ContentType="application/vnd.openxmlformats-officedocument.wordprocessingml.header+xml" PartName="/word/header241.xml"/>
  <Override ContentType="application/vnd.openxmlformats-officedocument.wordprocessingml.header+xml" PartName="/word/header242.xml"/>
  <Override ContentType="application/vnd.openxmlformats-officedocument.wordprocessingml.header+xml" PartName="/word/header243.xml"/>
  <Override ContentType="application/vnd.openxmlformats-officedocument.wordprocessingml.header+xml" PartName="/word/header244.xml"/>
  <Override ContentType="application/vnd.openxmlformats-officedocument.wordprocessingml.header+xml" PartName="/word/header245.xml"/>
  <Override ContentType="application/vnd.openxmlformats-officedocument.wordprocessingml.header+xml" PartName="/word/header246.xml"/>
  <Override ContentType="application/vnd.openxmlformats-officedocument.wordprocessingml.header+xml" PartName="/word/header247.xml"/>
  <Override ContentType="application/vnd.openxmlformats-officedocument.wordprocessingml.header+xml" PartName="/word/header248.xml"/>
  <Override ContentType="application/vnd.openxmlformats-officedocument.wordprocessingml.header+xml" PartName="/word/header249.xml"/>
  <Override ContentType="application/vnd.openxmlformats-officedocument.wordprocessingml.header+xml" PartName="/word/header25.xml"/>
  <Override ContentType="application/vnd.openxmlformats-officedocument.wordprocessingml.header+xml" PartName="/word/header250.xml"/>
  <Override ContentType="application/vnd.openxmlformats-officedocument.wordprocessingml.header+xml" PartName="/word/header251.xml"/>
  <Override ContentType="application/vnd.openxmlformats-officedocument.wordprocessingml.header+xml" PartName="/word/header252.xml"/>
  <Override ContentType="application/vnd.openxmlformats-officedocument.wordprocessingml.header+xml" PartName="/word/header253.xml"/>
  <Override ContentType="application/vnd.openxmlformats-officedocument.wordprocessingml.header+xml" PartName="/word/header254.xml"/>
  <Override ContentType="application/vnd.openxmlformats-officedocument.wordprocessingml.header+xml" PartName="/word/header255.xml"/>
  <Override ContentType="application/vnd.openxmlformats-officedocument.wordprocessingml.header+xml" PartName="/word/header256.xml"/>
  <Override ContentType="application/vnd.openxmlformats-officedocument.wordprocessingml.header+xml" PartName="/word/header257.xml"/>
  <Override ContentType="application/vnd.openxmlformats-officedocument.wordprocessingml.header+xml" PartName="/word/header258.xml"/>
  <Override ContentType="application/vnd.openxmlformats-officedocument.wordprocessingml.header+xml" PartName="/word/header259.xml"/>
  <Override ContentType="application/vnd.openxmlformats-officedocument.wordprocessingml.header+xml" PartName="/word/header26.xml"/>
  <Override ContentType="application/vnd.openxmlformats-officedocument.wordprocessingml.header+xml" PartName="/word/header260.xml"/>
  <Override ContentType="application/vnd.openxmlformats-officedocument.wordprocessingml.header+xml" PartName="/word/header261.xml"/>
  <Override ContentType="application/vnd.openxmlformats-officedocument.wordprocessingml.header+xml" PartName="/word/header262.xml"/>
  <Override ContentType="application/vnd.openxmlformats-officedocument.wordprocessingml.header+xml" PartName="/word/header263.xml"/>
  <Override ContentType="application/vnd.openxmlformats-officedocument.wordprocessingml.header+xml" PartName="/word/header264.xml"/>
  <Override ContentType="application/vnd.openxmlformats-officedocument.wordprocessingml.header+xml" PartName="/word/header265.xml"/>
  <Override ContentType="application/vnd.openxmlformats-officedocument.wordprocessingml.header+xml" PartName="/word/header266.xml"/>
  <Override ContentType="application/vnd.openxmlformats-officedocument.wordprocessingml.header+xml" PartName="/word/header267.xml"/>
  <Override ContentType="application/vnd.openxmlformats-officedocument.wordprocessingml.header+xml" PartName="/word/header268.xml"/>
  <Override ContentType="application/vnd.openxmlformats-officedocument.wordprocessingml.header+xml" PartName="/word/header269.xml"/>
  <Override ContentType="application/vnd.openxmlformats-officedocument.wordprocessingml.header+xml" PartName="/word/header27.xml"/>
  <Override ContentType="application/vnd.openxmlformats-officedocument.wordprocessingml.header+xml" PartName="/word/header270.xml"/>
  <Override ContentType="application/vnd.openxmlformats-officedocument.wordprocessingml.header+xml" PartName="/word/header271.xml"/>
  <Override ContentType="application/vnd.openxmlformats-officedocument.wordprocessingml.header+xml" PartName="/word/header272.xml"/>
  <Override ContentType="application/vnd.openxmlformats-officedocument.wordprocessingml.header+xml" PartName="/word/header273.xml"/>
  <Override ContentType="application/vnd.openxmlformats-officedocument.wordprocessingml.header+xml" PartName="/word/header274.xml"/>
  <Override ContentType="application/vnd.openxmlformats-officedocument.wordprocessingml.header+xml" PartName="/word/header275.xml"/>
  <Override ContentType="application/vnd.openxmlformats-officedocument.wordprocessingml.header+xml" PartName="/word/header276.xml"/>
  <Override ContentType="application/vnd.openxmlformats-officedocument.wordprocessingml.header+xml" PartName="/word/header277.xml"/>
  <Override ContentType="application/vnd.openxmlformats-officedocument.wordprocessingml.header+xml" PartName="/word/header278.xml"/>
  <Override ContentType="application/vnd.openxmlformats-officedocument.wordprocessingml.header+xml" PartName="/word/header279.xml"/>
  <Override ContentType="application/vnd.openxmlformats-officedocument.wordprocessingml.header+xml" PartName="/word/header28.xml"/>
  <Override ContentType="application/vnd.openxmlformats-officedocument.wordprocessingml.header+xml" PartName="/word/header280.xml"/>
  <Override ContentType="application/vnd.openxmlformats-officedocument.wordprocessingml.header+xml" PartName="/word/header281.xml"/>
  <Override ContentType="application/vnd.openxmlformats-officedocument.wordprocessingml.header+xml" PartName="/word/header282.xml"/>
  <Override ContentType="application/vnd.openxmlformats-officedocument.wordprocessingml.header+xml" PartName="/word/header283.xml"/>
  <Override ContentType="application/vnd.openxmlformats-officedocument.wordprocessingml.header+xml" PartName="/word/header284.xml"/>
  <Override ContentType="application/vnd.openxmlformats-officedocument.wordprocessingml.header+xml" PartName="/word/header285.xml"/>
  <Override ContentType="application/vnd.openxmlformats-officedocument.wordprocessingml.header+xml" PartName="/word/header286.xml"/>
  <Override ContentType="application/vnd.openxmlformats-officedocument.wordprocessingml.header+xml" PartName="/word/header287.xml"/>
  <Override ContentType="application/vnd.openxmlformats-officedocument.wordprocessingml.header+xml" PartName="/word/header288.xml"/>
  <Override ContentType="application/vnd.openxmlformats-officedocument.wordprocessingml.header+xml" PartName="/word/header289.xml"/>
  <Override ContentType="application/vnd.openxmlformats-officedocument.wordprocessingml.header+xml" PartName="/word/header29.xml"/>
  <Override ContentType="application/vnd.openxmlformats-officedocument.wordprocessingml.header+xml" PartName="/word/header290.xml"/>
  <Override ContentType="application/vnd.openxmlformats-officedocument.wordprocessingml.header+xml" PartName="/word/header291.xml"/>
  <Override ContentType="application/vnd.openxmlformats-officedocument.wordprocessingml.header+xml" PartName="/word/header292.xml"/>
  <Override ContentType="application/vnd.openxmlformats-officedocument.wordprocessingml.header+xml" PartName="/word/header293.xml"/>
  <Override ContentType="application/vnd.openxmlformats-officedocument.wordprocessingml.header+xml" PartName="/word/header294.xml"/>
  <Override ContentType="application/vnd.openxmlformats-officedocument.wordprocessingml.header+xml" PartName="/word/header295.xml"/>
  <Override ContentType="application/vnd.openxmlformats-officedocument.wordprocessingml.header+xml" PartName="/word/header296.xml"/>
  <Override ContentType="application/vnd.openxmlformats-officedocument.wordprocessingml.header+xml" PartName="/word/header297.xml"/>
  <Override ContentType="application/vnd.openxmlformats-officedocument.wordprocessingml.header+xml" PartName="/word/header298.xml"/>
  <Override ContentType="application/vnd.openxmlformats-officedocument.wordprocessingml.header+xml" PartName="/word/header299.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300.xml"/>
  <Override ContentType="application/vnd.openxmlformats-officedocument.wordprocessingml.header+xml" PartName="/word/header301.xml"/>
  <Override ContentType="application/vnd.openxmlformats-officedocument.wordprocessingml.header+xml" PartName="/word/header302.xml"/>
  <Override ContentType="application/vnd.openxmlformats-officedocument.wordprocessingml.header+xml" PartName="/word/header303.xml"/>
  <Override ContentType="application/vnd.openxmlformats-officedocument.wordprocessingml.header+xml" PartName="/word/header304.xml"/>
  <Override ContentType="application/vnd.openxmlformats-officedocument.wordprocessingml.header+xml" PartName="/word/header305.xml"/>
  <Override ContentType="application/vnd.openxmlformats-officedocument.wordprocessingml.header+xml" PartName="/word/header306.xml"/>
  <Override ContentType="application/vnd.openxmlformats-officedocument.wordprocessingml.header+xml" PartName="/word/header307.xml"/>
  <Override ContentType="application/vnd.openxmlformats-officedocument.wordprocessingml.header+xml" PartName="/word/header308.xml"/>
  <Override ContentType="application/vnd.openxmlformats-officedocument.wordprocessingml.header+xml" PartName="/word/header309.xml"/>
  <Override ContentType="application/vnd.openxmlformats-officedocument.wordprocessingml.header+xml" PartName="/word/header31.xml"/>
  <Override ContentType="application/vnd.openxmlformats-officedocument.wordprocessingml.header+xml" PartName="/word/header310.xml"/>
  <Override ContentType="application/vnd.openxmlformats-officedocument.wordprocessingml.header+xml" PartName="/word/header311.xml"/>
  <Override ContentType="application/vnd.openxmlformats-officedocument.wordprocessingml.header+xml" PartName="/word/header312.xml"/>
  <Override ContentType="application/vnd.openxmlformats-officedocument.wordprocessingml.header+xml" PartName="/word/header313.xml"/>
  <Override ContentType="application/vnd.openxmlformats-officedocument.wordprocessingml.header+xml" PartName="/word/header314.xml"/>
  <Override ContentType="application/vnd.openxmlformats-officedocument.wordprocessingml.header+xml" PartName="/word/header315.xml"/>
  <Override ContentType="application/vnd.openxmlformats-officedocument.wordprocessingml.header+xml" PartName="/word/header316.xml"/>
  <Override ContentType="application/vnd.openxmlformats-officedocument.wordprocessingml.header+xml" PartName="/word/header317.xml"/>
  <Override ContentType="application/vnd.openxmlformats-officedocument.wordprocessingml.header+xml" PartName="/word/header318.xml"/>
  <Override ContentType="application/vnd.openxmlformats-officedocument.wordprocessingml.header+xml" PartName="/word/header319.xml"/>
  <Override ContentType="application/vnd.openxmlformats-officedocument.wordprocessingml.header+xml" PartName="/word/header32.xml"/>
  <Override ContentType="application/vnd.openxmlformats-officedocument.wordprocessingml.header+xml" PartName="/word/header320.xml"/>
  <Override ContentType="application/vnd.openxmlformats-officedocument.wordprocessingml.header+xml" PartName="/word/header321.xml"/>
  <Override ContentType="application/vnd.openxmlformats-officedocument.wordprocessingml.header+xml" PartName="/word/header322.xml"/>
  <Override ContentType="application/vnd.openxmlformats-officedocument.wordprocessingml.header+xml" PartName="/word/header323.xml"/>
  <Override ContentType="application/vnd.openxmlformats-officedocument.wordprocessingml.header+xml" PartName="/word/header324.xml"/>
  <Override ContentType="application/vnd.openxmlformats-officedocument.wordprocessingml.header+xml" PartName="/word/header325.xml"/>
  <Override ContentType="application/vnd.openxmlformats-officedocument.wordprocessingml.header+xml" PartName="/word/header326.xml"/>
  <Override ContentType="application/vnd.openxmlformats-officedocument.wordprocessingml.header+xml" PartName="/word/header327.xml"/>
  <Override ContentType="application/vnd.openxmlformats-officedocument.wordprocessingml.header+xml" PartName="/word/header328.xml"/>
  <Override ContentType="application/vnd.openxmlformats-officedocument.wordprocessingml.header+xml" PartName="/word/header329.xml"/>
  <Override ContentType="application/vnd.openxmlformats-officedocument.wordprocessingml.header+xml" PartName="/word/header33.xml"/>
  <Override ContentType="application/vnd.openxmlformats-officedocument.wordprocessingml.header+xml" PartName="/word/header330.xml"/>
  <Override ContentType="application/vnd.openxmlformats-officedocument.wordprocessingml.header+xml" PartName="/word/header331.xml"/>
  <Override ContentType="application/vnd.openxmlformats-officedocument.wordprocessingml.header+xml" PartName="/word/header332.xml"/>
  <Override ContentType="application/vnd.openxmlformats-officedocument.wordprocessingml.header+xml" PartName="/word/header333.xml"/>
  <Override ContentType="application/vnd.openxmlformats-officedocument.wordprocessingml.header+xml" PartName="/word/header334.xml"/>
  <Override ContentType="application/vnd.openxmlformats-officedocument.wordprocessingml.header+xml" PartName="/word/header335.xml"/>
  <Override ContentType="application/vnd.openxmlformats-officedocument.wordprocessingml.header+xml" PartName="/word/header336.xml"/>
  <Override ContentType="application/vnd.openxmlformats-officedocument.wordprocessingml.header+xml" PartName="/word/header337.xml"/>
  <Override ContentType="application/vnd.openxmlformats-officedocument.wordprocessingml.header+xml" PartName="/word/header338.xml"/>
  <Override ContentType="application/vnd.openxmlformats-officedocument.wordprocessingml.header+xml" PartName="/word/header339.xml"/>
  <Override ContentType="application/vnd.openxmlformats-officedocument.wordprocessingml.header+xml" PartName="/word/header34.xml"/>
  <Override ContentType="application/vnd.openxmlformats-officedocument.wordprocessingml.header+xml" PartName="/word/header340.xml"/>
  <Override ContentType="application/vnd.openxmlformats-officedocument.wordprocessingml.header+xml" PartName="/word/header341.xml"/>
  <Override ContentType="application/vnd.openxmlformats-officedocument.wordprocessingml.header+xml" PartName="/word/header342.xml"/>
  <Override ContentType="application/vnd.openxmlformats-officedocument.wordprocessingml.header+xml" PartName="/word/header343.xml"/>
  <Override ContentType="application/vnd.openxmlformats-officedocument.wordprocessingml.header+xml" PartName="/word/header344.xml"/>
  <Override ContentType="application/vnd.openxmlformats-officedocument.wordprocessingml.header+xml" PartName="/word/header345.xml"/>
  <Override ContentType="application/vnd.openxmlformats-officedocument.wordprocessingml.header+xml" PartName="/word/header346.xml"/>
  <Override ContentType="application/vnd.openxmlformats-officedocument.wordprocessingml.header+xml" PartName="/word/header347.xml"/>
  <Override ContentType="application/vnd.openxmlformats-officedocument.wordprocessingml.header+xml" PartName="/word/header348.xml"/>
  <Override ContentType="application/vnd.openxmlformats-officedocument.wordprocessingml.header+xml" PartName="/word/header349.xml"/>
  <Override ContentType="application/vnd.openxmlformats-officedocument.wordprocessingml.header+xml" PartName="/word/header35.xml"/>
  <Override ContentType="application/vnd.openxmlformats-officedocument.wordprocessingml.header+xml" PartName="/word/header350.xml"/>
  <Override ContentType="application/vnd.openxmlformats-officedocument.wordprocessingml.header+xml" PartName="/word/header351.xml"/>
  <Override ContentType="application/vnd.openxmlformats-officedocument.wordprocessingml.header+xml" PartName="/word/header352.xml"/>
  <Override ContentType="application/vnd.openxmlformats-officedocument.wordprocessingml.header+xml" PartName="/word/header353.xml"/>
  <Override ContentType="application/vnd.openxmlformats-officedocument.wordprocessingml.header+xml" PartName="/word/header354.xml"/>
  <Override ContentType="application/vnd.openxmlformats-officedocument.wordprocessingml.header+xml" PartName="/word/header355.xml"/>
  <Override ContentType="application/vnd.openxmlformats-officedocument.wordprocessingml.header+xml" PartName="/word/header356.xml"/>
  <Override ContentType="application/vnd.openxmlformats-officedocument.wordprocessingml.header+xml" PartName="/word/header357.xml"/>
  <Override ContentType="application/vnd.openxmlformats-officedocument.wordprocessingml.header+xml" PartName="/word/header358.xml"/>
  <Override ContentType="application/vnd.openxmlformats-officedocument.wordprocessingml.header+xml" PartName="/word/header359.xml"/>
  <Override ContentType="application/vnd.openxmlformats-officedocument.wordprocessingml.header+xml" PartName="/word/header36.xml"/>
  <Override ContentType="application/vnd.openxmlformats-officedocument.wordprocessingml.header+xml" PartName="/word/header360.xml"/>
  <Override ContentType="application/vnd.openxmlformats-officedocument.wordprocessingml.header+xml" PartName="/word/header361.xml"/>
  <Override ContentType="application/vnd.openxmlformats-officedocument.wordprocessingml.header+xml" PartName="/word/header362.xml"/>
  <Override ContentType="application/vnd.openxmlformats-officedocument.wordprocessingml.header+xml" PartName="/word/header363.xml"/>
  <Override ContentType="application/vnd.openxmlformats-officedocument.wordprocessingml.header+xml" PartName="/word/header364.xml"/>
  <Override ContentType="application/vnd.openxmlformats-officedocument.wordprocessingml.header+xml" PartName="/word/header365.xml"/>
  <Override ContentType="application/vnd.openxmlformats-officedocument.wordprocessingml.header+xml" PartName="/word/header366.xml"/>
  <Override ContentType="application/vnd.openxmlformats-officedocument.wordprocessingml.header+xml" PartName="/word/header367.xml"/>
  <Override ContentType="application/vnd.openxmlformats-officedocument.wordprocessingml.header+xml" PartName="/word/header368.xml"/>
  <Override ContentType="application/vnd.openxmlformats-officedocument.wordprocessingml.header+xml" PartName="/word/header369.xml"/>
  <Override ContentType="application/vnd.openxmlformats-officedocument.wordprocessingml.header+xml" PartName="/word/header37.xml"/>
  <Override ContentType="application/vnd.openxmlformats-officedocument.wordprocessingml.header+xml" PartName="/word/header370.xml"/>
  <Override ContentType="application/vnd.openxmlformats-officedocument.wordprocessingml.header+xml" PartName="/word/header371.xml"/>
  <Override ContentType="application/vnd.openxmlformats-officedocument.wordprocessingml.header+xml" PartName="/word/header372.xml"/>
  <Override ContentType="application/vnd.openxmlformats-officedocument.wordprocessingml.header+xml" PartName="/word/header373.xml"/>
  <Override ContentType="application/vnd.openxmlformats-officedocument.wordprocessingml.header+xml" PartName="/word/header374.xml"/>
  <Override ContentType="application/vnd.openxmlformats-officedocument.wordprocessingml.header+xml" PartName="/word/header375.xml"/>
  <Override ContentType="application/vnd.openxmlformats-officedocument.wordprocessingml.header+xml" PartName="/word/header376.xml"/>
  <Override ContentType="application/vnd.openxmlformats-officedocument.wordprocessingml.header+xml" PartName="/word/header377.xml"/>
  <Override ContentType="application/vnd.openxmlformats-officedocument.wordprocessingml.header+xml" PartName="/word/header378.xml"/>
  <Override ContentType="application/vnd.openxmlformats-officedocument.wordprocessingml.header+xml" PartName="/word/header379.xml"/>
  <Override ContentType="application/vnd.openxmlformats-officedocument.wordprocessingml.header+xml" PartName="/word/header38.xml"/>
  <Override ContentType="application/vnd.openxmlformats-officedocument.wordprocessingml.header+xml" PartName="/word/header380.xml"/>
  <Override ContentType="application/vnd.openxmlformats-officedocument.wordprocessingml.header+xml" PartName="/word/header381.xml"/>
  <Override ContentType="application/vnd.openxmlformats-officedocument.wordprocessingml.header+xml" PartName="/word/header382.xml"/>
  <Override ContentType="application/vnd.openxmlformats-officedocument.wordprocessingml.header+xml" PartName="/word/header383.xml"/>
  <Override ContentType="application/vnd.openxmlformats-officedocument.wordprocessingml.header+xml" PartName="/word/header384.xml"/>
  <Override ContentType="application/vnd.openxmlformats-officedocument.wordprocessingml.header+xml" PartName="/word/header385.xml"/>
  <Override ContentType="application/vnd.openxmlformats-officedocument.wordprocessingml.header+xml" PartName="/word/header386.xml"/>
  <Override ContentType="application/vnd.openxmlformats-officedocument.wordprocessingml.header+xml" PartName="/word/header387.xml"/>
  <Override ContentType="application/vnd.openxmlformats-officedocument.wordprocessingml.header+xml" PartName="/word/header388.xml"/>
  <Override ContentType="application/vnd.openxmlformats-officedocument.wordprocessingml.header+xml" PartName="/word/header389.xml"/>
  <Override ContentType="application/vnd.openxmlformats-officedocument.wordprocessingml.header+xml" PartName="/word/header39.xml"/>
  <Override ContentType="application/vnd.openxmlformats-officedocument.wordprocessingml.header+xml" PartName="/word/header4.xml"/>
  <Override ContentType="application/vnd.openxmlformats-officedocument.wordprocessingml.header+xml" PartName="/word/header40.xml"/>
  <Override ContentType="application/vnd.openxmlformats-officedocument.wordprocessingml.header+xml" PartName="/word/header41.xml"/>
  <Override ContentType="application/vnd.openxmlformats-officedocument.wordprocessingml.header+xml" PartName="/word/header42.xml"/>
  <Override ContentType="application/vnd.openxmlformats-officedocument.wordprocessingml.header+xml" PartName="/word/header43.xml"/>
  <Override ContentType="application/vnd.openxmlformats-officedocument.wordprocessingml.header+xml" PartName="/word/header44.xml"/>
  <Override ContentType="application/vnd.openxmlformats-officedocument.wordprocessingml.header+xml" PartName="/word/header45.xml"/>
  <Override ContentType="application/vnd.openxmlformats-officedocument.wordprocessingml.header+xml" PartName="/word/header46.xml"/>
  <Override ContentType="application/vnd.openxmlformats-officedocument.wordprocessingml.header+xml" PartName="/word/header47.xml"/>
  <Override ContentType="application/vnd.openxmlformats-officedocument.wordprocessingml.header+xml" PartName="/word/header48.xml"/>
  <Override ContentType="application/vnd.openxmlformats-officedocument.wordprocessingml.header+xml" PartName="/word/header49.xml"/>
  <Override ContentType="application/vnd.openxmlformats-officedocument.wordprocessingml.header+xml" PartName="/word/header5.xml"/>
  <Override ContentType="application/vnd.openxmlformats-officedocument.wordprocessingml.header+xml" PartName="/word/header50.xml"/>
  <Override ContentType="application/vnd.openxmlformats-officedocument.wordprocessingml.header+xml" PartName="/word/header51.xml"/>
  <Override ContentType="application/vnd.openxmlformats-officedocument.wordprocessingml.header+xml" PartName="/word/header52.xml"/>
  <Override ContentType="application/vnd.openxmlformats-officedocument.wordprocessingml.header+xml" PartName="/word/header53.xml"/>
  <Override ContentType="application/vnd.openxmlformats-officedocument.wordprocessingml.header+xml" PartName="/word/header54.xml"/>
  <Override ContentType="application/vnd.openxmlformats-officedocument.wordprocessingml.header+xml" PartName="/word/header55.xml"/>
  <Override ContentType="application/vnd.openxmlformats-officedocument.wordprocessingml.header+xml" PartName="/word/header56.xml"/>
  <Override ContentType="application/vnd.openxmlformats-officedocument.wordprocessingml.header+xml" PartName="/word/header57.xml"/>
  <Override ContentType="application/vnd.openxmlformats-officedocument.wordprocessingml.header+xml" PartName="/word/header58.xml"/>
  <Override ContentType="application/vnd.openxmlformats-officedocument.wordprocessingml.header+xml" PartName="/word/header59.xml"/>
  <Override ContentType="application/vnd.openxmlformats-officedocument.wordprocessingml.header+xml" PartName="/word/header6.xml"/>
  <Override ContentType="application/vnd.openxmlformats-officedocument.wordprocessingml.header+xml" PartName="/word/header60.xml"/>
  <Override ContentType="application/vnd.openxmlformats-officedocument.wordprocessingml.header+xml" PartName="/word/header61.xml"/>
  <Override ContentType="application/vnd.openxmlformats-officedocument.wordprocessingml.header+xml" PartName="/word/header62.xml"/>
  <Override ContentType="application/vnd.openxmlformats-officedocument.wordprocessingml.header+xml" PartName="/word/header63.xml"/>
  <Override ContentType="application/vnd.openxmlformats-officedocument.wordprocessingml.header+xml" PartName="/word/header64.xml"/>
  <Override ContentType="application/vnd.openxmlformats-officedocument.wordprocessingml.header+xml" PartName="/word/header65.xml"/>
  <Override ContentType="application/vnd.openxmlformats-officedocument.wordprocessingml.header+xml" PartName="/word/header66.xml"/>
  <Override ContentType="application/vnd.openxmlformats-officedocument.wordprocessingml.header+xml" PartName="/word/header67.xml"/>
  <Override ContentType="application/vnd.openxmlformats-officedocument.wordprocessingml.header+xml" PartName="/word/header68.xml"/>
  <Override ContentType="application/vnd.openxmlformats-officedocument.wordprocessingml.header+xml" PartName="/word/header69.xml"/>
  <Override ContentType="application/vnd.openxmlformats-officedocument.wordprocessingml.header+xml" PartName="/word/header7.xml"/>
  <Override ContentType="application/vnd.openxmlformats-officedocument.wordprocessingml.header+xml" PartName="/word/header70.xml"/>
  <Override ContentType="application/vnd.openxmlformats-officedocument.wordprocessingml.header+xml" PartName="/word/header71.xml"/>
  <Override ContentType="application/vnd.openxmlformats-officedocument.wordprocessingml.header+xml" PartName="/word/header72.xml"/>
  <Override ContentType="application/vnd.openxmlformats-officedocument.wordprocessingml.header+xml" PartName="/word/header73.xml"/>
  <Override ContentType="application/vnd.openxmlformats-officedocument.wordprocessingml.header+xml" PartName="/word/header74.xml"/>
  <Override ContentType="application/vnd.openxmlformats-officedocument.wordprocessingml.header+xml" PartName="/word/header75.xml"/>
  <Override ContentType="application/vnd.openxmlformats-officedocument.wordprocessingml.header+xml" PartName="/word/header76.xml"/>
  <Override ContentType="application/vnd.openxmlformats-officedocument.wordprocessingml.header+xml" PartName="/word/header77.xml"/>
  <Override ContentType="application/vnd.openxmlformats-officedocument.wordprocessingml.header+xml" PartName="/word/header78.xml"/>
  <Override ContentType="application/vnd.openxmlformats-officedocument.wordprocessingml.header+xml" PartName="/word/header79.xml"/>
  <Override ContentType="application/vnd.openxmlformats-officedocument.wordprocessingml.header+xml" PartName="/word/header8.xml"/>
  <Override ContentType="application/vnd.openxmlformats-officedocument.wordprocessingml.header+xml" PartName="/word/header80.xml"/>
  <Override ContentType="application/vnd.openxmlformats-officedocument.wordprocessingml.header+xml" PartName="/word/header81.xml"/>
  <Override ContentType="application/vnd.openxmlformats-officedocument.wordprocessingml.header+xml" PartName="/word/header82.xml"/>
  <Override ContentType="application/vnd.openxmlformats-officedocument.wordprocessingml.header+xml" PartName="/word/header83.xml"/>
  <Override ContentType="application/vnd.openxmlformats-officedocument.wordprocessingml.header+xml" PartName="/word/header84.xml"/>
  <Override ContentType="application/vnd.openxmlformats-officedocument.wordprocessingml.header+xml" PartName="/word/header85.xml"/>
  <Override ContentType="application/vnd.openxmlformats-officedocument.wordprocessingml.header+xml" PartName="/word/header86.xml"/>
  <Override ContentType="application/vnd.openxmlformats-officedocument.wordprocessingml.header+xml" PartName="/word/header87.xml"/>
  <Override ContentType="application/vnd.openxmlformats-officedocument.wordprocessingml.header+xml" PartName="/word/header88.xml"/>
  <Override ContentType="application/vnd.openxmlformats-officedocument.wordprocessingml.header+xml" PartName="/word/header89.xml"/>
  <Override ContentType="application/vnd.openxmlformats-officedocument.wordprocessingml.header+xml" PartName="/word/header9.xml"/>
  <Override ContentType="application/vnd.openxmlformats-officedocument.wordprocessingml.header+xml" PartName="/word/header90.xml"/>
  <Override ContentType="application/vnd.openxmlformats-officedocument.wordprocessingml.header+xml" PartName="/word/header91.xml"/>
  <Override ContentType="application/vnd.openxmlformats-officedocument.wordprocessingml.header+xml" PartName="/word/header92.xml"/>
  <Override ContentType="application/vnd.openxmlformats-officedocument.wordprocessingml.header+xml" PartName="/word/header93.xml"/>
  <Override ContentType="application/vnd.openxmlformats-officedocument.wordprocessingml.header+xml" PartName="/word/header94.xml"/>
  <Override ContentType="application/vnd.openxmlformats-officedocument.wordprocessingml.header+xml" PartName="/word/header95.xml"/>
  <Override ContentType="application/vnd.openxmlformats-officedocument.wordprocessingml.header+xml" PartName="/word/header96.xml"/>
  <Override ContentType="application/vnd.openxmlformats-officedocument.wordprocessingml.header+xml" PartName="/word/header97.xml"/>
  <Override ContentType="application/vnd.openxmlformats-officedocument.wordprocessingml.header+xml" PartName="/word/header98.xml"/>
  <Override ContentType="application/vnd.openxmlformats-officedocument.wordprocessingml.header+xml" PartName="/word/header99.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3"/>
        <w:keepNext/>
        <w:keepLines/>
        <w:widowControl w:val="0"/>
        <w:shd w:val="clear" w:color="auto" w:fill="auto"/>
        <w:spacing w:line="240" w:lineRule="auto"/>
        <w:ind w:left="0" w:right="0" w:firstLine="0"/>
        <w:jc w:val="center"/>
      </w:pPr>
      <w:bookmarkStart w:id="0" w:name="bookmark0"/>
      <w:bookmarkStart w:id="1" w:name="bookmark1"/>
      <w:bookmarkStart w:id="2" w:name="bookmark2"/>
      <w:r>
        <w:rPr>
          <w:spacing w:val="0"/>
          <w:w w:val="100"/>
          <w:position w:val="0"/>
        </w:rPr>
        <w:t>目 录</w:t>
      </w:r>
      <w:bookmarkEnd w:id="0"/>
      <w:bookmarkEnd w:id="1"/>
      <w:bookmarkEnd w:id="2"/>
    </w:p>
    <w:p>
      <w:pPr>
        <w:pStyle w:val="5"/>
        <w:widowControl w:val="0"/>
        <w:shd w:val="clear" w:color="auto" w:fill="auto"/>
        <w:spacing w:before="0" w:line="240" w:lineRule="auto"/>
        <w:ind w:left="0" w:right="0" w:firstLine="0"/>
        <w:jc w:val="center"/>
      </w:pPr>
      <w:r>
        <w:rPr>
          <w:spacing w:val="0"/>
          <w:w w:val="100"/>
          <w:position w:val="0"/>
          <w:sz w:val="24"/>
          <w:szCs w:val="24"/>
        </w:rPr>
        <w:t>（上册）</w:t>
      </w:r>
    </w:p>
    <w:p>
      <w:pPr>
        <w:pStyle w:val="6"/>
        <w:widowControl w:val="0"/>
        <w:shd w:val="clear" w:color="auto" w:fill="auto"/>
        <w:spacing w:before="0" w:after="0" w:line="494" w:lineRule="exact"/>
        <w:ind w:left="0" w:right="0" w:firstLine="0"/>
        <w:jc w:val="both"/>
        <w:rPr>
          <w:b/>
          <w:bCs/>
        </w:rPr>
      </w:pPr>
      <w:bookmarkStart w:id="3" w:name="bookmark3"/>
      <w:r>
        <w:rPr>
          <w:b/>
          <w:bCs/>
          <w:spacing w:val="0"/>
          <w:w w:val="100"/>
          <w:position w:val="0"/>
          <w:sz w:val="26"/>
          <w:szCs w:val="26"/>
        </w:rPr>
        <w:t>一</w:t>
      </w:r>
      <w:bookmarkEnd w:id="3"/>
      <w:r>
        <w:rPr>
          <w:b/>
          <w:bCs/>
          <w:spacing w:val="0"/>
          <w:w w:val="100"/>
          <w:position w:val="0"/>
          <w:sz w:val="26"/>
          <w:szCs w:val="26"/>
        </w:rPr>
        <w:t>、</w:t>
      </w:r>
      <w:r>
        <w:rPr>
          <w:b/>
          <w:bCs/>
          <w:spacing w:val="0"/>
          <w:w w:val="100"/>
          <w:position w:val="0"/>
        </w:rPr>
        <w:t>产业政策</w:t>
      </w:r>
    </w:p>
    <w:p>
      <w:pPr>
        <w:pStyle w:val="6"/>
        <w:widowControl w:val="0"/>
        <w:numPr>
          <w:ilvl w:val="0"/>
          <w:numId w:val="1"/>
        </w:numPr>
        <w:shd w:val="clear" w:color="auto" w:fill="auto"/>
        <w:tabs>
          <w:tab w:val="left" w:pos="1016"/>
        </w:tabs>
        <w:spacing w:before="0" w:after="0" w:line="494" w:lineRule="exact"/>
        <w:ind w:left="0" w:right="0" w:firstLine="600"/>
        <w:jc w:val="both"/>
      </w:pPr>
      <w:bookmarkStart w:id="4" w:name="bookmark4"/>
      <w:bookmarkEnd w:id="4"/>
      <w:r>
        <w:rPr>
          <w:spacing w:val="0"/>
          <w:w w:val="100"/>
          <w:position w:val="0"/>
        </w:rPr>
        <w:t>国务院关于印发新时期促进集成电路产业和软件产业</w:t>
      </w:r>
    </w:p>
    <w:p>
      <w:pPr>
        <w:pStyle w:val="6"/>
        <w:widowControl w:val="0"/>
        <w:shd w:val="clear" w:color="auto" w:fill="auto"/>
        <w:tabs>
          <w:tab w:val="right" w:leader="dot" w:pos="9030"/>
        </w:tabs>
        <w:spacing w:before="0" w:after="0" w:line="494" w:lineRule="exact"/>
        <w:ind w:left="0" w:right="0" w:firstLine="0"/>
        <w:jc w:val="both"/>
      </w:pPr>
      <w:r>
        <w:rPr>
          <w:spacing w:val="0"/>
          <w:w w:val="100"/>
          <w:position w:val="0"/>
        </w:rPr>
        <w:t>高质量发展若干政策的通知（国发〔2020〕8号）</w:t>
      </w:r>
      <w:r>
        <w:rPr>
          <w:spacing w:val="0"/>
          <w:w w:val="100"/>
          <w:position w:val="0"/>
          <w:lang w:val="en-US" w:eastAsia="en-US" w:bidi="en-US"/>
        </w:rPr>
        <w:tab/>
      </w:r>
      <w:r>
        <w:rPr>
          <w:spacing w:val="0"/>
          <w:w w:val="100"/>
          <w:position w:val="0"/>
        </w:rPr>
        <w:t>3</w:t>
      </w:r>
    </w:p>
    <w:p>
      <w:pPr>
        <w:pStyle w:val="6"/>
        <w:widowControl w:val="0"/>
        <w:numPr>
          <w:ilvl w:val="0"/>
          <w:numId w:val="1"/>
        </w:numPr>
        <w:shd w:val="clear" w:color="auto" w:fill="auto"/>
        <w:tabs>
          <w:tab w:val="left" w:pos="1016"/>
        </w:tabs>
        <w:spacing w:before="0" w:after="0" w:line="494" w:lineRule="exact"/>
        <w:ind w:left="0" w:right="0" w:firstLine="600"/>
        <w:jc w:val="both"/>
      </w:pPr>
      <w:bookmarkStart w:id="5" w:name="bookmark5"/>
      <w:bookmarkEnd w:id="5"/>
      <w:r>
        <w:rPr>
          <w:spacing w:val="0"/>
          <w:w w:val="100"/>
          <w:position w:val="0"/>
        </w:rPr>
        <w:t>农业农村部关于加快农业全产业链培育发展的指导意</w:t>
      </w:r>
    </w:p>
    <w:p>
      <w:pPr>
        <w:pStyle w:val="6"/>
        <w:widowControl w:val="0"/>
        <w:shd w:val="clear" w:color="auto" w:fill="auto"/>
        <w:tabs>
          <w:tab w:val="right" w:leader="dot" w:pos="9030"/>
        </w:tabs>
        <w:spacing w:before="0" w:after="0" w:line="494" w:lineRule="exact"/>
        <w:ind w:left="0" w:right="0" w:firstLine="0"/>
        <w:jc w:val="both"/>
      </w:pPr>
      <w:r>
        <w:rPr>
          <w:spacing w:val="0"/>
          <w:w w:val="100"/>
          <w:position w:val="0"/>
        </w:rPr>
        <w:t>见（农产发〔2021〕2号）</w:t>
      </w:r>
      <w:r>
        <w:rPr>
          <w:spacing w:val="0"/>
          <w:w w:val="100"/>
          <w:position w:val="0"/>
          <w:lang w:val="en-US" w:eastAsia="en-US" w:bidi="en-US"/>
        </w:rPr>
        <w:tab/>
      </w:r>
      <w:r>
        <w:rPr>
          <w:spacing w:val="0"/>
          <w:w w:val="100"/>
          <w:position w:val="0"/>
        </w:rPr>
        <w:t>12</w:t>
      </w:r>
    </w:p>
    <w:p>
      <w:pPr>
        <w:pStyle w:val="6"/>
        <w:widowControl w:val="0"/>
        <w:numPr>
          <w:ilvl w:val="0"/>
          <w:numId w:val="1"/>
        </w:numPr>
        <w:shd w:val="clear" w:color="auto" w:fill="auto"/>
        <w:tabs>
          <w:tab w:val="left" w:pos="1002"/>
        </w:tabs>
        <w:spacing w:before="0" w:after="0" w:line="494" w:lineRule="exact"/>
        <w:ind w:left="0" w:right="0" w:firstLine="600"/>
        <w:jc w:val="both"/>
      </w:pPr>
      <w:bookmarkStart w:id="6" w:name="bookmark6"/>
      <w:bookmarkEnd w:id="6"/>
      <w:r>
        <w:rPr>
          <w:spacing w:val="0"/>
          <w:w w:val="100"/>
          <w:position w:val="0"/>
        </w:rPr>
        <w:t>河南省人民政府办公厅关于印发河南省煤矿智能化建</w:t>
      </w:r>
    </w:p>
    <w:p>
      <w:pPr>
        <w:pStyle w:val="6"/>
        <w:widowControl w:val="0"/>
        <w:shd w:val="clear" w:color="auto" w:fill="auto"/>
        <w:spacing w:before="0" w:after="160" w:line="494" w:lineRule="exact"/>
        <w:ind w:left="0" w:right="0" w:firstLine="0"/>
        <w:jc w:val="left"/>
      </w:pPr>
      <w:r>
        <w:rPr>
          <w:spacing w:val="0"/>
          <w:w w:val="100"/>
          <w:position w:val="0"/>
        </w:rPr>
        <w:t>设三年行动方案（2021— 2023年）的通知（豫政办〔2021〕1号）</w:t>
      </w:r>
    </w:p>
    <w:p>
      <w:pPr>
        <w:pStyle w:val="7"/>
        <w:widowControl w:val="0"/>
        <w:shd w:val="clear" w:color="auto" w:fill="auto"/>
        <w:tabs>
          <w:tab w:val="left" w:leader="dot" w:pos="8563"/>
        </w:tabs>
        <w:spacing w:before="0" w:after="0" w:line="240" w:lineRule="auto"/>
        <w:ind w:left="0" w:right="0" w:firstLine="600"/>
        <w:jc w:val="both"/>
      </w:pPr>
      <w:r>
        <w:rPr>
          <w:spacing w:val="0"/>
          <w:w w:val="100"/>
          <w:position w:val="0"/>
          <w:lang w:val="en-US" w:eastAsia="en-US" w:bidi="en-US"/>
        </w:rPr>
        <w:tab/>
      </w:r>
      <w:r>
        <w:rPr>
          <w:spacing w:val="0"/>
          <w:w w:val="100"/>
          <w:position w:val="0"/>
        </w:rPr>
        <w:t>19</w:t>
      </w:r>
    </w:p>
    <w:p>
      <w:pPr>
        <w:pStyle w:val="6"/>
        <w:widowControl w:val="0"/>
        <w:numPr>
          <w:ilvl w:val="0"/>
          <w:numId w:val="1"/>
        </w:numPr>
        <w:shd w:val="clear" w:color="auto" w:fill="auto"/>
        <w:tabs>
          <w:tab w:val="left" w:pos="1002"/>
        </w:tabs>
        <w:spacing w:before="0" w:after="0" w:line="494" w:lineRule="exact"/>
        <w:ind w:left="0" w:right="0" w:firstLine="600"/>
        <w:jc w:val="both"/>
      </w:pPr>
      <w:bookmarkStart w:id="7" w:name="bookmark7"/>
      <w:bookmarkEnd w:id="7"/>
      <w:r>
        <w:rPr>
          <w:spacing w:val="0"/>
          <w:w w:val="100"/>
          <w:position w:val="0"/>
        </w:rPr>
        <w:t>河南省人民政府办公厅关于促进服装产业高质量发展</w:t>
      </w:r>
    </w:p>
    <w:p>
      <w:pPr>
        <w:pStyle w:val="8"/>
        <w:widowControl w:val="0"/>
        <w:shd w:val="clear" w:color="auto" w:fill="auto"/>
        <w:tabs>
          <w:tab w:val="right" w:leader="dot" w:pos="9030"/>
        </w:tabs>
        <w:spacing w:before="0" w:after="0" w:line="494" w:lineRule="exact"/>
        <w:ind w:left="0" w:right="0" w:firstLine="0"/>
        <w:jc w:val="both"/>
      </w:pPr>
      <w:r>
        <w:fldChar w:fldCharType="begin"/>
      </w:r>
      <w:r>
        <w:instrText xml:space="preserve"> TOC \o "1-5" \h \z </w:instrText>
      </w:r>
      <w:r>
        <w:fldChar w:fldCharType="separate"/>
      </w:r>
      <w:r>
        <w:rPr>
          <w:spacing w:val="0"/>
          <w:w w:val="100"/>
          <w:position w:val="0"/>
        </w:rPr>
        <w:t>的实施意见（豫政办〔2021〕4号）</w:t>
      </w:r>
      <w:r>
        <w:rPr>
          <w:spacing w:val="0"/>
          <w:w w:val="100"/>
          <w:position w:val="0"/>
          <w:lang w:val="en-US" w:eastAsia="en-US" w:bidi="en-US"/>
        </w:rPr>
        <w:tab/>
      </w:r>
      <w:r>
        <w:rPr>
          <w:spacing w:val="0"/>
          <w:w w:val="100"/>
          <w:position w:val="0"/>
        </w:rPr>
        <w:t>26</w:t>
      </w:r>
    </w:p>
    <w:p>
      <w:pPr>
        <w:pStyle w:val="8"/>
        <w:widowControl w:val="0"/>
        <w:numPr>
          <w:ilvl w:val="0"/>
          <w:numId w:val="1"/>
        </w:numPr>
        <w:shd w:val="clear" w:color="auto" w:fill="auto"/>
        <w:tabs>
          <w:tab w:val="left" w:pos="1002"/>
        </w:tabs>
        <w:spacing w:before="0" w:after="0" w:line="494" w:lineRule="exact"/>
        <w:ind w:left="0" w:right="0" w:firstLine="600"/>
        <w:jc w:val="both"/>
      </w:pPr>
      <w:bookmarkStart w:id="8" w:name="bookmark8"/>
      <w:bookmarkEnd w:id="8"/>
      <w:r>
        <w:rPr>
          <w:spacing w:val="0"/>
          <w:w w:val="100"/>
          <w:position w:val="0"/>
        </w:rPr>
        <w:t>河南省疫情防控期间非煤矿山复工复产安全生产执法</w:t>
      </w:r>
    </w:p>
    <w:p>
      <w:pPr>
        <w:pStyle w:val="8"/>
        <w:widowControl w:val="0"/>
        <w:shd w:val="clear" w:color="auto" w:fill="auto"/>
        <w:tabs>
          <w:tab w:val="right" w:leader="dot" w:pos="9030"/>
        </w:tabs>
        <w:spacing w:before="0" w:after="0" w:line="494" w:lineRule="exact"/>
        <w:ind w:left="0" w:right="0" w:firstLine="0"/>
        <w:jc w:val="both"/>
      </w:pPr>
      <w:r>
        <w:rPr>
          <w:spacing w:val="0"/>
          <w:w w:val="100"/>
          <w:position w:val="0"/>
        </w:rPr>
        <w:t>方案（应急办〔2020〕20号）</w:t>
      </w:r>
      <w:r>
        <w:rPr>
          <w:spacing w:val="0"/>
          <w:w w:val="100"/>
          <w:position w:val="0"/>
          <w:lang w:val="en-US" w:eastAsia="en-US" w:bidi="en-US"/>
        </w:rPr>
        <w:tab/>
      </w:r>
      <w:r>
        <w:rPr>
          <w:spacing w:val="0"/>
          <w:w w:val="100"/>
          <w:position w:val="0"/>
        </w:rPr>
        <w:t>35</w:t>
      </w:r>
    </w:p>
    <w:p>
      <w:pPr>
        <w:pStyle w:val="8"/>
        <w:widowControl w:val="0"/>
        <w:numPr>
          <w:ilvl w:val="0"/>
          <w:numId w:val="1"/>
        </w:numPr>
        <w:shd w:val="clear" w:color="auto" w:fill="auto"/>
        <w:tabs>
          <w:tab w:val="left" w:pos="1002"/>
        </w:tabs>
        <w:spacing w:before="0" w:after="0" w:line="494" w:lineRule="exact"/>
        <w:ind w:left="0" w:right="0" w:firstLine="600"/>
        <w:jc w:val="both"/>
      </w:pPr>
      <w:bookmarkStart w:id="9" w:name="bookmark9"/>
      <w:bookmarkEnd w:id="9"/>
      <w:r>
        <w:rPr>
          <w:spacing w:val="0"/>
          <w:w w:val="100"/>
          <w:position w:val="0"/>
        </w:rPr>
        <w:t>河南省财政厅河南省工业和信息化厅河南省科学技术</w:t>
      </w:r>
    </w:p>
    <w:p>
      <w:pPr>
        <w:pStyle w:val="8"/>
        <w:widowControl w:val="0"/>
        <w:shd w:val="clear" w:color="auto" w:fill="auto"/>
        <w:tabs>
          <w:tab w:val="right" w:leader="dot" w:pos="9030"/>
        </w:tabs>
        <w:spacing w:before="0" w:after="0" w:line="494" w:lineRule="exact"/>
        <w:ind w:left="0" w:right="0" w:firstLine="0"/>
        <w:jc w:val="both"/>
      </w:pPr>
      <w:r>
        <w:fldChar w:fldCharType="begin"/>
      </w:r>
      <w:r>
        <w:instrText xml:space="preserve">HYPERLINK  \l "bookmark162" \o "Current Document" </w:instrText>
      </w:r>
      <w:r>
        <w:fldChar w:fldCharType="separate"/>
      </w:r>
      <w:r>
        <w:rPr>
          <w:spacing w:val="0"/>
          <w:w w:val="100"/>
          <w:position w:val="0"/>
        </w:rPr>
        <w:t>厅河南省发展和改革委员会关于支持我省新能源汽车推广应 用的通知（豫财建〔2020〕72号）</w:t>
      </w:r>
      <w:r>
        <w:rPr>
          <w:spacing w:val="0"/>
          <w:w w:val="100"/>
          <w:position w:val="0"/>
          <w:lang w:val="en-US" w:eastAsia="en-US" w:bidi="en-US"/>
        </w:rPr>
        <w:tab/>
      </w:r>
      <w:r>
        <w:rPr>
          <w:spacing w:val="0"/>
          <w:w w:val="100"/>
          <w:position w:val="0"/>
        </w:rPr>
        <w:t>56</w:t>
      </w:r>
      <w:r>
        <w:fldChar w:fldCharType="end"/>
      </w:r>
    </w:p>
    <w:p>
      <w:pPr>
        <w:pStyle w:val="8"/>
        <w:widowControl w:val="0"/>
        <w:numPr>
          <w:ilvl w:val="0"/>
          <w:numId w:val="1"/>
        </w:numPr>
        <w:shd w:val="clear" w:color="auto" w:fill="auto"/>
        <w:tabs>
          <w:tab w:val="left" w:pos="1002"/>
        </w:tabs>
        <w:spacing w:before="0" w:after="0" w:line="494" w:lineRule="exact"/>
        <w:ind w:left="0" w:right="0" w:firstLine="600"/>
        <w:jc w:val="both"/>
      </w:pPr>
      <w:bookmarkStart w:id="10" w:name="bookmark10"/>
      <w:bookmarkEnd w:id="10"/>
      <w:r>
        <w:rPr>
          <w:spacing w:val="0"/>
          <w:w w:val="100"/>
          <w:position w:val="0"/>
        </w:rPr>
        <w:t>关于进一步加强危险化学品重点县专家指导服务工作</w:t>
      </w:r>
    </w:p>
    <w:p>
      <w:pPr>
        <w:pStyle w:val="8"/>
        <w:widowControl w:val="0"/>
        <w:shd w:val="clear" w:color="auto" w:fill="auto"/>
        <w:tabs>
          <w:tab w:val="right" w:leader="dot" w:pos="9030"/>
        </w:tabs>
        <w:spacing w:before="0" w:after="0" w:line="494" w:lineRule="exact"/>
        <w:ind w:left="0" w:right="0" w:firstLine="0"/>
        <w:jc w:val="both"/>
      </w:pPr>
      <w:r>
        <w:rPr>
          <w:spacing w:val="0"/>
          <w:w w:val="100"/>
          <w:position w:val="0"/>
        </w:rPr>
        <w:t>的通知（豫安委办〔2021〕13号）</w:t>
      </w:r>
      <w:r>
        <w:rPr>
          <w:spacing w:val="0"/>
          <w:w w:val="100"/>
          <w:position w:val="0"/>
          <w:lang w:val="en-US" w:eastAsia="en-US" w:bidi="en-US"/>
        </w:rPr>
        <w:tab/>
      </w:r>
      <w:r>
        <w:rPr>
          <w:spacing w:val="0"/>
          <w:w w:val="100"/>
          <w:position w:val="0"/>
        </w:rPr>
        <w:t>60</w:t>
      </w:r>
    </w:p>
    <w:p>
      <w:pPr>
        <w:pStyle w:val="8"/>
        <w:widowControl w:val="0"/>
        <w:numPr>
          <w:ilvl w:val="0"/>
          <w:numId w:val="1"/>
        </w:numPr>
        <w:shd w:val="clear" w:color="auto" w:fill="auto"/>
        <w:tabs>
          <w:tab w:val="left" w:pos="1002"/>
        </w:tabs>
        <w:spacing w:before="0" w:after="0" w:line="494" w:lineRule="exact"/>
        <w:ind w:left="0" w:right="0" w:firstLine="600"/>
        <w:jc w:val="both"/>
      </w:pPr>
      <w:bookmarkStart w:id="11" w:name="bookmark11"/>
      <w:bookmarkEnd w:id="11"/>
      <w:r>
        <w:rPr>
          <w:spacing w:val="0"/>
          <w:w w:val="100"/>
          <w:position w:val="0"/>
        </w:rPr>
        <w:t>关于印发河南省新型显示和智能终端产业链现代化提</w:t>
      </w:r>
    </w:p>
    <w:p>
      <w:pPr>
        <w:pStyle w:val="8"/>
        <w:widowControl w:val="0"/>
        <w:shd w:val="clear" w:color="auto" w:fill="auto"/>
        <w:tabs>
          <w:tab w:val="right" w:leader="dot" w:pos="9030"/>
        </w:tabs>
        <w:spacing w:before="0" w:after="0" w:line="494" w:lineRule="exact"/>
        <w:ind w:left="0" w:right="0" w:firstLine="0"/>
        <w:jc w:val="both"/>
      </w:pPr>
      <w:r>
        <w:rPr>
          <w:spacing w:val="0"/>
          <w:w w:val="100"/>
          <w:position w:val="0"/>
        </w:rPr>
        <w:t>升方案等10个方案的通知（豫发改工业〔2020〕841号）</w:t>
      </w:r>
      <w:r>
        <w:rPr>
          <w:spacing w:val="0"/>
          <w:w w:val="100"/>
          <w:position w:val="0"/>
          <w:lang w:val="en-US" w:eastAsia="en-US" w:bidi="en-US"/>
        </w:rPr>
        <w:tab/>
      </w:r>
      <w:r>
        <w:rPr>
          <w:spacing w:val="0"/>
          <w:w w:val="100"/>
          <w:position w:val="0"/>
        </w:rPr>
        <w:t>67</w:t>
      </w:r>
      <w:r>
        <w:fldChar w:fldCharType="end"/>
      </w:r>
    </w:p>
    <w:p>
      <w:pPr>
        <w:pStyle w:val="6"/>
        <w:widowControl w:val="0"/>
        <w:numPr>
          <w:ilvl w:val="0"/>
          <w:numId w:val="1"/>
        </w:numPr>
        <w:shd w:val="clear" w:color="auto" w:fill="auto"/>
        <w:tabs>
          <w:tab w:val="left" w:pos="1002"/>
        </w:tabs>
        <w:spacing w:before="0" w:after="0" w:line="494" w:lineRule="exact"/>
        <w:ind w:left="0" w:right="0" w:firstLine="600"/>
        <w:jc w:val="both"/>
      </w:pPr>
      <w:bookmarkStart w:id="12" w:name="bookmark12"/>
      <w:bookmarkEnd w:id="12"/>
      <w:r>
        <w:rPr>
          <w:spacing w:val="0"/>
          <w:w w:val="100"/>
          <w:position w:val="0"/>
        </w:rPr>
        <w:t>河南省工业和信息化厅关于印发河南省制造业头雁企</w:t>
      </w:r>
    </w:p>
    <w:p>
      <w:pPr>
        <w:pStyle w:val="6"/>
        <w:widowControl w:val="0"/>
        <w:shd w:val="clear" w:color="auto" w:fill="auto"/>
        <w:spacing w:before="0" w:after="0" w:line="494" w:lineRule="exact"/>
        <w:ind w:left="0" w:right="0" w:firstLine="0"/>
        <w:jc w:val="both"/>
      </w:pPr>
      <w:r>
        <w:rPr>
          <w:spacing w:val="0"/>
          <w:w w:val="100"/>
          <w:position w:val="0"/>
        </w:rPr>
        <w:t>业综合评价管理办法（试行）的通知（豫工信规〔2021〕78号）</w:t>
      </w:r>
      <w:r>
        <w:rPr>
          <w:spacing w:val="0"/>
          <w:w w:val="100"/>
          <w:position w:val="0"/>
          <w:lang w:val="en-US" w:eastAsia="en-US" w:bidi="en-US"/>
        </w:rPr>
        <w:t>-191</w:t>
      </w:r>
    </w:p>
    <w:p>
      <w:pPr>
        <w:pStyle w:val="6"/>
        <w:widowControl w:val="0"/>
        <w:shd w:val="clear" w:color="auto" w:fill="auto"/>
        <w:tabs>
          <w:tab w:val="left" w:pos="594"/>
        </w:tabs>
        <w:spacing w:before="0" w:after="0" w:line="509" w:lineRule="exact"/>
        <w:ind w:left="0" w:right="0" w:firstLine="0"/>
        <w:jc w:val="left"/>
        <w:rPr>
          <w:b/>
          <w:bCs/>
          <w:sz w:val="26"/>
          <w:szCs w:val="26"/>
        </w:rPr>
      </w:pPr>
      <w:bookmarkStart w:id="13" w:name="bookmark13"/>
      <w:r>
        <w:rPr>
          <w:b/>
          <w:bCs/>
          <w:spacing w:val="0"/>
          <w:w w:val="100"/>
          <w:position w:val="0"/>
          <w:sz w:val="26"/>
          <w:szCs w:val="26"/>
        </w:rPr>
        <w:t>二</w:t>
      </w:r>
      <w:bookmarkEnd w:id="13"/>
      <w:r>
        <w:rPr>
          <w:b/>
          <w:bCs/>
          <w:spacing w:val="0"/>
          <w:w w:val="100"/>
          <w:position w:val="0"/>
          <w:sz w:val="26"/>
          <w:szCs w:val="26"/>
        </w:rPr>
        <w:t>、</w:t>
      </w:r>
      <w:r>
        <w:rPr>
          <w:b/>
          <w:bCs/>
          <w:spacing w:val="0"/>
          <w:w w:val="100"/>
          <w:position w:val="0"/>
          <w:sz w:val="26"/>
          <w:szCs w:val="26"/>
        </w:rPr>
        <w:tab/>
      </w:r>
      <w:r>
        <w:rPr>
          <w:b/>
          <w:bCs/>
          <w:spacing w:val="0"/>
          <w:w w:val="100"/>
          <w:position w:val="0"/>
          <w:sz w:val="26"/>
          <w:szCs w:val="26"/>
        </w:rPr>
        <w:t>环境保护</w:t>
      </w:r>
    </w:p>
    <w:p>
      <w:pPr>
        <w:pStyle w:val="6"/>
        <w:widowControl w:val="0"/>
        <w:numPr>
          <w:ilvl w:val="0"/>
          <w:numId w:val="2"/>
        </w:numPr>
        <w:shd w:val="clear" w:color="auto" w:fill="auto"/>
        <w:tabs>
          <w:tab w:val="left" w:pos="1031"/>
        </w:tabs>
        <w:spacing w:before="0" w:after="0" w:line="509" w:lineRule="exact"/>
        <w:ind w:left="0" w:right="0" w:firstLine="620"/>
        <w:jc w:val="both"/>
      </w:pPr>
      <w:bookmarkStart w:id="14" w:name="bookmark14"/>
      <w:bookmarkEnd w:id="14"/>
      <w:r>
        <w:rPr>
          <w:spacing w:val="0"/>
          <w:w w:val="100"/>
          <w:position w:val="0"/>
        </w:rPr>
        <w:t>关于进一步深化生态环境监管服务推动经济高质量发</w:t>
      </w:r>
    </w:p>
    <w:p>
      <w:pPr>
        <w:pStyle w:val="8"/>
        <w:widowControl w:val="0"/>
        <w:shd w:val="clear" w:color="auto" w:fill="auto"/>
        <w:tabs>
          <w:tab w:val="left" w:leader="dot" w:pos="8530"/>
        </w:tabs>
        <w:spacing w:before="0" w:after="0"/>
        <w:ind w:left="0" w:right="0" w:firstLine="0"/>
        <w:jc w:val="left"/>
      </w:pPr>
      <w:r>
        <w:fldChar w:fldCharType="begin"/>
      </w:r>
      <w:r>
        <w:instrText xml:space="preserve"> TOC \o "1-5" \h \z </w:instrText>
      </w:r>
      <w:r>
        <w:fldChar w:fldCharType="separate"/>
      </w:r>
      <w:r>
        <w:rPr>
          <w:spacing w:val="0"/>
          <w:w w:val="100"/>
          <w:position w:val="0"/>
        </w:rPr>
        <w:t>展的意见（环综合〔2019〕74号）</w:t>
      </w:r>
      <w:r>
        <w:rPr>
          <w:spacing w:val="0"/>
          <w:w w:val="100"/>
          <w:position w:val="0"/>
          <w:lang w:val="en-US" w:eastAsia="en-US" w:bidi="en-US"/>
        </w:rPr>
        <w:tab/>
      </w:r>
      <w:r>
        <w:rPr>
          <w:spacing w:val="0"/>
          <w:w w:val="100"/>
          <w:position w:val="0"/>
        </w:rPr>
        <w:t>207</w:t>
      </w:r>
    </w:p>
    <w:p>
      <w:pPr>
        <w:pStyle w:val="8"/>
        <w:widowControl w:val="0"/>
        <w:numPr>
          <w:ilvl w:val="0"/>
          <w:numId w:val="2"/>
        </w:numPr>
        <w:shd w:val="clear" w:color="auto" w:fill="auto"/>
        <w:tabs>
          <w:tab w:val="left" w:pos="1031"/>
        </w:tabs>
        <w:spacing w:before="0" w:after="0"/>
        <w:ind w:left="0" w:right="0" w:firstLine="620"/>
        <w:jc w:val="both"/>
      </w:pPr>
      <w:bookmarkStart w:id="15" w:name="bookmark15"/>
      <w:bookmarkEnd w:id="15"/>
      <w:r>
        <w:rPr>
          <w:spacing w:val="0"/>
          <w:w w:val="100"/>
          <w:position w:val="0"/>
        </w:rPr>
        <w:t>关于进一步做好当前生猪规模养殖环评管理相关工作</w:t>
      </w:r>
    </w:p>
    <w:p>
      <w:pPr>
        <w:pStyle w:val="8"/>
        <w:widowControl w:val="0"/>
        <w:shd w:val="clear" w:color="auto" w:fill="auto"/>
        <w:tabs>
          <w:tab w:val="left" w:leader="dot" w:pos="8530"/>
        </w:tabs>
        <w:spacing w:before="0" w:after="0"/>
        <w:ind w:left="0" w:right="0" w:firstLine="0"/>
        <w:jc w:val="left"/>
      </w:pPr>
      <w:r>
        <w:rPr>
          <w:spacing w:val="0"/>
          <w:w w:val="100"/>
          <w:position w:val="0"/>
        </w:rPr>
        <w:t>的通知（环办环评函〔2019〕872号）</w:t>
      </w:r>
      <w:r>
        <w:rPr>
          <w:spacing w:val="0"/>
          <w:w w:val="100"/>
          <w:position w:val="0"/>
          <w:lang w:val="en-US" w:eastAsia="en-US" w:bidi="en-US"/>
        </w:rPr>
        <w:tab/>
      </w:r>
      <w:r>
        <w:rPr>
          <w:spacing w:val="0"/>
          <w:w w:val="100"/>
          <w:position w:val="0"/>
        </w:rPr>
        <w:t>215</w:t>
      </w:r>
    </w:p>
    <w:p>
      <w:pPr>
        <w:pStyle w:val="8"/>
        <w:widowControl w:val="0"/>
        <w:numPr>
          <w:ilvl w:val="0"/>
          <w:numId w:val="2"/>
        </w:numPr>
        <w:shd w:val="clear" w:color="auto" w:fill="auto"/>
        <w:tabs>
          <w:tab w:val="left" w:pos="1031"/>
        </w:tabs>
        <w:spacing w:before="0" w:after="0"/>
        <w:ind w:left="0" w:right="0" w:firstLine="620"/>
        <w:jc w:val="both"/>
      </w:pPr>
      <w:bookmarkStart w:id="16" w:name="bookmark16"/>
      <w:bookmarkEnd w:id="16"/>
      <w:r>
        <w:rPr>
          <w:spacing w:val="0"/>
          <w:w w:val="100"/>
          <w:position w:val="0"/>
        </w:rPr>
        <w:t>关于统筹做好疫情和经济社会发展生态环保工作的指</w:t>
      </w:r>
    </w:p>
    <w:p>
      <w:pPr>
        <w:pStyle w:val="8"/>
        <w:widowControl w:val="0"/>
        <w:shd w:val="clear" w:color="auto" w:fill="auto"/>
        <w:tabs>
          <w:tab w:val="right" w:leader="dot" w:pos="9056"/>
        </w:tabs>
        <w:spacing w:before="0" w:after="0"/>
        <w:ind w:left="0" w:right="0" w:firstLine="0"/>
        <w:jc w:val="left"/>
      </w:pPr>
      <w:r>
        <w:rPr>
          <w:spacing w:val="0"/>
          <w:w w:val="100"/>
          <w:position w:val="0"/>
        </w:rPr>
        <w:t>导意见（环办环评函〔2020〕13号）</w:t>
      </w:r>
      <w:r>
        <w:rPr>
          <w:spacing w:val="0"/>
          <w:w w:val="100"/>
          <w:position w:val="0"/>
          <w:lang w:val="en-US" w:eastAsia="en-US" w:bidi="en-US"/>
        </w:rPr>
        <w:tab/>
      </w:r>
      <w:r>
        <w:rPr>
          <w:spacing w:val="0"/>
          <w:w w:val="100"/>
          <w:position w:val="0"/>
        </w:rPr>
        <w:t>218</w:t>
      </w:r>
    </w:p>
    <w:p>
      <w:pPr>
        <w:pStyle w:val="8"/>
        <w:widowControl w:val="0"/>
        <w:numPr>
          <w:ilvl w:val="0"/>
          <w:numId w:val="2"/>
        </w:numPr>
        <w:shd w:val="clear" w:color="auto" w:fill="auto"/>
        <w:tabs>
          <w:tab w:val="left" w:pos="1031"/>
        </w:tabs>
        <w:spacing w:before="0" w:after="180"/>
        <w:ind w:left="0" w:right="0" w:firstLine="620"/>
        <w:jc w:val="left"/>
      </w:pPr>
      <w:bookmarkStart w:id="17" w:name="bookmark17"/>
      <w:bookmarkEnd w:id="17"/>
      <w:r>
        <w:rPr>
          <w:spacing w:val="0"/>
          <w:w w:val="100"/>
          <w:position w:val="0"/>
        </w:rPr>
        <w:t>关于优化小微企业项目环评工作的意见（环环评〔2020〕</w:t>
      </w:r>
    </w:p>
    <w:p>
      <w:pPr>
        <w:pStyle w:val="8"/>
        <w:widowControl w:val="0"/>
        <w:shd w:val="clear" w:color="auto" w:fill="auto"/>
        <w:tabs>
          <w:tab w:val="right" w:leader="dot" w:pos="9056"/>
        </w:tabs>
        <w:spacing w:before="0" w:after="0" w:line="379" w:lineRule="auto"/>
        <w:ind w:left="0" w:right="0" w:firstLine="0"/>
        <w:jc w:val="left"/>
      </w:pPr>
      <w:r>
        <w:rPr>
          <w:spacing w:val="0"/>
          <w:w w:val="100"/>
          <w:position w:val="0"/>
        </w:rPr>
        <w:t>49 号）</w:t>
      </w:r>
      <w:r>
        <w:rPr>
          <w:spacing w:val="0"/>
          <w:w w:val="100"/>
          <w:position w:val="0"/>
          <w:lang w:val="en-US" w:eastAsia="en-US" w:bidi="en-US"/>
        </w:rPr>
        <w:tab/>
      </w:r>
      <w:r>
        <w:rPr>
          <w:spacing w:val="0"/>
          <w:w w:val="100"/>
          <w:position w:val="0"/>
        </w:rPr>
        <w:t>224</w:t>
      </w:r>
    </w:p>
    <w:p>
      <w:pPr>
        <w:pStyle w:val="8"/>
        <w:widowControl w:val="0"/>
        <w:shd w:val="clear" w:color="auto" w:fill="auto"/>
        <w:tabs>
          <w:tab w:val="left" w:pos="594"/>
        </w:tabs>
        <w:spacing w:before="0" w:after="0"/>
        <w:ind w:left="0" w:right="0" w:firstLine="0"/>
        <w:jc w:val="left"/>
        <w:rPr>
          <w:b/>
          <w:bCs/>
          <w:sz w:val="26"/>
          <w:szCs w:val="26"/>
        </w:rPr>
      </w:pPr>
      <w:bookmarkStart w:id="18" w:name="bookmark18"/>
      <w:r>
        <w:rPr>
          <w:b/>
          <w:bCs/>
          <w:spacing w:val="0"/>
          <w:w w:val="100"/>
          <w:position w:val="0"/>
          <w:sz w:val="26"/>
          <w:szCs w:val="26"/>
        </w:rPr>
        <w:t>三</w:t>
      </w:r>
      <w:bookmarkEnd w:id="18"/>
      <w:r>
        <w:rPr>
          <w:b/>
          <w:bCs/>
          <w:spacing w:val="0"/>
          <w:w w:val="100"/>
          <w:position w:val="0"/>
          <w:sz w:val="26"/>
          <w:szCs w:val="26"/>
        </w:rPr>
        <w:t>、</w:t>
      </w:r>
      <w:r>
        <w:rPr>
          <w:b/>
          <w:bCs/>
          <w:spacing w:val="0"/>
          <w:w w:val="100"/>
          <w:position w:val="0"/>
          <w:sz w:val="26"/>
          <w:szCs w:val="26"/>
        </w:rPr>
        <w:tab/>
      </w:r>
      <w:r>
        <w:rPr>
          <w:b/>
          <w:bCs/>
          <w:spacing w:val="0"/>
          <w:w w:val="100"/>
          <w:position w:val="0"/>
          <w:sz w:val="26"/>
          <w:szCs w:val="26"/>
        </w:rPr>
        <w:t>要素保障</w:t>
      </w:r>
    </w:p>
    <w:p>
      <w:pPr>
        <w:pStyle w:val="8"/>
        <w:widowControl w:val="0"/>
        <w:shd w:val="clear" w:color="auto" w:fill="auto"/>
        <w:tabs>
          <w:tab w:val="left" w:pos="1036"/>
        </w:tabs>
        <w:spacing w:before="0" w:after="0"/>
        <w:ind w:left="0" w:right="0" w:firstLine="620"/>
        <w:jc w:val="both"/>
      </w:pPr>
      <w:bookmarkStart w:id="19" w:name="bookmark19"/>
      <w:r>
        <w:rPr>
          <w:spacing w:val="0"/>
          <w:w w:val="100"/>
          <w:position w:val="0"/>
        </w:rPr>
        <w:t>1</w:t>
      </w:r>
      <w:bookmarkEnd w:id="19"/>
      <w:r>
        <w:rPr>
          <w:spacing w:val="0"/>
          <w:w w:val="100"/>
          <w:position w:val="0"/>
        </w:rPr>
        <w:t>、</w:t>
      </w:r>
      <w:r>
        <w:rPr>
          <w:spacing w:val="0"/>
          <w:w w:val="100"/>
          <w:position w:val="0"/>
        </w:rPr>
        <w:tab/>
      </w:r>
      <w:r>
        <w:rPr>
          <w:spacing w:val="0"/>
          <w:w w:val="100"/>
          <w:position w:val="0"/>
        </w:rPr>
        <w:t>河南省发展改革委员会国家能源局河南监管办公室</w:t>
      </w:r>
    </w:p>
    <w:p>
      <w:pPr>
        <w:pStyle w:val="8"/>
        <w:widowControl w:val="0"/>
        <w:shd w:val="clear" w:color="auto" w:fill="auto"/>
        <w:tabs>
          <w:tab w:val="right" w:leader="dot" w:pos="9056"/>
        </w:tabs>
        <w:spacing w:before="0" w:after="0"/>
        <w:ind w:left="0" w:right="0" w:firstLine="0"/>
        <w:jc w:val="both"/>
      </w:pPr>
      <w:r>
        <w:rPr>
          <w:spacing w:val="0"/>
          <w:w w:val="100"/>
          <w:position w:val="0"/>
        </w:rPr>
        <w:t>关于河南省2021年电力直接交易有关事项的通知（豫发改运 行〔2020〕991 号）</w:t>
      </w:r>
      <w:r>
        <w:rPr>
          <w:spacing w:val="0"/>
          <w:w w:val="100"/>
          <w:position w:val="0"/>
          <w:lang w:val="en-US" w:eastAsia="en-US" w:bidi="en-US"/>
        </w:rPr>
        <w:tab/>
      </w:r>
      <w:r>
        <w:rPr>
          <w:spacing w:val="0"/>
          <w:w w:val="100"/>
          <w:position w:val="0"/>
        </w:rPr>
        <w:t>233</w:t>
      </w:r>
    </w:p>
    <w:p>
      <w:pPr>
        <w:pStyle w:val="8"/>
        <w:widowControl w:val="0"/>
        <w:shd w:val="clear" w:color="auto" w:fill="auto"/>
        <w:tabs>
          <w:tab w:val="left" w:pos="1060"/>
        </w:tabs>
        <w:spacing w:before="0" w:after="0"/>
        <w:ind w:left="0" w:right="0" w:firstLine="620"/>
        <w:jc w:val="both"/>
      </w:pPr>
      <w:bookmarkStart w:id="20" w:name="bookmark20"/>
      <w:r>
        <w:rPr>
          <w:spacing w:val="0"/>
          <w:w w:val="100"/>
          <w:position w:val="0"/>
        </w:rPr>
        <w:t>2</w:t>
      </w:r>
      <w:bookmarkEnd w:id="20"/>
      <w:r>
        <w:rPr>
          <w:spacing w:val="0"/>
          <w:w w:val="100"/>
          <w:position w:val="0"/>
        </w:rPr>
        <w:t>、</w:t>
      </w:r>
      <w:r>
        <w:rPr>
          <w:spacing w:val="0"/>
          <w:w w:val="100"/>
          <w:position w:val="0"/>
        </w:rPr>
        <w:tab/>
      </w:r>
      <w:r>
        <w:rPr>
          <w:spacing w:val="0"/>
          <w:w w:val="100"/>
          <w:position w:val="0"/>
        </w:rPr>
        <w:t>国网河南省电力公司关于印发贯彻落实国家深化供水</w:t>
      </w:r>
    </w:p>
    <w:p>
      <w:pPr>
        <w:pStyle w:val="8"/>
        <w:widowControl w:val="0"/>
        <w:shd w:val="clear" w:color="auto" w:fill="auto"/>
        <w:tabs>
          <w:tab w:val="right" w:leader="dot" w:pos="9056"/>
        </w:tabs>
        <w:spacing w:before="0" w:after="0" w:line="499" w:lineRule="exact"/>
        <w:ind w:left="0" w:right="0" w:firstLine="0"/>
        <w:jc w:val="left"/>
      </w:pPr>
      <w:r>
        <w:rPr>
          <w:spacing w:val="0"/>
          <w:w w:val="100"/>
          <w:position w:val="0"/>
        </w:rPr>
        <w:t>供电供气供暖行业市场化改革部署进一步清理规范供电缓解收 费暂行细则的通知（豫电办〔2021〕154号）</w:t>
      </w:r>
      <w:r>
        <w:rPr>
          <w:spacing w:val="0"/>
          <w:w w:val="100"/>
          <w:position w:val="0"/>
          <w:lang w:val="en-US" w:eastAsia="en-US" w:bidi="en-US"/>
        </w:rPr>
        <w:tab/>
      </w:r>
      <w:r>
        <w:rPr>
          <w:spacing w:val="0"/>
          <w:w w:val="100"/>
          <w:position w:val="0"/>
        </w:rPr>
        <w:t>239</w:t>
      </w:r>
      <w:r>
        <w:fldChar w:fldCharType="end"/>
      </w:r>
    </w:p>
    <w:p>
      <w:pPr>
        <w:pStyle w:val="6"/>
        <w:widowControl w:val="0"/>
        <w:shd w:val="clear" w:color="auto" w:fill="auto"/>
        <w:tabs>
          <w:tab w:val="left" w:pos="1060"/>
        </w:tabs>
        <w:spacing w:before="0" w:after="0" w:line="509" w:lineRule="exact"/>
        <w:ind w:left="0" w:right="0" w:firstLine="620"/>
        <w:jc w:val="both"/>
      </w:pPr>
      <w:bookmarkStart w:id="21" w:name="bookmark21"/>
      <w:r>
        <w:rPr>
          <w:spacing w:val="0"/>
          <w:w w:val="100"/>
          <w:position w:val="0"/>
        </w:rPr>
        <w:t>3</w:t>
      </w:r>
      <w:bookmarkEnd w:id="21"/>
      <w:r>
        <w:rPr>
          <w:spacing w:val="0"/>
          <w:w w:val="100"/>
          <w:position w:val="0"/>
        </w:rPr>
        <w:t>、</w:t>
      </w:r>
      <w:r>
        <w:rPr>
          <w:spacing w:val="0"/>
          <w:w w:val="100"/>
          <w:position w:val="0"/>
        </w:rPr>
        <w:tab/>
      </w:r>
      <w:r>
        <w:rPr>
          <w:spacing w:val="0"/>
          <w:w w:val="100"/>
          <w:position w:val="0"/>
        </w:rPr>
        <w:t>国网河南省电力公司关于印发深化用电报装改革持续</w:t>
      </w:r>
    </w:p>
    <w:p>
      <w:pPr>
        <w:pStyle w:val="6"/>
        <w:widowControl w:val="0"/>
        <w:shd w:val="clear" w:color="auto" w:fill="auto"/>
        <w:spacing w:before="0" w:after="180" w:line="509" w:lineRule="exact"/>
        <w:ind w:left="0" w:right="0" w:firstLine="0"/>
        <w:jc w:val="left"/>
      </w:pPr>
      <w:r>
        <w:rPr>
          <w:spacing w:val="0"/>
          <w:w w:val="100"/>
          <w:position w:val="0"/>
        </w:rPr>
        <w:t>提升</w:t>
      </w:r>
      <w:r>
        <w:rPr>
          <w:spacing w:val="0"/>
          <w:w w:val="100"/>
          <w:position w:val="0"/>
          <w:lang w:val="zh-CN" w:eastAsia="zh-CN" w:bidi="zh-CN"/>
        </w:rPr>
        <w:t>“获得</w:t>
      </w:r>
      <w:r>
        <w:rPr>
          <w:spacing w:val="0"/>
          <w:w w:val="100"/>
          <w:position w:val="0"/>
        </w:rPr>
        <w:t>电力”水平升级方案的通知（豫电办〔2021〕125号）</w:t>
      </w:r>
    </w:p>
    <w:p>
      <w:pPr>
        <w:pStyle w:val="7"/>
        <w:widowControl w:val="0"/>
        <w:shd w:val="clear" w:color="auto" w:fill="auto"/>
        <w:tabs>
          <w:tab w:val="left" w:leader="dot" w:pos="8473"/>
        </w:tabs>
        <w:spacing w:before="0" w:after="0" w:line="379" w:lineRule="auto"/>
        <w:ind w:left="0" w:right="0" w:firstLine="620"/>
        <w:jc w:val="both"/>
      </w:pPr>
      <w:r>
        <w:rPr>
          <w:spacing w:val="0"/>
          <w:w w:val="100"/>
          <w:position w:val="0"/>
          <w:lang w:val="en-US" w:eastAsia="en-US" w:bidi="en-US"/>
        </w:rPr>
        <w:tab/>
      </w:r>
      <w:r>
        <w:rPr>
          <w:spacing w:val="0"/>
          <w:w w:val="100"/>
          <w:position w:val="0"/>
        </w:rPr>
        <w:t>256</w:t>
      </w:r>
    </w:p>
    <w:p>
      <w:pPr>
        <w:pStyle w:val="6"/>
        <w:widowControl w:val="0"/>
        <w:shd w:val="clear" w:color="auto" w:fill="auto"/>
        <w:tabs>
          <w:tab w:val="left" w:pos="1060"/>
        </w:tabs>
        <w:spacing w:before="0" w:after="0" w:line="509" w:lineRule="exact"/>
        <w:ind w:left="0" w:right="0" w:firstLine="620"/>
        <w:jc w:val="both"/>
      </w:pPr>
      <w:bookmarkStart w:id="22" w:name="bookmark22"/>
      <w:r>
        <w:rPr>
          <w:spacing w:val="0"/>
          <w:w w:val="100"/>
          <w:position w:val="0"/>
        </w:rPr>
        <w:t>4</w:t>
      </w:r>
      <w:bookmarkEnd w:id="22"/>
      <w:r>
        <w:rPr>
          <w:spacing w:val="0"/>
          <w:w w:val="100"/>
          <w:position w:val="0"/>
        </w:rPr>
        <w:t>、</w:t>
      </w:r>
      <w:r>
        <w:rPr>
          <w:spacing w:val="0"/>
          <w:w w:val="100"/>
          <w:position w:val="0"/>
        </w:rPr>
        <w:tab/>
      </w:r>
      <w:r>
        <w:rPr>
          <w:spacing w:val="0"/>
          <w:w w:val="100"/>
          <w:position w:val="0"/>
        </w:rPr>
        <w:t>河南省发展改革委员会关于全面提升河南省</w:t>
      </w:r>
      <w:r>
        <w:rPr>
          <w:spacing w:val="0"/>
          <w:w w:val="100"/>
          <w:position w:val="0"/>
          <w:lang w:val="zh-CN" w:eastAsia="zh-CN" w:bidi="zh-CN"/>
        </w:rPr>
        <w:t>“获</w:t>
      </w:r>
      <w:r>
        <w:rPr>
          <w:spacing w:val="0"/>
          <w:w w:val="100"/>
          <w:position w:val="0"/>
        </w:rPr>
        <w:t>得电</w:t>
      </w:r>
    </w:p>
    <w:p>
      <w:pPr>
        <w:pStyle w:val="8"/>
        <w:widowControl w:val="0"/>
        <w:shd w:val="clear" w:color="auto" w:fill="auto"/>
        <w:tabs>
          <w:tab w:val="right" w:leader="dot" w:pos="9056"/>
        </w:tabs>
        <w:spacing w:before="0" w:after="0"/>
        <w:ind w:left="0" w:right="0" w:firstLine="0"/>
        <w:jc w:val="both"/>
      </w:pPr>
      <w:r>
        <w:fldChar w:fldCharType="begin"/>
      </w:r>
      <w:r>
        <w:instrText xml:space="preserve"> TOC \o "1-5" \h \z </w:instrText>
      </w:r>
      <w:r>
        <w:fldChar w:fldCharType="separate"/>
      </w:r>
      <w:r>
        <w:rPr>
          <w:spacing w:val="0"/>
          <w:w w:val="100"/>
          <w:position w:val="0"/>
        </w:rPr>
        <w:t>力”服务水平的通知（豫发改运行〔2021〕344号）</w:t>
      </w:r>
      <w:r>
        <w:rPr>
          <w:spacing w:val="0"/>
          <w:w w:val="100"/>
          <w:position w:val="0"/>
          <w:lang w:val="en-US" w:eastAsia="en-US" w:bidi="en-US"/>
        </w:rPr>
        <w:tab/>
      </w:r>
      <w:r>
        <w:rPr>
          <w:spacing w:val="0"/>
          <w:w w:val="100"/>
          <w:position w:val="0"/>
        </w:rPr>
        <w:t>292</w:t>
      </w:r>
    </w:p>
    <w:p>
      <w:pPr>
        <w:pStyle w:val="8"/>
        <w:widowControl w:val="0"/>
        <w:shd w:val="clear" w:color="auto" w:fill="auto"/>
        <w:tabs>
          <w:tab w:val="left" w:pos="1060"/>
        </w:tabs>
        <w:spacing w:before="0" w:after="0"/>
        <w:ind w:left="0" w:right="0" w:firstLine="620"/>
        <w:jc w:val="both"/>
      </w:pPr>
      <w:bookmarkStart w:id="23" w:name="bookmark23"/>
      <w:r>
        <w:rPr>
          <w:spacing w:val="0"/>
          <w:w w:val="100"/>
          <w:position w:val="0"/>
        </w:rPr>
        <w:t>5</w:t>
      </w:r>
      <w:bookmarkEnd w:id="23"/>
      <w:r>
        <w:rPr>
          <w:spacing w:val="0"/>
          <w:w w:val="100"/>
          <w:position w:val="0"/>
        </w:rPr>
        <w:t>、</w:t>
      </w:r>
      <w:r>
        <w:rPr>
          <w:spacing w:val="0"/>
          <w:w w:val="100"/>
          <w:position w:val="0"/>
        </w:rPr>
        <w:tab/>
      </w:r>
      <w:r>
        <w:rPr>
          <w:spacing w:val="0"/>
          <w:w w:val="100"/>
          <w:position w:val="0"/>
        </w:rPr>
        <w:t>国网河南省电力公司关于印发落实国家电网有限公司</w:t>
      </w:r>
    </w:p>
    <w:p>
      <w:pPr>
        <w:pStyle w:val="8"/>
        <w:widowControl w:val="0"/>
        <w:shd w:val="clear" w:color="auto" w:fill="auto"/>
        <w:tabs>
          <w:tab w:val="right" w:leader="dot" w:pos="9056"/>
        </w:tabs>
        <w:spacing w:before="0" w:after="0"/>
        <w:ind w:left="0" w:right="0" w:firstLine="0"/>
        <w:jc w:val="both"/>
      </w:pPr>
      <w:r>
        <w:rPr>
          <w:spacing w:val="0"/>
          <w:w w:val="100"/>
          <w:position w:val="0"/>
        </w:rPr>
        <w:t>支持</w:t>
      </w:r>
      <w:r>
        <w:rPr>
          <w:spacing w:val="0"/>
          <w:w w:val="100"/>
          <w:position w:val="0"/>
          <w:lang w:val="en-US" w:eastAsia="en-US" w:bidi="en-US"/>
        </w:rPr>
        <w:t>5G</w:t>
      </w:r>
      <w:r>
        <w:rPr>
          <w:spacing w:val="0"/>
          <w:w w:val="100"/>
          <w:position w:val="0"/>
        </w:rPr>
        <w:t>基础设施建设做好优质供电服务保障十项措施行动方 案的通知（豫电营销〔2020〕507号）</w:t>
      </w:r>
      <w:r>
        <w:rPr>
          <w:spacing w:val="0"/>
          <w:w w:val="100"/>
          <w:position w:val="0"/>
          <w:lang w:val="en-US" w:eastAsia="en-US" w:bidi="en-US"/>
        </w:rPr>
        <w:tab/>
      </w:r>
      <w:r>
        <w:rPr>
          <w:spacing w:val="0"/>
          <w:w w:val="100"/>
          <w:position w:val="0"/>
        </w:rPr>
        <w:t>295</w:t>
      </w:r>
    </w:p>
    <w:p>
      <w:pPr>
        <w:pStyle w:val="8"/>
        <w:widowControl w:val="0"/>
        <w:shd w:val="clear" w:color="auto" w:fill="auto"/>
        <w:tabs>
          <w:tab w:val="left" w:pos="1060"/>
        </w:tabs>
        <w:spacing w:before="0" w:after="0"/>
        <w:ind w:left="0" w:right="0" w:firstLine="620"/>
        <w:jc w:val="left"/>
      </w:pPr>
      <w:bookmarkStart w:id="24" w:name="bookmark24"/>
      <w:r>
        <w:rPr>
          <w:spacing w:val="0"/>
          <w:w w:val="100"/>
          <w:position w:val="0"/>
        </w:rPr>
        <w:t>6</w:t>
      </w:r>
      <w:bookmarkEnd w:id="24"/>
      <w:r>
        <w:rPr>
          <w:spacing w:val="0"/>
          <w:w w:val="100"/>
          <w:position w:val="0"/>
        </w:rPr>
        <w:t>、</w:t>
      </w:r>
      <w:r>
        <w:rPr>
          <w:spacing w:val="0"/>
          <w:w w:val="100"/>
          <w:position w:val="0"/>
        </w:rPr>
        <w:tab/>
      </w:r>
      <w:r>
        <w:rPr>
          <w:spacing w:val="0"/>
          <w:w w:val="100"/>
          <w:position w:val="0"/>
        </w:rPr>
        <w:t>国网河南省电力公司关于印发客户受电工程</w:t>
      </w:r>
      <w:r>
        <w:rPr>
          <w:spacing w:val="0"/>
          <w:w w:val="100"/>
          <w:position w:val="0"/>
          <w:lang w:val="zh-CN" w:eastAsia="zh-CN" w:bidi="zh-CN"/>
        </w:rPr>
        <w:t>“三</w:t>
      </w:r>
      <w:r>
        <w:rPr>
          <w:spacing w:val="0"/>
          <w:w w:val="100"/>
          <w:position w:val="0"/>
        </w:rPr>
        <w:t>指定”</w:t>
      </w:r>
    </w:p>
    <w:p>
      <w:pPr>
        <w:pStyle w:val="8"/>
        <w:widowControl w:val="0"/>
        <w:shd w:val="clear" w:color="auto" w:fill="auto"/>
        <w:tabs>
          <w:tab w:val="right" w:leader="dot" w:pos="9056"/>
        </w:tabs>
        <w:spacing w:before="0" w:after="0"/>
        <w:ind w:left="0" w:right="0" w:firstLine="0"/>
        <w:jc w:val="both"/>
      </w:pPr>
      <w:r>
        <w:rPr>
          <w:spacing w:val="0"/>
          <w:w w:val="100"/>
          <w:position w:val="0"/>
        </w:rPr>
        <w:t>问题专项治理实施方案的通知（豫电办〔2021〕288号）</w:t>
      </w:r>
      <w:r>
        <w:rPr>
          <w:spacing w:val="0"/>
          <w:w w:val="100"/>
          <w:position w:val="0"/>
          <w:lang w:val="en-US" w:eastAsia="en-US" w:bidi="en-US"/>
        </w:rPr>
        <w:tab/>
      </w:r>
      <w:r>
        <w:rPr>
          <w:spacing w:val="0"/>
          <w:w w:val="100"/>
          <w:position w:val="0"/>
        </w:rPr>
        <w:t>307</w:t>
      </w:r>
      <w:r>
        <w:fldChar w:fldCharType="end"/>
      </w:r>
    </w:p>
    <w:p>
      <w:pPr>
        <w:pStyle w:val="6"/>
        <w:widowControl w:val="0"/>
        <w:shd w:val="clear" w:color="auto" w:fill="auto"/>
        <w:spacing w:before="0" w:after="0" w:line="509" w:lineRule="exact"/>
        <w:ind w:left="0" w:right="0" w:firstLine="0"/>
        <w:jc w:val="left"/>
        <w:rPr>
          <w:b/>
          <w:bCs/>
          <w:sz w:val="26"/>
          <w:szCs w:val="26"/>
        </w:rPr>
      </w:pPr>
      <w:bookmarkStart w:id="25" w:name="bookmark25"/>
      <w:r>
        <w:rPr>
          <w:b/>
          <w:bCs/>
          <w:spacing w:val="0"/>
          <w:w w:val="100"/>
          <w:position w:val="0"/>
          <w:sz w:val="26"/>
          <w:szCs w:val="26"/>
        </w:rPr>
        <w:t>四</w:t>
      </w:r>
      <w:bookmarkEnd w:id="25"/>
      <w:r>
        <w:rPr>
          <w:b/>
          <w:bCs/>
          <w:spacing w:val="0"/>
          <w:w w:val="100"/>
          <w:position w:val="0"/>
          <w:sz w:val="26"/>
          <w:szCs w:val="26"/>
        </w:rPr>
        <w:t>、商贸流通</w:t>
      </w:r>
    </w:p>
    <w:p>
      <w:pPr>
        <w:pStyle w:val="6"/>
        <w:widowControl w:val="0"/>
        <w:shd w:val="clear" w:color="auto" w:fill="auto"/>
        <w:tabs>
          <w:tab w:val="left" w:pos="1060"/>
        </w:tabs>
        <w:spacing w:before="0" w:after="0" w:line="509" w:lineRule="exact"/>
        <w:ind w:left="0" w:right="0" w:firstLine="600"/>
        <w:jc w:val="both"/>
      </w:pPr>
      <w:bookmarkStart w:id="26" w:name="bookmark26"/>
      <w:r>
        <w:rPr>
          <w:spacing w:val="0"/>
          <w:w w:val="100"/>
          <w:position w:val="0"/>
        </w:rPr>
        <w:t>1</w:t>
      </w:r>
      <w:bookmarkEnd w:id="26"/>
      <w:r>
        <w:rPr>
          <w:spacing w:val="0"/>
          <w:w w:val="100"/>
          <w:position w:val="0"/>
        </w:rPr>
        <w:t>、</w:t>
      </w:r>
      <w:r>
        <w:rPr>
          <w:spacing w:val="0"/>
          <w:w w:val="100"/>
          <w:position w:val="0"/>
        </w:rPr>
        <w:tab/>
      </w:r>
      <w:r>
        <w:rPr>
          <w:spacing w:val="0"/>
          <w:w w:val="100"/>
          <w:position w:val="0"/>
        </w:rPr>
        <w:t>商务部办公厅财政部办公厅关于用好内外贸专项资金</w:t>
      </w:r>
    </w:p>
    <w:p>
      <w:pPr>
        <w:pStyle w:val="6"/>
        <w:widowControl w:val="0"/>
        <w:shd w:val="clear" w:color="auto" w:fill="auto"/>
        <w:spacing w:before="0" w:after="0" w:line="509" w:lineRule="exact"/>
        <w:ind w:left="0" w:right="0" w:firstLine="0"/>
        <w:jc w:val="both"/>
      </w:pPr>
      <w:r>
        <w:rPr>
          <w:spacing w:val="0"/>
          <w:w w:val="100"/>
          <w:position w:val="0"/>
        </w:rPr>
        <w:t>支持稳外贸稳外资促消费工作的通知（商办财函〔2020〕98号）</w:t>
      </w:r>
      <w:r>
        <w:rPr>
          <w:spacing w:val="0"/>
          <w:w w:val="100"/>
          <w:position w:val="0"/>
          <w:lang w:val="en-US" w:eastAsia="en-US" w:bidi="en-US"/>
        </w:rPr>
        <w:t>-345</w:t>
      </w:r>
    </w:p>
    <w:p>
      <w:pPr>
        <w:pStyle w:val="6"/>
        <w:widowControl w:val="0"/>
        <w:shd w:val="clear" w:color="auto" w:fill="auto"/>
        <w:tabs>
          <w:tab w:val="left" w:pos="1060"/>
        </w:tabs>
        <w:spacing w:before="0" w:after="0" w:line="509" w:lineRule="exact"/>
        <w:ind w:left="0" w:right="0" w:firstLine="600"/>
        <w:jc w:val="both"/>
      </w:pPr>
      <w:bookmarkStart w:id="27" w:name="bookmark27"/>
      <w:r>
        <w:rPr>
          <w:spacing w:val="0"/>
          <w:w w:val="100"/>
          <w:position w:val="0"/>
        </w:rPr>
        <w:t>2</w:t>
      </w:r>
      <w:bookmarkEnd w:id="27"/>
      <w:r>
        <w:rPr>
          <w:spacing w:val="0"/>
          <w:w w:val="100"/>
          <w:position w:val="0"/>
        </w:rPr>
        <w:t>、</w:t>
      </w:r>
      <w:r>
        <w:rPr>
          <w:spacing w:val="0"/>
          <w:w w:val="100"/>
          <w:position w:val="0"/>
        </w:rPr>
        <w:tab/>
      </w:r>
      <w:r>
        <w:rPr>
          <w:spacing w:val="0"/>
          <w:w w:val="100"/>
          <w:position w:val="0"/>
        </w:rPr>
        <w:t>商务部关于应对新冠肺炎疫情做好稳外贸稳外资促消</w:t>
      </w:r>
    </w:p>
    <w:p>
      <w:pPr>
        <w:pStyle w:val="8"/>
        <w:widowControl w:val="0"/>
        <w:shd w:val="clear" w:color="auto" w:fill="auto"/>
        <w:tabs>
          <w:tab w:val="right" w:leader="dot" w:pos="9025"/>
        </w:tabs>
        <w:spacing w:before="0" w:after="0"/>
        <w:ind w:left="0" w:right="0" w:firstLine="0"/>
        <w:jc w:val="both"/>
      </w:pPr>
      <w:r>
        <w:fldChar w:fldCharType="begin"/>
      </w:r>
      <w:r>
        <w:instrText xml:space="preserve"> TOC \o "1-5" \h \z </w:instrText>
      </w:r>
      <w:r>
        <w:fldChar w:fldCharType="separate"/>
      </w:r>
      <w:r>
        <w:rPr>
          <w:spacing w:val="0"/>
          <w:w w:val="100"/>
          <w:position w:val="0"/>
        </w:rPr>
        <w:t>费工作的通知（商综发〔2020〕30号）</w:t>
      </w:r>
      <w:r>
        <w:rPr>
          <w:spacing w:val="0"/>
          <w:w w:val="100"/>
          <w:position w:val="0"/>
          <w:lang w:val="en-US" w:eastAsia="en-US" w:bidi="en-US"/>
        </w:rPr>
        <w:tab/>
      </w:r>
      <w:r>
        <w:rPr>
          <w:spacing w:val="0"/>
          <w:w w:val="100"/>
          <w:position w:val="0"/>
        </w:rPr>
        <w:t>348</w:t>
      </w:r>
    </w:p>
    <w:p>
      <w:pPr>
        <w:pStyle w:val="8"/>
        <w:widowControl w:val="0"/>
        <w:shd w:val="clear" w:color="auto" w:fill="auto"/>
        <w:tabs>
          <w:tab w:val="left" w:pos="1060"/>
        </w:tabs>
        <w:spacing w:before="0" w:after="0"/>
        <w:ind w:left="0" w:right="0" w:firstLine="600"/>
        <w:jc w:val="both"/>
      </w:pPr>
      <w:bookmarkStart w:id="28" w:name="bookmark28"/>
      <w:r>
        <w:rPr>
          <w:spacing w:val="0"/>
          <w:w w:val="100"/>
          <w:position w:val="0"/>
        </w:rPr>
        <w:t>3</w:t>
      </w:r>
      <w:bookmarkEnd w:id="28"/>
      <w:r>
        <w:rPr>
          <w:spacing w:val="0"/>
          <w:w w:val="100"/>
          <w:position w:val="0"/>
        </w:rPr>
        <w:t>、</w:t>
      </w:r>
      <w:r>
        <w:rPr>
          <w:spacing w:val="0"/>
          <w:w w:val="100"/>
          <w:position w:val="0"/>
        </w:rPr>
        <w:tab/>
      </w:r>
      <w:r>
        <w:rPr>
          <w:spacing w:val="0"/>
          <w:w w:val="100"/>
          <w:position w:val="0"/>
        </w:rPr>
        <w:t>河南省商务厅河南省财政厅关于积极应对新冠肺炎</w:t>
      </w:r>
    </w:p>
    <w:p>
      <w:pPr>
        <w:pStyle w:val="8"/>
        <w:widowControl w:val="0"/>
        <w:shd w:val="clear" w:color="auto" w:fill="auto"/>
        <w:spacing w:before="0" w:after="0"/>
        <w:ind w:left="0" w:right="0" w:firstLine="0"/>
        <w:jc w:val="both"/>
      </w:pPr>
      <w:r>
        <w:rPr>
          <w:spacing w:val="0"/>
          <w:w w:val="100"/>
          <w:position w:val="0"/>
        </w:rPr>
        <w:t>疫情做好外经贸工作若干措施的通知（豫商开放〔2020〕3号）</w:t>
      </w:r>
      <w:r>
        <w:rPr>
          <w:spacing w:val="0"/>
          <w:w w:val="100"/>
          <w:position w:val="0"/>
          <w:lang w:val="en-US" w:eastAsia="en-US" w:bidi="en-US"/>
        </w:rPr>
        <w:t>•••356</w:t>
      </w:r>
    </w:p>
    <w:p>
      <w:pPr>
        <w:pStyle w:val="8"/>
        <w:widowControl w:val="0"/>
        <w:shd w:val="clear" w:color="auto" w:fill="auto"/>
        <w:tabs>
          <w:tab w:val="left" w:pos="1060"/>
        </w:tabs>
        <w:spacing w:before="0" w:after="0"/>
        <w:ind w:left="0" w:right="0" w:firstLine="600"/>
        <w:jc w:val="both"/>
      </w:pPr>
      <w:bookmarkStart w:id="29" w:name="bookmark29"/>
      <w:r>
        <w:rPr>
          <w:spacing w:val="0"/>
          <w:w w:val="100"/>
          <w:position w:val="0"/>
        </w:rPr>
        <w:t>4</w:t>
      </w:r>
      <w:bookmarkEnd w:id="29"/>
      <w:r>
        <w:rPr>
          <w:spacing w:val="0"/>
          <w:w w:val="100"/>
          <w:position w:val="0"/>
        </w:rPr>
        <w:t>、</w:t>
      </w:r>
      <w:r>
        <w:rPr>
          <w:spacing w:val="0"/>
          <w:w w:val="100"/>
          <w:position w:val="0"/>
        </w:rPr>
        <w:tab/>
      </w:r>
      <w:r>
        <w:rPr>
          <w:spacing w:val="0"/>
          <w:w w:val="100"/>
          <w:position w:val="0"/>
        </w:rPr>
        <w:t>国务院办公厅关于支持出口产品转内销的实施意见（国</w:t>
      </w:r>
    </w:p>
    <w:p>
      <w:pPr>
        <w:pStyle w:val="8"/>
        <w:widowControl w:val="0"/>
        <w:shd w:val="clear" w:color="auto" w:fill="auto"/>
        <w:tabs>
          <w:tab w:val="right" w:leader="dot" w:pos="9025"/>
        </w:tabs>
        <w:spacing w:before="0" w:after="0"/>
        <w:ind w:left="0" w:right="0" w:firstLine="0"/>
        <w:jc w:val="both"/>
      </w:pPr>
      <w:r>
        <w:rPr>
          <w:spacing w:val="0"/>
          <w:w w:val="100"/>
          <w:position w:val="0"/>
        </w:rPr>
        <w:t>办发〔2020〕16 号）</w:t>
      </w:r>
      <w:r>
        <w:rPr>
          <w:spacing w:val="0"/>
          <w:w w:val="100"/>
          <w:position w:val="0"/>
          <w:lang w:val="en-US" w:eastAsia="en-US" w:bidi="en-US"/>
        </w:rPr>
        <w:tab/>
      </w:r>
      <w:r>
        <w:rPr>
          <w:spacing w:val="0"/>
          <w:w w:val="100"/>
          <w:position w:val="0"/>
        </w:rPr>
        <w:t>363</w:t>
      </w:r>
    </w:p>
    <w:p>
      <w:pPr>
        <w:pStyle w:val="8"/>
        <w:widowControl w:val="0"/>
        <w:shd w:val="clear" w:color="auto" w:fill="auto"/>
        <w:tabs>
          <w:tab w:val="left" w:pos="1060"/>
        </w:tabs>
        <w:spacing w:before="0" w:after="0"/>
        <w:ind w:left="0" w:right="0" w:firstLine="600"/>
        <w:jc w:val="both"/>
      </w:pPr>
      <w:bookmarkStart w:id="30" w:name="bookmark30"/>
      <w:r>
        <w:rPr>
          <w:spacing w:val="0"/>
          <w:w w:val="100"/>
          <w:position w:val="0"/>
        </w:rPr>
        <w:t>5</w:t>
      </w:r>
      <w:bookmarkEnd w:id="30"/>
      <w:r>
        <w:rPr>
          <w:spacing w:val="0"/>
          <w:w w:val="100"/>
          <w:position w:val="0"/>
        </w:rPr>
        <w:t>、</w:t>
      </w:r>
      <w:r>
        <w:rPr>
          <w:spacing w:val="0"/>
          <w:w w:val="100"/>
          <w:position w:val="0"/>
        </w:rPr>
        <w:tab/>
      </w:r>
      <w:r>
        <w:rPr>
          <w:spacing w:val="0"/>
          <w:w w:val="100"/>
          <w:position w:val="0"/>
        </w:rPr>
        <w:t>河南省商务厅河南省财政厅关于用足用好出口信用</w:t>
      </w:r>
    </w:p>
    <w:p>
      <w:pPr>
        <w:pStyle w:val="8"/>
        <w:widowControl w:val="0"/>
        <w:shd w:val="clear" w:color="auto" w:fill="auto"/>
        <w:spacing w:before="0" w:after="0"/>
        <w:ind w:left="0" w:right="0" w:firstLine="0"/>
        <w:jc w:val="both"/>
      </w:pPr>
      <w:r>
        <w:rPr>
          <w:spacing w:val="0"/>
          <w:w w:val="100"/>
          <w:position w:val="0"/>
        </w:rPr>
        <w:t>保险政策工具全力支持外贸企业稳定发展的通知（豫商外贸</w:t>
      </w:r>
    </w:p>
    <w:p>
      <w:pPr>
        <w:pStyle w:val="8"/>
        <w:widowControl w:val="0"/>
        <w:shd w:val="clear" w:color="auto" w:fill="auto"/>
        <w:tabs>
          <w:tab w:val="right" w:leader="dot" w:pos="9025"/>
        </w:tabs>
        <w:spacing w:before="0" w:after="0"/>
        <w:ind w:left="0" w:right="0" w:firstLine="0"/>
        <w:jc w:val="both"/>
      </w:pPr>
      <w:r>
        <w:rPr>
          <w:spacing w:val="0"/>
          <w:w w:val="100"/>
          <w:position w:val="0"/>
        </w:rPr>
        <w:t>〔2020〕11 号）</w:t>
      </w:r>
      <w:r>
        <w:rPr>
          <w:spacing w:val="0"/>
          <w:w w:val="100"/>
          <w:position w:val="0"/>
          <w:lang w:val="en-US" w:eastAsia="en-US" w:bidi="en-US"/>
        </w:rPr>
        <w:tab/>
      </w:r>
      <w:r>
        <w:rPr>
          <w:spacing w:val="0"/>
          <w:w w:val="100"/>
          <w:position w:val="0"/>
        </w:rPr>
        <w:t>368</w:t>
      </w:r>
    </w:p>
    <w:p>
      <w:pPr>
        <w:pStyle w:val="8"/>
        <w:widowControl w:val="0"/>
        <w:shd w:val="clear" w:color="auto" w:fill="auto"/>
        <w:tabs>
          <w:tab w:val="left" w:pos="1060"/>
        </w:tabs>
        <w:spacing w:before="0" w:after="0"/>
        <w:ind w:left="0" w:right="0" w:firstLine="600"/>
        <w:jc w:val="both"/>
      </w:pPr>
      <w:bookmarkStart w:id="31" w:name="bookmark31"/>
      <w:r>
        <w:rPr>
          <w:spacing w:val="0"/>
          <w:w w:val="100"/>
          <w:position w:val="0"/>
        </w:rPr>
        <w:t>6</w:t>
      </w:r>
      <w:bookmarkEnd w:id="31"/>
      <w:r>
        <w:rPr>
          <w:spacing w:val="0"/>
          <w:w w:val="100"/>
          <w:position w:val="0"/>
        </w:rPr>
        <w:t>、</w:t>
      </w:r>
      <w:r>
        <w:rPr>
          <w:spacing w:val="0"/>
          <w:w w:val="100"/>
          <w:position w:val="0"/>
        </w:rPr>
        <w:tab/>
      </w:r>
      <w:r>
        <w:rPr>
          <w:spacing w:val="0"/>
          <w:w w:val="100"/>
          <w:position w:val="0"/>
        </w:rPr>
        <w:t>商务部关于完善境外投资备案（核准）无纸化管理的</w:t>
      </w:r>
    </w:p>
    <w:p>
      <w:pPr>
        <w:pStyle w:val="8"/>
        <w:widowControl w:val="0"/>
        <w:shd w:val="clear" w:color="auto" w:fill="auto"/>
        <w:tabs>
          <w:tab w:val="right" w:leader="dot" w:pos="9025"/>
        </w:tabs>
        <w:spacing w:before="0" w:after="0"/>
        <w:ind w:left="0" w:right="0" w:firstLine="0"/>
        <w:jc w:val="both"/>
      </w:pPr>
      <w:r>
        <w:rPr>
          <w:spacing w:val="0"/>
          <w:w w:val="100"/>
          <w:position w:val="0"/>
        </w:rPr>
        <w:t>通知（商办合函〔2020〕82号）</w:t>
      </w:r>
      <w:r>
        <w:rPr>
          <w:spacing w:val="0"/>
          <w:w w:val="100"/>
          <w:position w:val="0"/>
          <w:lang w:val="en-US" w:eastAsia="en-US" w:bidi="en-US"/>
        </w:rPr>
        <w:tab/>
      </w:r>
      <w:r>
        <w:rPr>
          <w:spacing w:val="0"/>
          <w:w w:val="100"/>
          <w:position w:val="0"/>
        </w:rPr>
        <w:t>372</w:t>
      </w:r>
    </w:p>
    <w:p>
      <w:pPr>
        <w:pStyle w:val="8"/>
        <w:widowControl w:val="0"/>
        <w:shd w:val="clear" w:color="auto" w:fill="auto"/>
        <w:tabs>
          <w:tab w:val="left" w:pos="1060"/>
        </w:tabs>
        <w:spacing w:before="0" w:after="0"/>
        <w:ind w:left="0" w:right="0" w:firstLine="600"/>
        <w:jc w:val="both"/>
      </w:pPr>
      <w:bookmarkStart w:id="32" w:name="bookmark32"/>
      <w:r>
        <w:rPr>
          <w:spacing w:val="0"/>
          <w:w w:val="100"/>
          <w:position w:val="0"/>
        </w:rPr>
        <w:t>7</w:t>
      </w:r>
      <w:bookmarkEnd w:id="32"/>
      <w:r>
        <w:rPr>
          <w:spacing w:val="0"/>
          <w:w w:val="100"/>
          <w:position w:val="0"/>
        </w:rPr>
        <w:t>、</w:t>
      </w:r>
      <w:r>
        <w:rPr>
          <w:spacing w:val="0"/>
          <w:w w:val="100"/>
          <w:position w:val="0"/>
        </w:rPr>
        <w:tab/>
      </w:r>
      <w:r>
        <w:rPr>
          <w:spacing w:val="0"/>
          <w:w w:val="100"/>
          <w:position w:val="0"/>
        </w:rPr>
        <w:t>河南省商务厅、中信银行郑州分行关于联合推出专属</w:t>
      </w:r>
    </w:p>
    <w:p>
      <w:pPr>
        <w:pStyle w:val="8"/>
        <w:widowControl w:val="0"/>
        <w:shd w:val="clear" w:color="auto" w:fill="auto"/>
        <w:tabs>
          <w:tab w:val="right" w:leader="dot" w:pos="9025"/>
        </w:tabs>
        <w:spacing w:before="0" w:after="0"/>
        <w:ind w:left="0" w:right="0" w:firstLine="0"/>
        <w:jc w:val="both"/>
      </w:pPr>
      <w:r>
        <w:rPr>
          <w:spacing w:val="0"/>
          <w:w w:val="100"/>
          <w:position w:val="0"/>
        </w:rPr>
        <w:t>金融服务方案支持外经贸企业有序复工复产的通知（豫商外贸 函〔2020〕3 号）</w:t>
      </w:r>
      <w:r>
        <w:rPr>
          <w:spacing w:val="0"/>
          <w:w w:val="100"/>
          <w:position w:val="0"/>
          <w:lang w:val="en-US" w:eastAsia="en-US" w:bidi="en-US"/>
        </w:rPr>
        <w:tab/>
      </w:r>
      <w:r>
        <w:rPr>
          <w:spacing w:val="0"/>
          <w:w w:val="100"/>
          <w:position w:val="0"/>
        </w:rPr>
        <w:t>377</w:t>
      </w:r>
    </w:p>
    <w:p>
      <w:pPr>
        <w:pStyle w:val="8"/>
        <w:widowControl w:val="0"/>
        <w:shd w:val="clear" w:color="auto" w:fill="auto"/>
        <w:tabs>
          <w:tab w:val="left" w:pos="1060"/>
        </w:tabs>
        <w:spacing w:before="0" w:after="0"/>
        <w:ind w:left="0" w:right="0" w:firstLine="600"/>
        <w:jc w:val="both"/>
      </w:pPr>
      <w:bookmarkStart w:id="33" w:name="bookmark33"/>
      <w:r>
        <w:rPr>
          <w:spacing w:val="0"/>
          <w:w w:val="100"/>
          <w:position w:val="0"/>
        </w:rPr>
        <w:t>8</w:t>
      </w:r>
      <w:bookmarkEnd w:id="33"/>
      <w:r>
        <w:rPr>
          <w:spacing w:val="0"/>
          <w:w w:val="100"/>
          <w:position w:val="0"/>
        </w:rPr>
        <w:t>、</w:t>
      </w:r>
      <w:r>
        <w:rPr>
          <w:spacing w:val="0"/>
          <w:w w:val="100"/>
          <w:position w:val="0"/>
        </w:rPr>
        <w:tab/>
      </w:r>
      <w:r>
        <w:rPr>
          <w:spacing w:val="0"/>
          <w:w w:val="100"/>
          <w:position w:val="0"/>
        </w:rPr>
        <w:t>商务部办公厅 中国银联关于应对新冠肺炎疫情支持商</w:t>
      </w:r>
    </w:p>
    <w:p>
      <w:pPr>
        <w:pStyle w:val="8"/>
        <w:widowControl w:val="0"/>
        <w:shd w:val="clear" w:color="auto" w:fill="auto"/>
        <w:spacing w:before="0" w:after="0"/>
        <w:ind w:left="0" w:right="0" w:firstLine="0"/>
        <w:jc w:val="both"/>
      </w:pPr>
      <w:r>
        <w:rPr>
          <w:spacing w:val="0"/>
          <w:w w:val="100"/>
          <w:position w:val="0"/>
        </w:rPr>
        <w:t>贸流通发展促进居民消费的通知（商办消费函〔2020〕161号）</w:t>
      </w:r>
      <w:r>
        <w:rPr>
          <w:spacing w:val="0"/>
          <w:w w:val="100"/>
          <w:position w:val="0"/>
          <w:lang w:val="en-US" w:eastAsia="en-US" w:bidi="en-US"/>
        </w:rPr>
        <w:t>•••161</w:t>
      </w:r>
    </w:p>
    <w:p>
      <w:pPr>
        <w:pStyle w:val="8"/>
        <w:widowControl w:val="0"/>
        <w:shd w:val="clear" w:color="auto" w:fill="auto"/>
        <w:tabs>
          <w:tab w:val="left" w:pos="1060"/>
        </w:tabs>
        <w:spacing w:before="0" w:after="0"/>
        <w:ind w:left="0" w:right="0" w:firstLine="600"/>
        <w:jc w:val="both"/>
      </w:pPr>
      <w:bookmarkStart w:id="34" w:name="bookmark34"/>
      <w:r>
        <w:rPr>
          <w:spacing w:val="0"/>
          <w:w w:val="100"/>
          <w:position w:val="0"/>
        </w:rPr>
        <w:t>9</w:t>
      </w:r>
      <w:bookmarkEnd w:id="34"/>
      <w:r>
        <w:rPr>
          <w:spacing w:val="0"/>
          <w:w w:val="100"/>
          <w:position w:val="0"/>
        </w:rPr>
        <w:t>、</w:t>
      </w:r>
      <w:r>
        <w:rPr>
          <w:spacing w:val="0"/>
          <w:w w:val="100"/>
          <w:position w:val="0"/>
        </w:rPr>
        <w:tab/>
      </w:r>
      <w:r>
        <w:rPr>
          <w:spacing w:val="0"/>
          <w:w w:val="100"/>
          <w:position w:val="0"/>
        </w:rPr>
        <w:t>商务部办公厅关于完善商品交易市场重点联系机制的</w:t>
      </w:r>
    </w:p>
    <w:p>
      <w:pPr>
        <w:pStyle w:val="8"/>
        <w:widowControl w:val="0"/>
        <w:shd w:val="clear" w:color="auto" w:fill="auto"/>
        <w:tabs>
          <w:tab w:val="right" w:leader="dot" w:pos="9025"/>
        </w:tabs>
        <w:spacing w:before="0" w:after="0"/>
        <w:ind w:left="0" w:right="0" w:firstLine="0"/>
        <w:jc w:val="both"/>
      </w:pPr>
      <w:r>
        <w:rPr>
          <w:spacing w:val="0"/>
          <w:w w:val="100"/>
          <w:position w:val="0"/>
        </w:rPr>
        <w:t>通知（商办流通函〔2020〕156号）</w:t>
      </w:r>
      <w:r>
        <w:rPr>
          <w:spacing w:val="0"/>
          <w:w w:val="100"/>
          <w:position w:val="0"/>
          <w:lang w:val="en-US" w:eastAsia="en-US" w:bidi="en-US"/>
        </w:rPr>
        <w:tab/>
      </w:r>
      <w:r>
        <w:rPr>
          <w:spacing w:val="0"/>
          <w:w w:val="100"/>
          <w:position w:val="0"/>
        </w:rPr>
        <w:t>388</w:t>
      </w:r>
    </w:p>
    <w:p>
      <w:pPr>
        <w:pStyle w:val="8"/>
        <w:widowControl w:val="0"/>
        <w:shd w:val="clear" w:color="auto" w:fill="auto"/>
        <w:tabs>
          <w:tab w:val="left" w:pos="1131"/>
        </w:tabs>
        <w:spacing w:before="0" w:after="0"/>
        <w:ind w:left="0" w:right="0" w:firstLine="600"/>
        <w:jc w:val="both"/>
      </w:pPr>
      <w:bookmarkStart w:id="35" w:name="bookmark35"/>
      <w:r>
        <w:rPr>
          <w:spacing w:val="0"/>
          <w:w w:val="100"/>
          <w:position w:val="0"/>
          <w:lang w:val="en-US" w:eastAsia="en-US" w:bidi="en-US"/>
        </w:rPr>
        <w:t>1</w:t>
      </w:r>
      <w:bookmarkEnd w:id="35"/>
      <w:r>
        <w:rPr>
          <w:spacing w:val="0"/>
          <w:w w:val="100"/>
          <w:position w:val="0"/>
          <w:lang w:val="en-US" w:eastAsia="en-US" w:bidi="en-US"/>
        </w:rPr>
        <w:t>0、</w:t>
      </w:r>
      <w:r>
        <w:rPr>
          <w:spacing w:val="0"/>
          <w:w w:val="100"/>
          <w:position w:val="0"/>
          <w:lang w:val="en-US" w:eastAsia="en-US" w:bidi="en-US"/>
        </w:rPr>
        <w:tab/>
      </w:r>
      <w:r>
        <w:rPr>
          <w:spacing w:val="0"/>
          <w:w w:val="100"/>
          <w:position w:val="0"/>
        </w:rPr>
        <w:t>商务部办公厅关于印送部分地方支持中小微外贸企业</w:t>
      </w:r>
    </w:p>
    <w:p>
      <w:pPr>
        <w:pStyle w:val="8"/>
        <w:widowControl w:val="0"/>
        <w:shd w:val="clear" w:color="auto" w:fill="auto"/>
        <w:tabs>
          <w:tab w:val="right" w:leader="dot" w:pos="9025"/>
        </w:tabs>
        <w:spacing w:before="0" w:after="0"/>
        <w:ind w:left="0" w:right="0" w:firstLine="0"/>
        <w:jc w:val="both"/>
      </w:pPr>
      <w:r>
        <w:rPr>
          <w:spacing w:val="0"/>
          <w:w w:val="100"/>
          <w:position w:val="0"/>
        </w:rPr>
        <w:t>融资有关做法的通知（商办财函〔2020〕124号）</w:t>
      </w:r>
      <w:r>
        <w:rPr>
          <w:spacing w:val="0"/>
          <w:w w:val="100"/>
          <w:position w:val="0"/>
          <w:lang w:val="en-US" w:eastAsia="en-US" w:bidi="en-US"/>
        </w:rPr>
        <w:tab/>
      </w:r>
      <w:r>
        <w:rPr>
          <w:spacing w:val="0"/>
          <w:w w:val="100"/>
          <w:position w:val="0"/>
        </w:rPr>
        <w:t>399</w:t>
      </w:r>
    </w:p>
    <w:p>
      <w:pPr>
        <w:pStyle w:val="8"/>
        <w:widowControl w:val="0"/>
        <w:shd w:val="clear" w:color="auto" w:fill="auto"/>
        <w:tabs>
          <w:tab w:val="left" w:pos="1131"/>
        </w:tabs>
        <w:spacing w:before="0" w:after="0"/>
        <w:ind w:left="0" w:right="0" w:firstLine="600"/>
        <w:jc w:val="both"/>
      </w:pPr>
      <w:bookmarkStart w:id="36" w:name="bookmark36"/>
      <w:r>
        <w:rPr>
          <w:spacing w:val="0"/>
          <w:w w:val="100"/>
          <w:position w:val="0"/>
          <w:lang w:val="en-US" w:eastAsia="en-US" w:bidi="en-US"/>
        </w:rPr>
        <w:t>1</w:t>
      </w:r>
      <w:bookmarkEnd w:id="36"/>
      <w:r>
        <w:rPr>
          <w:spacing w:val="0"/>
          <w:w w:val="100"/>
          <w:position w:val="0"/>
          <w:lang w:val="en-US" w:eastAsia="en-US" w:bidi="en-US"/>
        </w:rPr>
        <w:t>1、</w:t>
      </w:r>
      <w:r>
        <w:rPr>
          <w:spacing w:val="0"/>
          <w:w w:val="100"/>
          <w:position w:val="0"/>
          <w:lang w:val="en-US" w:eastAsia="en-US" w:bidi="en-US"/>
        </w:rPr>
        <w:tab/>
      </w:r>
      <w:r>
        <w:rPr>
          <w:spacing w:val="0"/>
          <w:w w:val="100"/>
          <w:position w:val="0"/>
        </w:rPr>
        <w:t>河南省人民政府办公厅关于加快推进快递包装绿色转</w:t>
      </w:r>
    </w:p>
    <w:p>
      <w:pPr>
        <w:pStyle w:val="8"/>
        <w:widowControl w:val="0"/>
        <w:shd w:val="clear" w:color="auto" w:fill="auto"/>
        <w:tabs>
          <w:tab w:val="right" w:leader="dot" w:pos="9025"/>
        </w:tabs>
        <w:spacing w:before="0" w:after="0"/>
        <w:ind w:left="0" w:right="0" w:firstLine="0"/>
        <w:jc w:val="both"/>
      </w:pPr>
      <w:r>
        <w:rPr>
          <w:spacing w:val="0"/>
          <w:w w:val="100"/>
          <w:position w:val="0"/>
        </w:rPr>
        <w:t>型的实施意见（豫政办〔2021〕19号）</w:t>
      </w:r>
      <w:r>
        <w:rPr>
          <w:spacing w:val="0"/>
          <w:w w:val="100"/>
          <w:position w:val="0"/>
          <w:lang w:val="en-US" w:eastAsia="en-US" w:bidi="en-US"/>
        </w:rPr>
        <w:tab/>
      </w:r>
      <w:r>
        <w:rPr>
          <w:spacing w:val="0"/>
          <w:w w:val="100"/>
          <w:position w:val="0"/>
        </w:rPr>
        <w:t>411</w:t>
      </w:r>
    </w:p>
    <w:p>
      <w:pPr>
        <w:pStyle w:val="8"/>
        <w:widowControl w:val="0"/>
        <w:shd w:val="clear" w:color="auto" w:fill="auto"/>
        <w:tabs>
          <w:tab w:val="left" w:pos="1170"/>
        </w:tabs>
        <w:spacing w:before="0" w:after="0"/>
        <w:ind w:left="0" w:right="0" w:firstLine="600"/>
        <w:jc w:val="left"/>
      </w:pPr>
      <w:bookmarkStart w:id="37" w:name="bookmark37"/>
      <w:r>
        <w:rPr>
          <w:spacing w:val="0"/>
          <w:w w:val="100"/>
          <w:position w:val="0"/>
        </w:rPr>
        <w:t>1</w:t>
      </w:r>
      <w:bookmarkEnd w:id="37"/>
      <w:r>
        <w:rPr>
          <w:spacing w:val="0"/>
          <w:w w:val="100"/>
          <w:position w:val="0"/>
        </w:rPr>
        <w:t>2、</w:t>
      </w:r>
      <w:r>
        <w:rPr>
          <w:spacing w:val="0"/>
          <w:w w:val="100"/>
          <w:position w:val="0"/>
        </w:rPr>
        <w:tab/>
      </w:r>
      <w:r>
        <w:rPr>
          <w:spacing w:val="0"/>
          <w:w w:val="100"/>
          <w:position w:val="0"/>
        </w:rPr>
        <w:t>河南省交通运输厅河南省总工会关于开展2020年“司</w:t>
      </w:r>
    </w:p>
    <w:p>
      <w:pPr>
        <w:pStyle w:val="8"/>
        <w:widowControl w:val="0"/>
        <w:shd w:val="clear" w:color="auto" w:fill="auto"/>
        <w:tabs>
          <w:tab w:val="right" w:leader="dot" w:pos="9025"/>
        </w:tabs>
        <w:spacing w:before="0" w:after="0"/>
        <w:ind w:left="0" w:right="0" w:firstLine="0"/>
        <w:jc w:val="both"/>
      </w:pPr>
      <w:r>
        <w:rPr>
          <w:spacing w:val="0"/>
          <w:w w:val="100"/>
          <w:position w:val="0"/>
        </w:rPr>
        <w:t>机之家</w:t>
      </w:r>
      <w:r>
        <w:rPr>
          <w:spacing w:val="0"/>
          <w:w w:val="100"/>
          <w:position w:val="0"/>
          <w:lang w:val="zh-CN" w:eastAsia="zh-CN" w:bidi="zh-CN"/>
        </w:rPr>
        <w:t>”建</w:t>
      </w:r>
      <w:r>
        <w:rPr>
          <w:spacing w:val="0"/>
          <w:w w:val="100"/>
          <w:position w:val="0"/>
        </w:rPr>
        <w:t>设工作的通知（豫交函〔2020〕21号）</w:t>
      </w:r>
      <w:r>
        <w:rPr>
          <w:spacing w:val="0"/>
          <w:w w:val="100"/>
          <w:position w:val="0"/>
          <w:lang w:val="en-US" w:eastAsia="en-US" w:bidi="en-US"/>
        </w:rPr>
        <w:tab/>
      </w:r>
      <w:r>
        <w:rPr>
          <w:spacing w:val="0"/>
          <w:w w:val="100"/>
          <w:position w:val="0"/>
        </w:rPr>
        <w:t>420</w:t>
      </w:r>
      <w:r>
        <w:fldChar w:fldCharType="end"/>
      </w:r>
    </w:p>
    <w:p>
      <w:pPr>
        <w:pStyle w:val="6"/>
        <w:widowControl w:val="0"/>
        <w:shd w:val="clear" w:color="auto" w:fill="auto"/>
        <w:spacing w:before="0" w:after="0" w:line="506" w:lineRule="exact"/>
        <w:ind w:left="0" w:right="0" w:firstLine="600"/>
        <w:jc w:val="both"/>
      </w:pPr>
      <w:bookmarkStart w:id="38" w:name="bookmark38"/>
      <w:r>
        <w:rPr>
          <w:spacing w:val="0"/>
          <w:w w:val="100"/>
          <w:position w:val="0"/>
          <w:lang w:val="zh-CN" w:eastAsia="zh-CN" w:bidi="zh-CN"/>
        </w:rPr>
        <w:t>1</w:t>
      </w:r>
      <w:bookmarkEnd w:id="38"/>
      <w:r>
        <w:rPr>
          <w:spacing w:val="0"/>
          <w:w w:val="100"/>
          <w:position w:val="0"/>
          <w:lang w:val="zh-CN" w:eastAsia="zh-CN" w:bidi="zh-CN"/>
        </w:rPr>
        <w:t>3、</w:t>
      </w:r>
      <w:r>
        <w:rPr>
          <w:spacing w:val="0"/>
          <w:w w:val="100"/>
          <w:position w:val="0"/>
        </w:rPr>
        <w:t>河南省交通运输厅河南省发展和改革委员会河南省</w:t>
      </w:r>
    </w:p>
    <w:p>
      <w:pPr>
        <w:pStyle w:val="8"/>
        <w:widowControl w:val="0"/>
        <w:shd w:val="clear" w:color="auto" w:fill="auto"/>
        <w:tabs>
          <w:tab w:val="right" w:leader="dot" w:pos="9048"/>
        </w:tabs>
        <w:spacing w:before="0" w:after="0" w:line="499" w:lineRule="exact"/>
        <w:ind w:left="0" w:right="0" w:firstLine="0"/>
        <w:jc w:val="both"/>
      </w:pPr>
      <w:r>
        <w:fldChar w:fldCharType="begin"/>
      </w:r>
      <w:r>
        <w:instrText xml:space="preserve"> TOC \o "1-5" \h \z </w:instrText>
      </w:r>
      <w:r>
        <w:fldChar w:fldCharType="separate"/>
      </w:r>
      <w:r>
        <w:rPr>
          <w:spacing w:val="0"/>
          <w:w w:val="100"/>
          <w:position w:val="0"/>
        </w:rPr>
        <w:t>财政厅关于我省实施高速公路货车通行费差异化政策的通知 （豫交文〔2021〕3 号）</w:t>
      </w:r>
      <w:r>
        <w:rPr>
          <w:spacing w:val="0"/>
          <w:w w:val="100"/>
          <w:position w:val="0"/>
          <w:lang w:val="en-US" w:eastAsia="en-US" w:bidi="en-US"/>
        </w:rPr>
        <w:tab/>
      </w:r>
      <w:r>
        <w:rPr>
          <w:spacing w:val="0"/>
          <w:w w:val="100"/>
          <w:position w:val="0"/>
        </w:rPr>
        <w:t>427</w:t>
      </w:r>
    </w:p>
    <w:p>
      <w:pPr>
        <w:pStyle w:val="8"/>
        <w:widowControl w:val="0"/>
        <w:shd w:val="clear" w:color="auto" w:fill="auto"/>
        <w:spacing w:before="0" w:after="180" w:line="506" w:lineRule="exact"/>
        <w:ind w:left="0" w:right="0" w:firstLine="0"/>
        <w:jc w:val="left"/>
        <w:rPr>
          <w:b/>
          <w:bCs/>
          <w:sz w:val="26"/>
          <w:szCs w:val="26"/>
        </w:rPr>
      </w:pPr>
      <w:bookmarkStart w:id="39" w:name="bookmark39"/>
      <w:r>
        <w:rPr>
          <w:b/>
          <w:bCs/>
          <w:spacing w:val="0"/>
          <w:w w:val="100"/>
          <w:position w:val="0"/>
          <w:sz w:val="26"/>
          <w:szCs w:val="26"/>
        </w:rPr>
        <w:t>五</w:t>
      </w:r>
      <w:bookmarkEnd w:id="39"/>
      <w:r>
        <w:rPr>
          <w:b/>
          <w:bCs/>
          <w:spacing w:val="0"/>
          <w:w w:val="100"/>
          <w:position w:val="0"/>
          <w:sz w:val="26"/>
          <w:szCs w:val="26"/>
        </w:rPr>
        <w:t>、工程建筑</w:t>
      </w:r>
    </w:p>
    <w:p>
      <w:pPr>
        <w:pStyle w:val="8"/>
        <w:widowControl w:val="0"/>
        <w:numPr>
          <w:ilvl w:val="0"/>
          <w:numId w:val="3"/>
        </w:numPr>
        <w:shd w:val="clear" w:color="auto" w:fill="auto"/>
        <w:tabs>
          <w:tab w:val="left" w:pos="978"/>
        </w:tabs>
        <w:spacing w:before="0" w:after="0" w:line="377" w:lineRule="auto"/>
        <w:ind w:left="0" w:right="0" w:firstLine="600"/>
        <w:jc w:val="both"/>
      </w:pPr>
      <w:bookmarkStart w:id="40" w:name="bookmark40"/>
      <w:bookmarkEnd w:id="40"/>
      <w:r>
        <w:rPr>
          <w:spacing w:val="0"/>
          <w:w w:val="100"/>
          <w:position w:val="0"/>
        </w:rPr>
        <w:t>河南省住房和城乡建设厅关于调整勘察设计企业资质</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申报材料事项的通知（豫建设计〔2020〕158号）</w:t>
      </w:r>
      <w:r>
        <w:rPr>
          <w:spacing w:val="0"/>
          <w:w w:val="100"/>
          <w:position w:val="0"/>
          <w:lang w:val="en-US" w:eastAsia="en-US" w:bidi="en-US"/>
        </w:rPr>
        <w:tab/>
      </w:r>
      <w:r>
        <w:rPr>
          <w:spacing w:val="0"/>
          <w:w w:val="100"/>
          <w:position w:val="0"/>
        </w:rPr>
        <w:t>433</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1" w:name="bookmark41"/>
      <w:bookmarkEnd w:id="41"/>
      <w:r>
        <w:rPr>
          <w:spacing w:val="0"/>
          <w:w w:val="100"/>
          <w:position w:val="0"/>
        </w:rPr>
        <w:t>关于精简建设工程勘察设计企业资质证书变更材料的</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通知（豫建设计〔2020〕360号）</w:t>
      </w:r>
      <w:r>
        <w:rPr>
          <w:spacing w:val="0"/>
          <w:w w:val="100"/>
          <w:position w:val="0"/>
          <w:lang w:val="en-US" w:eastAsia="en-US" w:bidi="en-US"/>
        </w:rPr>
        <w:tab/>
      </w:r>
      <w:r>
        <w:rPr>
          <w:spacing w:val="0"/>
          <w:w w:val="100"/>
          <w:position w:val="0"/>
        </w:rPr>
        <w:t>436</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2" w:name="bookmark42"/>
      <w:bookmarkEnd w:id="42"/>
      <w:r>
        <w:rPr>
          <w:spacing w:val="0"/>
          <w:w w:val="100"/>
          <w:position w:val="0"/>
        </w:rPr>
        <w:t>河南省住房和城乡建设厅关于工程勘察设计企业资质</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延续有关事项的通知（豫建设计〔2020〕240号）</w:t>
      </w:r>
      <w:r>
        <w:rPr>
          <w:spacing w:val="0"/>
          <w:w w:val="100"/>
          <w:position w:val="0"/>
          <w:lang w:val="en-US" w:eastAsia="en-US" w:bidi="en-US"/>
        </w:rPr>
        <w:tab/>
      </w:r>
      <w:r>
        <w:rPr>
          <w:spacing w:val="0"/>
          <w:w w:val="100"/>
          <w:position w:val="0"/>
        </w:rPr>
        <w:t>439</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3" w:name="bookmark43"/>
      <w:bookmarkEnd w:id="43"/>
      <w:r>
        <w:rPr>
          <w:spacing w:val="0"/>
          <w:w w:val="100"/>
          <w:position w:val="0"/>
        </w:rPr>
        <w:t>住房和城乡建设部关于印发建设工程企业资质管理制</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度改革方案的通知（建市〔2020〕94号）</w:t>
      </w:r>
      <w:r>
        <w:rPr>
          <w:spacing w:val="0"/>
          <w:w w:val="100"/>
          <w:position w:val="0"/>
          <w:lang w:val="en-US" w:eastAsia="en-US" w:bidi="en-US"/>
        </w:rPr>
        <w:tab/>
      </w:r>
      <w:r>
        <w:rPr>
          <w:spacing w:val="0"/>
          <w:w w:val="100"/>
          <w:position w:val="0"/>
        </w:rPr>
        <w:t>441</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4" w:name="bookmark44"/>
      <w:bookmarkEnd w:id="44"/>
      <w:r>
        <w:rPr>
          <w:spacing w:val="0"/>
          <w:w w:val="100"/>
          <w:position w:val="0"/>
        </w:rPr>
        <w:t>关于加强工程建设项目网上审批服务保障工程建设项</w:t>
      </w:r>
    </w:p>
    <w:p>
      <w:pPr>
        <w:pStyle w:val="8"/>
        <w:widowControl w:val="0"/>
        <w:shd w:val="clear" w:color="auto" w:fill="auto"/>
        <w:tabs>
          <w:tab w:val="right" w:leader="dot" w:pos="9048"/>
        </w:tabs>
        <w:spacing w:before="0" w:after="180" w:line="506" w:lineRule="exact"/>
        <w:ind w:left="0" w:right="0" w:firstLine="0"/>
        <w:jc w:val="left"/>
      </w:pPr>
      <w:r>
        <w:rPr>
          <w:spacing w:val="0"/>
          <w:w w:val="100"/>
          <w:position w:val="0"/>
        </w:rPr>
        <w:t>目落地的通知（豫工程改革办〔2020〕2号）</w:t>
      </w:r>
      <w:r>
        <w:rPr>
          <w:spacing w:val="0"/>
          <w:w w:val="100"/>
          <w:position w:val="0"/>
          <w:lang w:val="en-US" w:eastAsia="en-US" w:bidi="en-US"/>
        </w:rPr>
        <w:tab/>
      </w:r>
      <w:r>
        <w:rPr>
          <w:spacing w:val="0"/>
          <w:w w:val="100"/>
          <w:position w:val="0"/>
        </w:rPr>
        <w:t>447</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5" w:name="bookmark45"/>
      <w:bookmarkEnd w:id="45"/>
      <w:r>
        <w:rPr>
          <w:spacing w:val="0"/>
          <w:w w:val="100"/>
          <w:position w:val="0"/>
        </w:rPr>
        <w:t>河南省工程建设项目审批制度改革领导小组办公室关</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于印发河南省深化工程建设项目审批制度改革优化办理建筑许 可营商环境实施方案的通知（豫工程改革办〔2021〕5号）</w:t>
      </w:r>
      <w:r>
        <w:rPr>
          <w:spacing w:val="0"/>
          <w:w w:val="100"/>
          <w:position w:val="0"/>
          <w:lang w:val="en-US" w:eastAsia="en-US" w:bidi="en-US"/>
        </w:rPr>
        <w:tab/>
      </w:r>
      <w:r>
        <w:rPr>
          <w:spacing w:val="0"/>
          <w:w w:val="100"/>
          <w:position w:val="0"/>
        </w:rPr>
        <w:t>450</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6" w:name="bookmark46"/>
      <w:bookmarkEnd w:id="46"/>
      <w:r>
        <w:rPr>
          <w:spacing w:val="0"/>
          <w:w w:val="100"/>
          <w:position w:val="0"/>
        </w:rPr>
        <w:t>河南省住房和城乡建设厅关于建设工程企业资质延续</w:t>
      </w:r>
    </w:p>
    <w:p>
      <w:pPr>
        <w:pStyle w:val="8"/>
        <w:widowControl w:val="0"/>
        <w:shd w:val="clear" w:color="auto" w:fill="auto"/>
        <w:tabs>
          <w:tab w:val="right" w:leader="dot" w:pos="9048"/>
        </w:tabs>
        <w:spacing w:before="0" w:after="180" w:line="506" w:lineRule="exact"/>
        <w:ind w:left="0" w:right="0" w:firstLine="0"/>
        <w:jc w:val="left"/>
      </w:pPr>
      <w:r>
        <w:rPr>
          <w:spacing w:val="0"/>
          <w:w w:val="100"/>
          <w:position w:val="0"/>
        </w:rPr>
        <w:t>有关事项的通知（豫建市〔2021〕42号）</w:t>
      </w:r>
      <w:r>
        <w:rPr>
          <w:spacing w:val="0"/>
          <w:w w:val="100"/>
          <w:position w:val="0"/>
          <w:lang w:val="en-US" w:eastAsia="en-US" w:bidi="en-US"/>
        </w:rPr>
        <w:tab/>
      </w:r>
      <w:r>
        <w:rPr>
          <w:spacing w:val="0"/>
          <w:w w:val="100"/>
          <w:position w:val="0"/>
        </w:rPr>
        <w:t>460</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7" w:name="bookmark47"/>
      <w:bookmarkEnd w:id="47"/>
      <w:r>
        <w:rPr>
          <w:spacing w:val="0"/>
          <w:w w:val="100"/>
          <w:position w:val="0"/>
        </w:rPr>
        <w:t>河南省住房和城乡建设厅关于下放权限内建筑业企业</w:t>
      </w:r>
    </w:p>
    <w:p>
      <w:pPr>
        <w:pStyle w:val="8"/>
        <w:widowControl w:val="0"/>
        <w:shd w:val="clear" w:color="auto" w:fill="auto"/>
        <w:tabs>
          <w:tab w:val="right" w:leader="dot" w:pos="9048"/>
        </w:tabs>
        <w:spacing w:before="0" w:after="180" w:line="506" w:lineRule="exact"/>
        <w:ind w:left="0" w:right="0" w:firstLine="0"/>
        <w:jc w:val="both"/>
      </w:pPr>
      <w:r>
        <w:rPr>
          <w:spacing w:val="0"/>
          <w:w w:val="100"/>
          <w:position w:val="0"/>
        </w:rPr>
        <w:t>和工程监理 企业资质审批权暨顺延资质有效期的通知（豫建 行规〔2020〕1 号）</w:t>
      </w:r>
      <w:r>
        <w:rPr>
          <w:spacing w:val="0"/>
          <w:w w:val="100"/>
          <w:position w:val="0"/>
          <w:lang w:val="en-US" w:eastAsia="en-US" w:bidi="en-US"/>
        </w:rPr>
        <w:tab/>
      </w:r>
      <w:r>
        <w:rPr>
          <w:spacing w:val="0"/>
          <w:w w:val="100"/>
          <w:position w:val="0"/>
        </w:rPr>
        <w:t>461</w:t>
      </w:r>
    </w:p>
    <w:p>
      <w:pPr>
        <w:pStyle w:val="8"/>
        <w:widowControl w:val="0"/>
        <w:numPr>
          <w:ilvl w:val="0"/>
          <w:numId w:val="3"/>
        </w:numPr>
        <w:shd w:val="clear" w:color="auto" w:fill="auto"/>
        <w:tabs>
          <w:tab w:val="left" w:pos="1002"/>
        </w:tabs>
        <w:spacing w:before="0" w:after="0" w:line="377" w:lineRule="auto"/>
        <w:ind w:left="0" w:right="0" w:firstLine="600"/>
        <w:jc w:val="both"/>
      </w:pPr>
      <w:bookmarkStart w:id="48" w:name="bookmark48"/>
      <w:bookmarkEnd w:id="48"/>
      <w:r>
        <w:rPr>
          <w:spacing w:val="0"/>
          <w:w w:val="100"/>
          <w:position w:val="0"/>
        </w:rPr>
        <w:t>河南省支持建筑业发展厅际联席会议办公室关于印发</w:t>
      </w:r>
    </w:p>
    <w:p>
      <w:pPr>
        <w:pStyle w:val="8"/>
        <w:widowControl w:val="0"/>
        <w:shd w:val="clear" w:color="auto" w:fill="auto"/>
        <w:tabs>
          <w:tab w:val="right" w:leader="dot" w:pos="9048"/>
        </w:tabs>
        <w:spacing w:before="0" w:after="180" w:line="506" w:lineRule="exact"/>
        <w:ind w:left="0" w:right="0" w:firstLine="0"/>
        <w:jc w:val="both"/>
        <w:sectPr>
          <w:footerReference r:id="rId4" w:type="default"/>
          <w:footerReference r:id="rId5" w:type="even"/>
          <w:footnotePr>
            <w:numFmt w:val="decimal"/>
          </w:footnotePr>
          <w:pgSz w:w="11900" w:h="16840"/>
          <w:pgMar w:top="1209" w:right="1379" w:bottom="1352" w:left="1392" w:header="0" w:footer="3" w:gutter="0"/>
          <w:pgNumType w:start="1"/>
          <w:cols w:space="720" w:num="1"/>
          <w:rtlGutter w:val="0"/>
          <w:docGrid w:linePitch="360"/>
        </w:sectPr>
      </w:pPr>
      <w:r>
        <w:rPr>
          <w:spacing w:val="0"/>
          <w:w w:val="100"/>
          <w:position w:val="0"/>
        </w:rPr>
        <w:t>《关于支持建筑业转型发展的十条意见》的通知（豫建联办 〔2020〕1 号）</w:t>
      </w:r>
      <w:r>
        <w:rPr>
          <w:spacing w:val="0"/>
          <w:w w:val="100"/>
          <w:position w:val="0"/>
          <w:lang w:val="en-US" w:eastAsia="en-US" w:bidi="en-US"/>
        </w:rPr>
        <w:tab/>
      </w:r>
      <w:r>
        <w:rPr>
          <w:spacing w:val="0"/>
          <w:w w:val="100"/>
          <w:position w:val="0"/>
        </w:rPr>
        <w:t>463</w:t>
      </w:r>
      <w:r>
        <w:fldChar w:fldCharType="end"/>
      </w:r>
    </w:p>
    <w:p>
      <w:pPr>
        <w:pStyle w:val="9"/>
        <w:widowControl w:val="0"/>
        <w:shd w:val="clear" w:color="auto" w:fill="auto"/>
        <w:spacing w:before="0" w:after="0" w:line="240" w:lineRule="auto"/>
        <w:ind w:left="0" w:right="0" w:firstLine="0"/>
        <w:jc w:val="center"/>
        <w:sectPr>
          <w:footerReference r:id="rId6" w:type="default"/>
          <w:footerReference r:id="rId7" w:type="even"/>
          <w:footnotePr>
            <w:numFmt w:val="decimal"/>
          </w:footnotePr>
          <w:pgSz w:w="11900" w:h="16840"/>
          <w:pgMar w:top="5415" w:right="1381" w:bottom="5415" w:left="1395" w:header="4987" w:footer="4987" w:gutter="0"/>
          <w:cols w:space="720" w:num="1"/>
          <w:rtlGutter w:val="0"/>
          <w:docGrid w:linePitch="360"/>
        </w:sectPr>
      </w:pPr>
      <w:r>
        <w:rPr>
          <w:rFonts w:hint="eastAsia" w:ascii="黑体" w:hAnsi="黑体" w:eastAsia="黑体" w:cs="黑体"/>
          <w:spacing w:val="0"/>
          <w:w w:val="100"/>
          <w:position w:val="0"/>
          <w:sz w:val="80"/>
          <w:szCs w:val="80"/>
          <w:lang w:val="zh-CN" w:eastAsia="zh-CN" w:bidi="zh-CN"/>
        </w:rPr>
        <w:t>一、</w:t>
      </w:r>
      <w:r>
        <w:rPr>
          <w:rFonts w:hint="eastAsia" w:ascii="黑体" w:hAnsi="黑体" w:eastAsia="黑体" w:cs="黑体"/>
          <w:spacing w:val="0"/>
          <w:w w:val="100"/>
          <w:position w:val="0"/>
        </w:rPr>
        <w:t>产业政策</w:t>
      </w:r>
    </w:p>
    <w:p>
      <w:pPr>
        <w:pStyle w:val="3"/>
        <w:keepNext/>
        <w:keepLines/>
        <w:widowControl w:val="0"/>
        <w:shd w:val="clear" w:color="auto" w:fill="auto"/>
        <w:spacing w:before="0" w:after="500" w:line="821" w:lineRule="exact"/>
        <w:ind w:left="0" w:right="0" w:firstLine="0"/>
        <w:jc w:val="center"/>
        <w:rPr>
          <w:sz w:val="32"/>
          <w:szCs w:val="32"/>
        </w:rPr>
      </w:pPr>
      <w:bookmarkStart w:id="49" w:name="bookmark49"/>
      <w:bookmarkStart w:id="50" w:name="bookmark50"/>
      <w:bookmarkStart w:id="51" w:name="bookmark51"/>
      <w:r>
        <w:rPr>
          <w:spacing w:val="0"/>
          <w:w w:val="100"/>
          <w:position w:val="0"/>
          <w:sz w:val="46"/>
          <w:szCs w:val="46"/>
        </w:rPr>
        <w:t>国务院关于印发新时期促进集成电路产业</w:t>
      </w:r>
      <w:r>
        <w:rPr>
          <w:spacing w:val="0"/>
          <w:w w:val="100"/>
          <w:position w:val="0"/>
          <w:sz w:val="46"/>
          <w:szCs w:val="46"/>
        </w:rPr>
        <w:br/>
      </w:r>
      <w:r>
        <w:rPr>
          <w:spacing w:val="0"/>
          <w:w w:val="100"/>
          <w:position w:val="0"/>
          <w:sz w:val="46"/>
          <w:szCs w:val="46"/>
        </w:rPr>
        <w:t>和软件产业高质量发展若干政策的通知</w:t>
      </w:r>
      <w:r>
        <w:rPr>
          <w:spacing w:val="0"/>
          <w:w w:val="100"/>
          <w:position w:val="0"/>
          <w:sz w:val="46"/>
          <w:szCs w:val="46"/>
        </w:rPr>
        <w:br/>
      </w:r>
      <w:r>
        <w:rPr>
          <w:spacing w:val="0"/>
          <w:w w:val="100"/>
          <w:position w:val="0"/>
          <w:sz w:val="32"/>
          <w:szCs w:val="32"/>
        </w:rPr>
        <w:t>国发〔2020〕8号</w:t>
      </w:r>
      <w:bookmarkEnd w:id="49"/>
      <w:bookmarkEnd w:id="50"/>
      <w:bookmarkEnd w:id="51"/>
    </w:p>
    <w:p>
      <w:pPr>
        <w:pStyle w:val="6"/>
        <w:widowControl w:val="0"/>
        <w:shd w:val="clear" w:color="auto" w:fill="auto"/>
        <w:spacing w:before="0" w:after="0" w:line="523" w:lineRule="exact"/>
        <w:ind w:left="0" w:right="0" w:firstLine="0"/>
        <w:jc w:val="left"/>
      </w:pPr>
      <w:r>
        <w:rPr>
          <w:spacing w:val="0"/>
          <w:w w:val="100"/>
          <w:position w:val="0"/>
        </w:rPr>
        <w:t>各省、自治区、直辖市人民政府，国务院各部委、各直属机构：</w:t>
      </w:r>
    </w:p>
    <w:p>
      <w:pPr>
        <w:pStyle w:val="6"/>
        <w:widowControl w:val="0"/>
        <w:shd w:val="clear" w:color="auto" w:fill="auto"/>
        <w:spacing w:before="0" w:after="500" w:line="523" w:lineRule="exact"/>
        <w:ind w:left="0" w:right="0" w:firstLine="580"/>
        <w:jc w:val="both"/>
      </w:pPr>
      <w:r>
        <w:rPr>
          <w:spacing w:val="0"/>
          <w:w w:val="100"/>
          <w:position w:val="0"/>
        </w:rPr>
        <w:t>现将《新时期促进集成电路产业和软件产业高质量发展的若干政 策》印发给你们，请认真贯彻落实。</w:t>
      </w:r>
    </w:p>
    <w:p>
      <w:pPr>
        <w:pStyle w:val="6"/>
        <w:widowControl w:val="0"/>
        <w:shd w:val="clear" w:color="auto" w:fill="auto"/>
        <w:spacing w:before="0" w:after="160" w:line="523" w:lineRule="exact"/>
        <w:ind w:left="0" w:right="0" w:firstLine="0"/>
        <w:jc w:val="center"/>
      </w:pPr>
      <w:r>
        <w:rPr>
          <w:spacing w:val="0"/>
          <w:w w:val="100"/>
          <w:position w:val="0"/>
        </w:rPr>
        <w:t>国务院</w:t>
      </w:r>
    </w:p>
    <w:p>
      <w:pPr>
        <w:pStyle w:val="7"/>
        <w:widowControl w:val="0"/>
        <w:shd w:val="clear" w:color="auto" w:fill="auto"/>
        <w:spacing w:before="0" w:after="500" w:line="240" w:lineRule="auto"/>
        <w:ind w:left="0" w:right="640" w:firstLine="0"/>
        <w:jc w:val="right"/>
      </w:pPr>
      <w:r>
        <w:rPr>
          <w:spacing w:val="0"/>
          <w:w w:val="100"/>
          <w:position w:val="0"/>
        </w:rPr>
        <w:t>2020年7月27日</w:t>
      </w:r>
    </w:p>
    <w:p>
      <w:pPr>
        <w:pStyle w:val="6"/>
        <w:widowControl w:val="0"/>
        <w:shd w:val="clear" w:color="auto" w:fill="auto"/>
        <w:spacing w:before="0" w:after="500" w:line="523" w:lineRule="exact"/>
        <w:ind w:left="0" w:right="0" w:firstLine="520"/>
        <w:jc w:val="both"/>
        <w:sectPr>
          <w:footerReference r:id="rId8" w:type="default"/>
          <w:footerReference r:id="rId9" w:type="even"/>
          <w:footnotePr>
            <w:numFmt w:val="decimal"/>
          </w:footnotePr>
          <w:pgSz w:w="11900" w:h="16840"/>
          <w:pgMar w:top="2129" w:right="1371" w:bottom="2129" w:left="1390" w:header="1701" w:footer="3" w:gutter="0"/>
          <w:pgNumType w:start="7"/>
          <w:cols w:space="720" w:num="1"/>
          <w:rtlGutter w:val="0"/>
          <w:docGrid w:linePitch="360"/>
        </w:sectPr>
      </w:pPr>
      <w:r>
        <w:rPr>
          <w:spacing w:val="0"/>
          <w:w w:val="100"/>
          <w:position w:val="0"/>
        </w:rPr>
        <w:t>（此件公开发布）</w:t>
      </w:r>
    </w:p>
    <w:p>
      <w:pPr>
        <w:pStyle w:val="11"/>
        <w:keepNext/>
        <w:keepLines/>
        <w:widowControl w:val="0"/>
        <w:shd w:val="clear" w:color="auto" w:fill="auto"/>
        <w:spacing w:before="0" w:after="300" w:line="240" w:lineRule="auto"/>
        <w:ind w:left="0" w:right="0" w:firstLine="0"/>
        <w:jc w:val="center"/>
      </w:pPr>
      <w:bookmarkStart w:id="52" w:name="bookmark52"/>
      <w:bookmarkStart w:id="53" w:name="bookmark53"/>
      <w:bookmarkStart w:id="54" w:name="bookmark54"/>
      <w:r>
        <w:rPr>
          <w:spacing w:val="0"/>
          <w:w w:val="100"/>
          <w:position w:val="0"/>
        </w:rPr>
        <w:t>新时期促进集成电路产业和软件产业</w:t>
      </w:r>
      <w:bookmarkEnd w:id="52"/>
      <w:bookmarkEnd w:id="53"/>
      <w:bookmarkEnd w:id="54"/>
    </w:p>
    <w:p>
      <w:pPr>
        <w:pStyle w:val="11"/>
        <w:keepNext/>
        <w:keepLines/>
        <w:widowControl w:val="0"/>
        <w:shd w:val="clear" w:color="auto" w:fill="auto"/>
        <w:spacing w:before="0" w:after="620" w:line="240" w:lineRule="auto"/>
        <w:ind w:left="0" w:right="0" w:firstLine="0"/>
        <w:jc w:val="center"/>
      </w:pPr>
      <w:bookmarkStart w:id="55" w:name="bookmark55"/>
      <w:r>
        <w:rPr>
          <w:spacing w:val="0"/>
          <w:w w:val="100"/>
          <w:position w:val="0"/>
        </w:rPr>
        <w:t>高质量发展的若干政策</w:t>
      </w:r>
      <w:bookmarkEnd w:id="55"/>
    </w:p>
    <w:p>
      <w:pPr>
        <w:pStyle w:val="6"/>
        <w:widowControl w:val="0"/>
        <w:shd w:val="clear" w:color="auto" w:fill="auto"/>
        <w:spacing w:before="0" w:after="0" w:line="520" w:lineRule="exact"/>
        <w:ind w:left="0" w:right="0" w:firstLine="600"/>
        <w:jc w:val="both"/>
      </w:pPr>
      <w:r>
        <w:rPr>
          <w:spacing w:val="0"/>
          <w:w w:val="100"/>
          <w:position w:val="0"/>
        </w:rPr>
        <w:t>集成电路产业和软件产业是信息产业的核心，是引领新一轮科技 革命和产业变革的关键力量。《国务院关于印发鼓励软件产业和集成 电路产业发展若干政策的通知》（国发〔2000〕18号）、《国务院关 于印发进一步鼓励软件产业和集成电路产业发展若干政策的通知》（国 发〔2011〕4号）印发以来，我国集成电路产业和软件产业快速发展， 有力支撑了国家信息化建设，促进了国民经济和社会持续健康发展。 为进一步优化集成电路产业和软件产业发展环境，深化产业国际合作， 提升产业创新能力和发展质量，制定以下政策。</w:t>
      </w:r>
    </w:p>
    <w:p>
      <w:pPr>
        <w:pStyle w:val="6"/>
        <w:widowControl w:val="0"/>
        <w:shd w:val="clear" w:color="auto" w:fill="auto"/>
        <w:spacing w:before="0" w:after="0" w:line="520" w:lineRule="exact"/>
        <w:ind w:left="0" w:right="0" w:firstLine="600"/>
        <w:jc w:val="both"/>
        <w:rPr>
          <w:sz w:val="26"/>
          <w:szCs w:val="26"/>
        </w:rPr>
      </w:pPr>
      <w:r>
        <w:rPr>
          <w:spacing w:val="0"/>
          <w:w w:val="100"/>
          <w:position w:val="0"/>
          <w:sz w:val="26"/>
          <w:szCs w:val="26"/>
        </w:rPr>
        <w:t>一、财税政策</w:t>
      </w:r>
    </w:p>
    <w:p>
      <w:pPr>
        <w:pStyle w:val="6"/>
        <w:widowControl w:val="0"/>
        <w:shd w:val="clear" w:color="auto" w:fill="auto"/>
        <w:spacing w:before="0" w:after="0" w:line="522" w:lineRule="exact"/>
        <w:ind w:left="0" w:right="0" w:firstLine="600"/>
        <w:jc w:val="both"/>
      </w:pPr>
      <w:r>
        <w:rPr>
          <w:spacing w:val="0"/>
          <w:w w:val="100"/>
          <w:position w:val="0"/>
        </w:rPr>
        <w:t>（一）国家鼓励的集成电路线宽小于28纳米（含），且经营期在 15年以上的集成电路生产企业或项目，第一年至第十年免征企业所得 税。国家鼓励的集成电路线宽小于65纳米（含），且经营期在15年 以上的集成电路生产企业或项目，第一年至第五年免征企业所得税， 第六年至第十年按照25%的法定税率减半征收企业所得税。国家鼓励 的集成电路线宽小于130纳米（含），且经营期在10年以上的集成 电路生产企业或项目，第一年至第二年免征企业所得税，第三年至第 五年按照25%的法定税率减半征收企业所得税。国家鼓励的线宽小于 130纳米（含）的集成电路生产企业纳税年度发生的亏损，准予向以后 年度结转，总结转年限最长不得超过10年。</w:t>
      </w:r>
    </w:p>
    <w:p>
      <w:pPr>
        <w:pStyle w:val="6"/>
        <w:widowControl w:val="0"/>
        <w:shd w:val="clear" w:color="auto" w:fill="auto"/>
        <w:spacing w:before="0" w:after="300" w:line="522" w:lineRule="exact"/>
        <w:ind w:left="0" w:right="0" w:firstLine="600"/>
        <w:jc w:val="both"/>
        <w:sectPr>
          <w:footerReference r:id="rId10" w:type="default"/>
          <w:footerReference r:id="rId11" w:type="even"/>
          <w:footnotePr>
            <w:numFmt w:val="decimal"/>
          </w:footnotePr>
          <w:pgSz w:w="11900" w:h="16840"/>
          <w:pgMar w:top="1161" w:right="1247" w:bottom="1382" w:left="1384" w:header="733" w:footer="3" w:gutter="0"/>
          <w:cols w:space="720" w:num="1"/>
          <w:rtlGutter w:val="0"/>
          <w:docGrid w:linePitch="360"/>
        </w:sectPr>
      </w:pPr>
      <w:r>
        <w:rPr>
          <w:spacing w:val="0"/>
          <w:w w:val="100"/>
          <w:position w:val="0"/>
        </w:rPr>
        <w:t>对于按照集成电路生产企业享受税收优惠政策的，优惠期自获利 年度起计算；对于按照集成电路生产项目享受税收优惠政策的，优惠</w:t>
      </w:r>
    </w:p>
    <w:p>
      <w:pPr>
        <w:pStyle w:val="6"/>
        <w:widowControl w:val="0"/>
        <w:shd w:val="clear" w:color="auto" w:fill="auto"/>
        <w:spacing w:before="0" w:after="0" w:line="530" w:lineRule="exact"/>
        <w:ind w:left="0" w:right="0" w:firstLine="0"/>
        <w:jc w:val="both"/>
      </w:pPr>
      <w:r>
        <w:rPr>
          <w:spacing w:val="0"/>
          <w:w w:val="100"/>
          <w:position w:val="0"/>
        </w:rPr>
        <w:t>期自项目取得第一笔生产经营收入所属纳税年度起计算。国家鼓励的 集成电路生产企业或项目清单由国家发展改革委、工业和信息化部会 同相关部门制定。</w:t>
      </w:r>
    </w:p>
    <w:p>
      <w:pPr>
        <w:pStyle w:val="6"/>
        <w:widowControl w:val="0"/>
        <w:shd w:val="clear" w:color="auto" w:fill="auto"/>
        <w:tabs>
          <w:tab w:val="left" w:pos="1482"/>
        </w:tabs>
        <w:spacing w:before="0" w:after="0" w:line="526" w:lineRule="exact"/>
        <w:ind w:left="0" w:right="0" w:firstLine="620"/>
        <w:jc w:val="both"/>
      </w:pPr>
      <w:bookmarkStart w:id="56" w:name="bookmark56"/>
      <w:r>
        <w:rPr>
          <w:spacing w:val="0"/>
          <w:w w:val="100"/>
          <w:position w:val="0"/>
        </w:rPr>
        <w:t>（</w:t>
      </w:r>
      <w:bookmarkEnd w:id="56"/>
      <w:r>
        <w:rPr>
          <w:spacing w:val="0"/>
          <w:w w:val="100"/>
          <w:position w:val="0"/>
        </w:rPr>
        <w:t>二）</w:t>
      </w:r>
      <w:r>
        <w:rPr>
          <w:spacing w:val="0"/>
          <w:w w:val="100"/>
          <w:position w:val="0"/>
        </w:rPr>
        <w:tab/>
      </w:r>
      <w:r>
        <w:rPr>
          <w:spacing w:val="0"/>
          <w:w w:val="100"/>
          <w:position w:val="0"/>
        </w:rPr>
        <w:t>国家鼓励的集成电路设计、装备、材料、封装、测试企业 和软件企业，自获利年度起，第一年至第二年免征企业所得税，第三 年至第五年按照25%的法定税率减半征收企业所得税。国家鼓励的集 成电路设计、装备、材料、封装、测试企业条件由工业和信息化部会 同相关部门制定。</w:t>
      </w:r>
    </w:p>
    <w:p>
      <w:pPr>
        <w:pStyle w:val="6"/>
        <w:widowControl w:val="0"/>
        <w:shd w:val="clear" w:color="auto" w:fill="auto"/>
        <w:tabs>
          <w:tab w:val="left" w:pos="1482"/>
        </w:tabs>
        <w:spacing w:before="0" w:after="0" w:line="526" w:lineRule="exact"/>
        <w:ind w:left="0" w:right="0" w:firstLine="620"/>
        <w:jc w:val="both"/>
      </w:pPr>
      <w:bookmarkStart w:id="57" w:name="bookmark57"/>
      <w:r>
        <w:rPr>
          <w:spacing w:val="0"/>
          <w:w w:val="100"/>
          <w:position w:val="0"/>
        </w:rPr>
        <w:t>（</w:t>
      </w:r>
      <w:bookmarkEnd w:id="57"/>
      <w:r>
        <w:rPr>
          <w:spacing w:val="0"/>
          <w:w w:val="100"/>
          <w:position w:val="0"/>
        </w:rPr>
        <w:t>三）</w:t>
      </w:r>
      <w:r>
        <w:rPr>
          <w:spacing w:val="0"/>
          <w:w w:val="100"/>
          <w:position w:val="0"/>
        </w:rPr>
        <w:tab/>
      </w:r>
      <w:r>
        <w:rPr>
          <w:spacing w:val="0"/>
          <w:w w:val="100"/>
          <w:position w:val="0"/>
        </w:rPr>
        <w:t>国家鼓励的重点集成电路设计企业和软件企业，自获利年 度起，第一年至第五年免征企业所得税，接续年度减按10%的税率征 收企业所得税。国家鼓励的重点集成电路设计企业和软件企业清单由 国家发展改革委、工业和信息化部会同相关部门制定。</w:t>
      </w:r>
    </w:p>
    <w:p>
      <w:pPr>
        <w:pStyle w:val="6"/>
        <w:widowControl w:val="0"/>
        <w:shd w:val="clear" w:color="auto" w:fill="auto"/>
        <w:tabs>
          <w:tab w:val="left" w:pos="1482"/>
        </w:tabs>
        <w:spacing w:before="0" w:after="0" w:line="521" w:lineRule="exact"/>
        <w:ind w:left="0" w:right="0" w:firstLine="620"/>
        <w:jc w:val="both"/>
      </w:pPr>
      <w:bookmarkStart w:id="58" w:name="bookmark58"/>
      <w:r>
        <w:rPr>
          <w:spacing w:val="0"/>
          <w:w w:val="100"/>
          <w:position w:val="0"/>
        </w:rPr>
        <w:t>（</w:t>
      </w:r>
      <w:bookmarkEnd w:id="58"/>
      <w:r>
        <w:rPr>
          <w:spacing w:val="0"/>
          <w:w w:val="100"/>
          <w:position w:val="0"/>
        </w:rPr>
        <w:t>四）</w:t>
      </w:r>
      <w:r>
        <w:rPr>
          <w:spacing w:val="0"/>
          <w:w w:val="100"/>
          <w:position w:val="0"/>
        </w:rPr>
        <w:tab/>
      </w:r>
      <w:r>
        <w:rPr>
          <w:spacing w:val="0"/>
          <w:w w:val="100"/>
          <w:position w:val="0"/>
        </w:rPr>
        <w:t>国家对集成电路企业或项目、软件企业实施的所得税优惠 政策条件和范围，根据产业技术进步情况进行动态调整。集成电路设计 企业、软件企业在本政策实施以前年度的企业所得税，按照国发〔2011〕 4号文件明确的企业所得税"两免三减半</w:t>
      </w:r>
      <w:r>
        <w:rPr>
          <w:spacing w:val="0"/>
          <w:w w:val="100"/>
          <w:position w:val="0"/>
          <w:lang w:val="zh-CN" w:eastAsia="zh-CN" w:bidi="zh-CN"/>
        </w:rPr>
        <w:t>”优</w:t>
      </w:r>
      <w:r>
        <w:rPr>
          <w:spacing w:val="0"/>
          <w:w w:val="100"/>
          <w:position w:val="0"/>
        </w:rPr>
        <w:t>惠政策执行。</w:t>
      </w:r>
    </w:p>
    <w:p>
      <w:pPr>
        <w:pStyle w:val="6"/>
        <w:widowControl w:val="0"/>
        <w:shd w:val="clear" w:color="auto" w:fill="auto"/>
        <w:tabs>
          <w:tab w:val="left" w:pos="1383"/>
        </w:tabs>
        <w:spacing w:before="0" w:after="0" w:line="521" w:lineRule="exact"/>
        <w:ind w:left="0" w:right="0" w:firstLine="620"/>
        <w:jc w:val="both"/>
      </w:pPr>
      <w:bookmarkStart w:id="59" w:name="bookmark59"/>
      <w:r>
        <w:rPr>
          <w:spacing w:val="0"/>
          <w:w w:val="100"/>
          <w:position w:val="0"/>
        </w:rPr>
        <w:t>（</w:t>
      </w:r>
      <w:bookmarkEnd w:id="59"/>
      <w:r>
        <w:rPr>
          <w:spacing w:val="0"/>
          <w:w w:val="100"/>
          <w:position w:val="0"/>
        </w:rPr>
        <w:t>五）</w:t>
      </w:r>
      <w:r>
        <w:rPr>
          <w:spacing w:val="0"/>
          <w:w w:val="100"/>
          <w:position w:val="0"/>
        </w:rPr>
        <w:tab/>
      </w:r>
      <w:r>
        <w:rPr>
          <w:spacing w:val="0"/>
          <w:w w:val="100"/>
          <w:position w:val="0"/>
        </w:rPr>
        <w:t>继续实施集成电路企业和软件企业增值税优惠政策。</w:t>
      </w:r>
    </w:p>
    <w:p>
      <w:pPr>
        <w:pStyle w:val="6"/>
        <w:widowControl w:val="0"/>
        <w:shd w:val="clear" w:color="auto" w:fill="auto"/>
        <w:tabs>
          <w:tab w:val="left" w:pos="1474"/>
        </w:tabs>
        <w:spacing w:before="0" w:after="0" w:line="521" w:lineRule="exact"/>
        <w:ind w:left="0" w:right="0" w:firstLine="620"/>
        <w:jc w:val="both"/>
      </w:pPr>
      <w:bookmarkStart w:id="60" w:name="bookmark60"/>
      <w:r>
        <w:rPr>
          <w:spacing w:val="0"/>
          <w:w w:val="100"/>
          <w:position w:val="0"/>
        </w:rPr>
        <w:t>（</w:t>
      </w:r>
      <w:bookmarkEnd w:id="60"/>
      <w:r>
        <w:rPr>
          <w:spacing w:val="0"/>
          <w:w w:val="100"/>
          <w:position w:val="0"/>
        </w:rPr>
        <w:t>六）</w:t>
      </w:r>
      <w:r>
        <w:rPr>
          <w:spacing w:val="0"/>
          <w:w w:val="100"/>
          <w:position w:val="0"/>
        </w:rPr>
        <w:tab/>
      </w:r>
      <w:r>
        <w:rPr>
          <w:spacing w:val="0"/>
          <w:w w:val="100"/>
          <w:position w:val="0"/>
        </w:rPr>
        <w:t>在一定时期内，集成电路线宽小于65纳米（含）的逻辑电路、 存储器生产企业，以及线宽小于</w:t>
      </w:r>
      <w:r>
        <w:rPr>
          <w:spacing w:val="0"/>
          <w:w w:val="100"/>
          <w:position w:val="0"/>
          <w:lang w:val="en-US" w:eastAsia="en-US" w:bidi="en-US"/>
        </w:rPr>
        <w:t>0.25</w:t>
      </w:r>
      <w:r>
        <w:rPr>
          <w:spacing w:val="0"/>
          <w:w w:val="100"/>
          <w:position w:val="0"/>
        </w:rPr>
        <w:t>微米（含）的特色工艺集成电路 生产企业（含掩模版、8英寸及以上硅片生产企业）进口自用生产性原 材料、消耗品，净化室专用建筑材料、配套系统和集成电路生产设备 零配件，免征进口关税；集成电路线宽小于</w:t>
      </w:r>
      <w:r>
        <w:rPr>
          <w:spacing w:val="0"/>
          <w:w w:val="100"/>
          <w:position w:val="0"/>
          <w:lang w:val="en-US" w:eastAsia="en-US" w:bidi="en-US"/>
        </w:rPr>
        <w:t>0.5</w:t>
      </w:r>
      <w:r>
        <w:rPr>
          <w:spacing w:val="0"/>
          <w:w w:val="100"/>
          <w:position w:val="0"/>
        </w:rPr>
        <w:t>微米（含）的化合物集 成电路生产企业和先进封装测试企业进口自用生产性原材料、消耗品， 免征进口关税。具体政策由财政部会同海关总署等有关部门制定。企 业清单、免税商品清单分别由国家发展改革委、工业和信息化部会同 相关部门制定。</w:t>
      </w:r>
    </w:p>
    <w:p>
      <w:pPr>
        <w:pStyle w:val="6"/>
        <w:widowControl w:val="0"/>
        <w:shd w:val="clear" w:color="auto" w:fill="auto"/>
        <w:tabs>
          <w:tab w:val="left" w:pos="763"/>
        </w:tabs>
        <w:spacing w:before="0" w:after="0" w:line="521" w:lineRule="exact"/>
        <w:ind w:left="0" w:right="0" w:firstLine="620"/>
        <w:jc w:val="both"/>
      </w:pPr>
      <w:bookmarkStart w:id="61" w:name="bookmark61"/>
      <w:r>
        <w:rPr>
          <w:spacing w:val="0"/>
          <w:w w:val="100"/>
          <w:position w:val="0"/>
        </w:rPr>
        <w:t>（</w:t>
      </w:r>
      <w:bookmarkEnd w:id="61"/>
      <w:r>
        <w:rPr>
          <w:spacing w:val="0"/>
          <w:w w:val="100"/>
          <w:position w:val="0"/>
        </w:rPr>
        <w:t>七）</w:t>
      </w:r>
      <w:r>
        <w:rPr>
          <w:spacing w:val="0"/>
          <w:w w:val="100"/>
          <w:position w:val="0"/>
        </w:rPr>
        <w:tab/>
      </w:r>
      <w:r>
        <w:rPr>
          <w:spacing w:val="0"/>
          <w:w w:val="100"/>
          <w:position w:val="0"/>
        </w:rPr>
        <w:t>在一定时期内，国家鼓励的重点集成电路设计企业和软件 企业，以及第（六）条中的集成电路生产企业和先进封装测试企业进 口自用设备，及按照合同随设备进口的技术（含软件）及配套件、备件, 除相关不予免税的进口商品目录所列商品外，免征进口关税。具体政 策由财政部会同海关总署等有关部门制定。</w:t>
      </w:r>
    </w:p>
    <w:p>
      <w:pPr>
        <w:pStyle w:val="6"/>
        <w:widowControl w:val="0"/>
        <w:shd w:val="clear" w:color="auto" w:fill="auto"/>
        <w:tabs>
          <w:tab w:val="left" w:pos="1507"/>
        </w:tabs>
        <w:spacing w:before="0" w:after="0" w:line="520" w:lineRule="exact"/>
        <w:ind w:left="0" w:right="0" w:firstLine="620"/>
        <w:jc w:val="both"/>
      </w:pPr>
      <w:bookmarkStart w:id="62" w:name="bookmark62"/>
      <w:r>
        <w:rPr>
          <w:spacing w:val="0"/>
          <w:w w:val="100"/>
          <w:position w:val="0"/>
        </w:rPr>
        <w:t>（</w:t>
      </w:r>
      <w:bookmarkEnd w:id="62"/>
      <w:r>
        <w:rPr>
          <w:spacing w:val="0"/>
          <w:w w:val="100"/>
          <w:position w:val="0"/>
        </w:rPr>
        <w:t>八）</w:t>
      </w:r>
      <w:r>
        <w:rPr>
          <w:spacing w:val="0"/>
          <w:w w:val="100"/>
          <w:position w:val="0"/>
        </w:rPr>
        <w:tab/>
      </w:r>
      <w:r>
        <w:rPr>
          <w:spacing w:val="0"/>
          <w:w w:val="100"/>
          <w:position w:val="0"/>
        </w:rPr>
        <w:t>在一定时期内，对集成电路重大项目进口新设备，准予分 期缴纳进口环节增值税。具体政策由财政部会同海关总署等有关部门 制定。</w:t>
      </w:r>
    </w:p>
    <w:p>
      <w:pPr>
        <w:pStyle w:val="6"/>
        <w:widowControl w:val="0"/>
        <w:shd w:val="clear" w:color="auto" w:fill="auto"/>
        <w:spacing w:before="0" w:after="0" w:line="520" w:lineRule="exact"/>
        <w:ind w:left="0" w:right="0" w:firstLine="620"/>
        <w:jc w:val="both"/>
        <w:rPr>
          <w:sz w:val="26"/>
          <w:szCs w:val="26"/>
        </w:rPr>
      </w:pPr>
      <w:bookmarkStart w:id="63" w:name="bookmark63"/>
      <w:r>
        <w:rPr>
          <w:spacing w:val="0"/>
          <w:w w:val="100"/>
          <w:position w:val="0"/>
          <w:sz w:val="26"/>
          <w:szCs w:val="26"/>
        </w:rPr>
        <w:t>二</w:t>
      </w:r>
      <w:bookmarkEnd w:id="63"/>
      <w:r>
        <w:rPr>
          <w:spacing w:val="0"/>
          <w:w w:val="100"/>
          <w:position w:val="0"/>
          <w:sz w:val="26"/>
          <w:szCs w:val="26"/>
        </w:rPr>
        <w:t>、投融资政策</w:t>
      </w:r>
    </w:p>
    <w:p>
      <w:pPr>
        <w:pStyle w:val="6"/>
        <w:widowControl w:val="0"/>
        <w:shd w:val="clear" w:color="auto" w:fill="auto"/>
        <w:tabs>
          <w:tab w:val="left" w:pos="1507"/>
        </w:tabs>
        <w:spacing w:before="0" w:after="0" w:line="520" w:lineRule="exact"/>
        <w:ind w:left="0" w:right="0" w:firstLine="620"/>
        <w:jc w:val="both"/>
      </w:pPr>
      <w:bookmarkStart w:id="64" w:name="bookmark64"/>
      <w:r>
        <w:rPr>
          <w:spacing w:val="0"/>
          <w:w w:val="100"/>
          <w:position w:val="0"/>
        </w:rPr>
        <w:t>（</w:t>
      </w:r>
      <w:bookmarkEnd w:id="64"/>
      <w:r>
        <w:rPr>
          <w:spacing w:val="0"/>
          <w:w w:val="100"/>
          <w:position w:val="0"/>
        </w:rPr>
        <w:t>九）</w:t>
      </w:r>
      <w:r>
        <w:rPr>
          <w:spacing w:val="0"/>
          <w:w w:val="100"/>
          <w:position w:val="0"/>
        </w:rPr>
        <w:tab/>
      </w:r>
      <w:r>
        <w:rPr>
          <w:spacing w:val="0"/>
          <w:w w:val="100"/>
          <w:position w:val="0"/>
        </w:rPr>
        <w:t>加强对集成电路重大项目建设的服务和指导，有序引导和 规范集成电路产业发展秩序，做好规划布局，强化风险提示，避免低 水平重复建设。</w:t>
      </w:r>
    </w:p>
    <w:p>
      <w:pPr>
        <w:pStyle w:val="6"/>
        <w:widowControl w:val="0"/>
        <w:shd w:val="clear" w:color="auto" w:fill="auto"/>
        <w:spacing w:before="0" w:after="0" w:line="520" w:lineRule="exact"/>
        <w:ind w:left="0" w:right="0" w:firstLine="620"/>
        <w:jc w:val="both"/>
      </w:pPr>
      <w:r>
        <w:rPr>
          <w:spacing w:val="0"/>
          <w:w w:val="100"/>
          <w:position w:val="0"/>
        </w:rPr>
        <w:t>（十）鼓励和支持集成电路企业、软件企业加强资源整合，对企 业按照市场化原则进行的重组并购，国务院有关部门和地方政府要积 极支持引导，不得设置法律法规政策以外的各种形式的限制条件。</w:t>
      </w:r>
    </w:p>
    <w:p>
      <w:pPr>
        <w:pStyle w:val="6"/>
        <w:widowControl w:val="0"/>
        <w:shd w:val="clear" w:color="auto" w:fill="auto"/>
        <w:spacing w:before="0" w:after="0" w:line="520" w:lineRule="exact"/>
        <w:ind w:left="0" w:right="0" w:firstLine="620"/>
        <w:jc w:val="both"/>
      </w:pPr>
      <w:r>
        <w:rPr>
          <w:spacing w:val="0"/>
          <w:w w:val="100"/>
          <w:position w:val="0"/>
        </w:rPr>
        <w:t>（十一）充分利用国家和地方现有的政府投资基金支持集成电路 产业和软件产业发展，鼓励社会资本按照市场化原则，多渠道筹资， 设立投资基金，提高基金市场化水平。</w:t>
      </w:r>
    </w:p>
    <w:p>
      <w:pPr>
        <w:pStyle w:val="6"/>
        <w:widowControl w:val="0"/>
        <w:shd w:val="clear" w:color="auto" w:fill="auto"/>
        <w:spacing w:before="0" w:after="0" w:line="520" w:lineRule="exact"/>
        <w:ind w:left="0" w:right="0" w:firstLine="620"/>
        <w:jc w:val="both"/>
      </w:pPr>
      <w:r>
        <w:rPr>
          <w:spacing w:val="0"/>
          <w:w w:val="100"/>
          <w:position w:val="0"/>
        </w:rPr>
        <w:t>（十二）鼓励地方政府建立贷款风险补偿机制，支持集成电路企业、 软件企业通过知识产权质押融资、股权质押融资、应收账款质押融资、 供应链金融、科技及知识产权保险等手段获得商业贷款。充分发挥融 资担保机构作用，积极为集成电路和软件领域小微企业提供各种形式 的融资担保服务。</w:t>
      </w:r>
    </w:p>
    <w:p>
      <w:pPr>
        <w:pStyle w:val="6"/>
        <w:widowControl w:val="0"/>
        <w:shd w:val="clear" w:color="auto" w:fill="auto"/>
        <w:spacing w:before="0" w:after="0" w:line="520" w:lineRule="exact"/>
        <w:ind w:left="0" w:right="0" w:firstLine="620"/>
        <w:jc w:val="both"/>
      </w:pPr>
      <w:r>
        <w:rPr>
          <w:spacing w:val="0"/>
          <w:w w:val="100"/>
          <w:position w:val="0"/>
        </w:rPr>
        <w:t>（十三）鼓励商业性金融机构进一步改善金融服务，加大对集成 电路产业和软件产业的中长期贷款支持力度，积极创新适合集成电路 产业和软件产业发展的信贷产品，在风险可控、商业可持续的前提下， 加大对重大项目的金融支持力度；引导保险资金开展股权投资；支持 银行理财公司、保险、信托等非银行金融机构发起设立专门性资管产品。</w:t>
      </w:r>
    </w:p>
    <w:p>
      <w:pPr>
        <w:pStyle w:val="6"/>
        <w:widowControl w:val="0"/>
        <w:shd w:val="clear" w:color="auto" w:fill="auto"/>
        <w:spacing w:before="0" w:after="0" w:line="528" w:lineRule="exact"/>
        <w:ind w:left="0" w:right="0" w:firstLine="620"/>
        <w:jc w:val="both"/>
      </w:pPr>
      <w:r>
        <w:rPr>
          <w:spacing w:val="0"/>
          <w:w w:val="100"/>
          <w:position w:val="0"/>
        </w:rPr>
        <w:t>（十四）大力支持符合条件的集成电路企业和软件企业在境内外 上市融资，加快境内上市审核流程，符合企业会计准则相关条件的研 发支出可作资本化处理。鼓励支持符合条件的企业在科创板、创业板 上市融资，通畅相关企业原始股东的退出渠道。通过不同层次的资本 市场为不同发展阶段的集成电路企业和软件企业提供股权融资、股权 转让等服务，拓展直接融资渠道，提高直接融资比重。</w:t>
      </w:r>
    </w:p>
    <w:p>
      <w:pPr>
        <w:pStyle w:val="6"/>
        <w:widowControl w:val="0"/>
        <w:shd w:val="clear" w:color="auto" w:fill="auto"/>
        <w:spacing w:before="0" w:after="0" w:line="521" w:lineRule="exact"/>
        <w:ind w:left="0" w:right="0" w:firstLine="620"/>
        <w:jc w:val="both"/>
      </w:pPr>
      <w:r>
        <w:rPr>
          <w:spacing w:val="0"/>
          <w:w w:val="100"/>
          <w:position w:val="0"/>
        </w:rPr>
        <w:t>（十五）鼓励符合条件的集成电路企业和软件企业发行企业债券、 公司债券、短期融资券和中期票据等，拓宽企业融资渠道，支持企业 通过中长期债券等方式从债券市场筹集资金。</w:t>
      </w:r>
    </w:p>
    <w:p>
      <w:pPr>
        <w:pStyle w:val="6"/>
        <w:widowControl w:val="0"/>
        <w:shd w:val="clear" w:color="auto" w:fill="auto"/>
        <w:tabs>
          <w:tab w:val="left" w:pos="1194"/>
        </w:tabs>
        <w:spacing w:before="0" w:after="0" w:line="521" w:lineRule="exact"/>
        <w:ind w:left="0" w:right="0" w:firstLine="620"/>
        <w:jc w:val="both"/>
        <w:rPr>
          <w:sz w:val="26"/>
          <w:szCs w:val="26"/>
        </w:rPr>
      </w:pPr>
      <w:bookmarkStart w:id="65" w:name="bookmark65"/>
      <w:r>
        <w:rPr>
          <w:spacing w:val="0"/>
          <w:w w:val="100"/>
          <w:position w:val="0"/>
          <w:sz w:val="26"/>
          <w:szCs w:val="26"/>
        </w:rPr>
        <w:t>三</w:t>
      </w:r>
      <w:bookmarkEnd w:id="65"/>
      <w:r>
        <w:rPr>
          <w:spacing w:val="0"/>
          <w:w w:val="100"/>
          <w:position w:val="0"/>
          <w:sz w:val="26"/>
          <w:szCs w:val="26"/>
        </w:rPr>
        <w:t>、</w:t>
      </w:r>
      <w:r>
        <w:rPr>
          <w:spacing w:val="0"/>
          <w:w w:val="100"/>
          <w:position w:val="0"/>
          <w:sz w:val="26"/>
          <w:szCs w:val="26"/>
        </w:rPr>
        <w:tab/>
      </w:r>
      <w:r>
        <w:rPr>
          <w:spacing w:val="0"/>
          <w:w w:val="100"/>
          <w:position w:val="0"/>
          <w:sz w:val="26"/>
          <w:szCs w:val="26"/>
        </w:rPr>
        <w:t>研究开发政策</w:t>
      </w:r>
    </w:p>
    <w:p>
      <w:pPr>
        <w:pStyle w:val="6"/>
        <w:widowControl w:val="0"/>
        <w:shd w:val="clear" w:color="auto" w:fill="auto"/>
        <w:spacing w:before="0" w:after="0" w:line="521" w:lineRule="exact"/>
        <w:ind w:left="0" w:right="0" w:firstLine="620"/>
        <w:jc w:val="both"/>
      </w:pPr>
      <w:r>
        <w:rPr>
          <w:spacing w:val="0"/>
          <w:w w:val="100"/>
          <w:position w:val="0"/>
        </w:rPr>
        <w:t>（十六）聚焦高端芯片、集成电路装备和工艺技术、集成电路关 键材料、集成电路设计工具、基础软件、工业软件、应用软件的关键 核心技术研发，不断探索构建社会主义市场经济条件下关键核心技术 攻关新型举国体制。科技部、国家发展改革委、工业和信息化部等部 门做好有关工作的组织实施，积极利用国家重点研发计划、国家科技 重大专项等给予支持。</w:t>
      </w:r>
    </w:p>
    <w:p>
      <w:pPr>
        <w:pStyle w:val="6"/>
        <w:widowControl w:val="0"/>
        <w:shd w:val="clear" w:color="auto" w:fill="auto"/>
        <w:spacing w:before="0" w:after="0" w:line="521" w:lineRule="exact"/>
        <w:ind w:left="0" w:right="0" w:firstLine="620"/>
        <w:jc w:val="both"/>
      </w:pPr>
      <w:r>
        <w:rPr>
          <w:spacing w:val="0"/>
          <w:w w:val="100"/>
          <w:position w:val="0"/>
        </w:rPr>
        <w:t>（十七）在先进存储、先进计算、先进制造、高端封装测试、关 键装备材料、新一代半导体技术等领域，结合行业特点推动各类创新 平台建设。科技部、国家发展改革委、工业和信息化部等部门优先支 持相关创新平台实施研发项目。</w:t>
      </w:r>
    </w:p>
    <w:p>
      <w:pPr>
        <w:pStyle w:val="6"/>
        <w:widowControl w:val="0"/>
        <w:shd w:val="clear" w:color="auto" w:fill="auto"/>
        <w:spacing w:before="0" w:after="0" w:line="521" w:lineRule="exact"/>
        <w:ind w:left="0" w:right="0" w:firstLine="620"/>
        <w:jc w:val="both"/>
      </w:pPr>
      <w:r>
        <w:rPr>
          <w:spacing w:val="0"/>
          <w:w w:val="100"/>
          <w:position w:val="0"/>
        </w:rPr>
        <w:t>（十八）鼓励软件企业执行软件质量、信息安全、开发管理等国 家标准。加强集成电路标准化组织建设，完善标准体系，加强标准验证, 提升研发能力。提高集成电路和软件质量，增强行业竞争力。</w:t>
      </w:r>
    </w:p>
    <w:p>
      <w:pPr>
        <w:pStyle w:val="6"/>
        <w:widowControl w:val="0"/>
        <w:shd w:val="clear" w:color="auto" w:fill="auto"/>
        <w:tabs>
          <w:tab w:val="left" w:pos="1194"/>
        </w:tabs>
        <w:spacing w:before="0" w:after="0" w:line="521" w:lineRule="exact"/>
        <w:ind w:left="0" w:right="0" w:firstLine="620"/>
        <w:jc w:val="both"/>
        <w:rPr>
          <w:sz w:val="26"/>
          <w:szCs w:val="26"/>
        </w:rPr>
      </w:pPr>
      <w:bookmarkStart w:id="66" w:name="bookmark66"/>
      <w:r>
        <w:rPr>
          <w:spacing w:val="0"/>
          <w:w w:val="100"/>
          <w:position w:val="0"/>
          <w:sz w:val="26"/>
          <w:szCs w:val="26"/>
        </w:rPr>
        <w:t>四</w:t>
      </w:r>
      <w:bookmarkEnd w:id="66"/>
      <w:r>
        <w:rPr>
          <w:spacing w:val="0"/>
          <w:w w:val="100"/>
          <w:position w:val="0"/>
          <w:sz w:val="26"/>
          <w:szCs w:val="26"/>
        </w:rPr>
        <w:t>、</w:t>
      </w:r>
      <w:r>
        <w:rPr>
          <w:spacing w:val="0"/>
          <w:w w:val="100"/>
          <w:position w:val="0"/>
          <w:sz w:val="26"/>
          <w:szCs w:val="26"/>
        </w:rPr>
        <w:tab/>
      </w:r>
      <w:r>
        <w:rPr>
          <w:spacing w:val="0"/>
          <w:w w:val="100"/>
          <w:position w:val="0"/>
          <w:sz w:val="26"/>
          <w:szCs w:val="26"/>
        </w:rPr>
        <w:t>进出口政策</w:t>
      </w:r>
    </w:p>
    <w:p>
      <w:pPr>
        <w:pStyle w:val="6"/>
        <w:widowControl w:val="0"/>
        <w:shd w:val="clear" w:color="auto" w:fill="auto"/>
        <w:spacing w:before="0" w:after="0" w:line="521" w:lineRule="exact"/>
        <w:ind w:left="0" w:right="0" w:firstLine="620"/>
        <w:jc w:val="both"/>
        <w:sectPr>
          <w:footerReference r:id="rId12" w:type="default"/>
          <w:footerReference r:id="rId13" w:type="even"/>
          <w:footnotePr>
            <w:numFmt w:val="decimal"/>
          </w:footnotePr>
          <w:pgSz w:w="11900" w:h="16840"/>
          <w:pgMar w:top="1161" w:right="1247" w:bottom="1382" w:left="1384" w:header="0" w:footer="3" w:gutter="0"/>
          <w:pgNumType w:start="5"/>
          <w:cols w:space="720" w:num="1"/>
          <w:rtlGutter w:val="0"/>
          <w:docGrid w:linePitch="360"/>
        </w:sectPr>
      </w:pPr>
      <w:r>
        <w:rPr>
          <w:spacing w:val="0"/>
          <w:w w:val="100"/>
          <w:position w:val="0"/>
        </w:rPr>
        <w:t xml:space="preserve">（十九）在一定时期内，国家鼓励的重点集成电路设计企业和软 件企业需要临时进口的自用设备（包括开发测试设备）、软硬件环境、 样机及部件、元器件，符合规定的可办理暂时进境货物海关手续，其 </w:t>
      </w:r>
    </w:p>
    <w:p>
      <w:pPr>
        <w:pStyle w:val="6"/>
        <w:widowControl w:val="0"/>
        <w:shd w:val="clear" w:color="auto" w:fill="auto"/>
        <w:spacing w:before="0" w:after="0" w:line="521" w:lineRule="exact"/>
        <w:ind w:left="0" w:right="0" w:firstLine="0"/>
        <w:jc w:val="both"/>
      </w:pPr>
      <w:r>
        <w:rPr>
          <w:spacing w:val="0"/>
          <w:w w:val="100"/>
          <w:position w:val="0"/>
        </w:rPr>
        <w:t>进口税收按照现行法规执行。</w:t>
      </w:r>
    </w:p>
    <w:p>
      <w:pPr>
        <w:pStyle w:val="6"/>
        <w:widowControl w:val="0"/>
        <w:shd w:val="clear" w:color="auto" w:fill="auto"/>
        <w:spacing w:before="0" w:after="0" w:line="535" w:lineRule="exact"/>
        <w:ind w:left="0" w:right="0" w:firstLine="600"/>
        <w:jc w:val="both"/>
      </w:pPr>
      <w:r>
        <w:rPr>
          <w:spacing w:val="0"/>
          <w:w w:val="100"/>
          <w:position w:val="0"/>
        </w:rPr>
        <w:t>（二十）对软件企业与国外资信等级较高的企业签订的软件出口 合同，金融机构可按照独立审贷和风险可控的原则提供融资和保险支 持。</w:t>
      </w:r>
    </w:p>
    <w:p>
      <w:pPr>
        <w:pStyle w:val="6"/>
        <w:widowControl w:val="0"/>
        <w:shd w:val="clear" w:color="auto" w:fill="auto"/>
        <w:spacing w:before="0" w:after="0" w:line="525" w:lineRule="exact"/>
        <w:ind w:left="0" w:right="0" w:firstLine="600"/>
        <w:jc w:val="both"/>
      </w:pPr>
      <w:r>
        <w:rPr>
          <w:spacing w:val="0"/>
          <w:w w:val="100"/>
          <w:position w:val="0"/>
        </w:rPr>
        <w:t>（二十一）推动集成电路、软件和信息技术服务出口，大力发展 国际服务外包业务，支持企业建立境外营销网络。商务部会同相关部 门与重点国家和地区建立长效合作机制，采取综合措施为企业拓展新 兴市场创造条件。</w:t>
      </w:r>
    </w:p>
    <w:p>
      <w:pPr>
        <w:pStyle w:val="6"/>
        <w:widowControl w:val="0"/>
        <w:shd w:val="clear" w:color="auto" w:fill="auto"/>
        <w:spacing w:before="0" w:after="0" w:line="525" w:lineRule="exact"/>
        <w:ind w:left="0" w:right="0" w:firstLine="600"/>
        <w:jc w:val="both"/>
        <w:rPr>
          <w:sz w:val="26"/>
          <w:szCs w:val="26"/>
        </w:rPr>
      </w:pPr>
      <w:bookmarkStart w:id="67" w:name="bookmark67"/>
      <w:r>
        <w:rPr>
          <w:spacing w:val="0"/>
          <w:w w:val="100"/>
          <w:position w:val="0"/>
          <w:sz w:val="26"/>
          <w:szCs w:val="26"/>
        </w:rPr>
        <w:t>五</w:t>
      </w:r>
      <w:bookmarkEnd w:id="67"/>
      <w:r>
        <w:rPr>
          <w:spacing w:val="0"/>
          <w:w w:val="100"/>
          <w:position w:val="0"/>
          <w:sz w:val="26"/>
          <w:szCs w:val="26"/>
        </w:rPr>
        <w:t>、人才政策</w:t>
      </w:r>
    </w:p>
    <w:p>
      <w:pPr>
        <w:pStyle w:val="6"/>
        <w:widowControl w:val="0"/>
        <w:shd w:val="clear" w:color="auto" w:fill="auto"/>
        <w:spacing w:before="0" w:after="0" w:line="525" w:lineRule="exact"/>
        <w:ind w:left="0" w:right="0" w:firstLine="600"/>
        <w:jc w:val="both"/>
      </w:pPr>
      <w:r>
        <w:rPr>
          <w:spacing w:val="0"/>
          <w:w w:val="100"/>
          <w:position w:val="0"/>
        </w:rPr>
        <w:t>（二十二）进一步加强高校集成电路和软件专业建设，加快推进 集成电路一级学科设置工作，紧密结合产业发展需求及时调整课程设 置、教学计划和教学方式，努力培养复合型、实用型的高水平人才。 加强集成电路和软件专业师资队伍、教学实验室和实习实训基地建设。 教育部会同相关部门加强督促和指导。</w:t>
      </w:r>
    </w:p>
    <w:p>
      <w:pPr>
        <w:pStyle w:val="6"/>
        <w:widowControl w:val="0"/>
        <w:shd w:val="clear" w:color="auto" w:fill="auto"/>
        <w:spacing w:before="0" w:after="0" w:line="522" w:lineRule="exact"/>
        <w:ind w:left="0" w:right="0" w:firstLine="600"/>
        <w:jc w:val="both"/>
      </w:pPr>
      <w:r>
        <w:rPr>
          <w:spacing w:val="0"/>
          <w:w w:val="100"/>
          <w:position w:val="0"/>
        </w:rPr>
        <w:t>（二十三）鼓励有条件的高校采取与集成电路企业合作的方式， 加快推进示范性微电子学院建设。优先建设培育集成电路领域产教融 合型企业。纳入产教融合型企业建设培育范围内的试点企业，兴办职 业教育的投资符合规定的，可按投资额30%的比例，抵免该企业当年 应缴纳的教育费附加和地方教育附加。鼓励社会相关产业投资基金加 大投入，支持高校联合企业开展集成电路人才培养专项资源库建设。 支持示范性微电子学院和特色化示范性软件学院与国际知名大学、跨 国公司合作，引进国外师资和优质资源，联合培养集成电路和软件人才。</w:t>
      </w:r>
    </w:p>
    <w:p>
      <w:pPr>
        <w:pStyle w:val="6"/>
        <w:widowControl w:val="0"/>
        <w:shd w:val="clear" w:color="auto" w:fill="auto"/>
        <w:spacing w:before="0" w:after="0" w:line="527" w:lineRule="exact"/>
        <w:ind w:left="0" w:right="0" w:firstLine="600"/>
        <w:jc w:val="both"/>
      </w:pPr>
      <w:r>
        <w:rPr>
          <w:spacing w:val="0"/>
          <w:w w:val="100"/>
          <w:position w:val="0"/>
        </w:rPr>
        <w:t>（二十四）鼓励地方按照国家有关规定表彰和奖励在集成电路和 软件领域作出杰出贡献的高端人才，以及高水平工程师和研发设计人 员，完善股权激励机制。通过相关人才项目，加大力度引进顶尖专家 和优秀人才及团队。在产业集聚区或相关产业集群中优先探索引进集 成电路和软件人才的相关政策。制定并落实集成电路和软件人才引进</w:t>
      </w:r>
    </w:p>
    <w:p>
      <w:pPr>
        <w:pStyle w:val="6"/>
        <w:widowControl w:val="0"/>
        <w:shd w:val="clear" w:color="auto" w:fill="auto"/>
        <w:spacing w:before="0" w:after="0" w:line="522" w:lineRule="exact"/>
        <w:ind w:left="0" w:right="0" w:firstLine="0"/>
        <w:jc w:val="both"/>
      </w:pPr>
      <w:r>
        <w:rPr>
          <w:spacing w:val="0"/>
          <w:w w:val="100"/>
          <w:position w:val="0"/>
        </w:rPr>
        <w:t>和培训年度计划，推动国家集成电路和软件人才国际培训基地建设， 重点加强急需紧缺专业人才中长期培训。</w:t>
      </w:r>
    </w:p>
    <w:p>
      <w:pPr>
        <w:pStyle w:val="6"/>
        <w:widowControl w:val="0"/>
        <w:shd w:val="clear" w:color="auto" w:fill="auto"/>
        <w:spacing w:before="0" w:after="0" w:line="522" w:lineRule="exact"/>
        <w:ind w:left="0" w:right="0" w:firstLine="600"/>
        <w:jc w:val="both"/>
      </w:pPr>
      <w:r>
        <w:rPr>
          <w:spacing w:val="0"/>
          <w:w w:val="100"/>
          <w:position w:val="0"/>
        </w:rPr>
        <w:t>（二十五）加强行业自律，引导集成电路和软件人才合理有序流动， 避免恶性竞争。</w:t>
      </w:r>
    </w:p>
    <w:p>
      <w:pPr>
        <w:pStyle w:val="6"/>
        <w:widowControl w:val="0"/>
        <w:shd w:val="clear" w:color="auto" w:fill="auto"/>
        <w:tabs>
          <w:tab w:val="left" w:pos="1186"/>
        </w:tabs>
        <w:spacing w:before="0" w:after="0" w:line="522" w:lineRule="exact"/>
        <w:ind w:left="0" w:right="0" w:firstLine="600"/>
        <w:jc w:val="both"/>
        <w:rPr>
          <w:sz w:val="26"/>
          <w:szCs w:val="26"/>
        </w:rPr>
      </w:pPr>
      <w:bookmarkStart w:id="68" w:name="bookmark68"/>
      <w:r>
        <w:rPr>
          <w:spacing w:val="0"/>
          <w:w w:val="100"/>
          <w:position w:val="0"/>
          <w:sz w:val="26"/>
          <w:szCs w:val="26"/>
        </w:rPr>
        <w:t>六</w:t>
      </w:r>
      <w:bookmarkEnd w:id="68"/>
      <w:r>
        <w:rPr>
          <w:spacing w:val="0"/>
          <w:w w:val="100"/>
          <w:position w:val="0"/>
          <w:sz w:val="26"/>
          <w:szCs w:val="26"/>
        </w:rPr>
        <w:t>、</w:t>
      </w:r>
      <w:r>
        <w:rPr>
          <w:spacing w:val="0"/>
          <w:w w:val="100"/>
          <w:position w:val="0"/>
          <w:sz w:val="26"/>
          <w:szCs w:val="26"/>
        </w:rPr>
        <w:tab/>
      </w:r>
      <w:r>
        <w:rPr>
          <w:spacing w:val="0"/>
          <w:w w:val="100"/>
          <w:position w:val="0"/>
          <w:sz w:val="26"/>
          <w:szCs w:val="26"/>
        </w:rPr>
        <w:t>知识产权政策</w:t>
      </w:r>
    </w:p>
    <w:p>
      <w:pPr>
        <w:pStyle w:val="6"/>
        <w:widowControl w:val="0"/>
        <w:shd w:val="clear" w:color="auto" w:fill="auto"/>
        <w:spacing w:before="0" w:after="0" w:line="522" w:lineRule="exact"/>
        <w:ind w:left="0" w:right="0" w:firstLine="600"/>
        <w:jc w:val="both"/>
      </w:pPr>
      <w:r>
        <w:rPr>
          <w:spacing w:val="0"/>
          <w:w w:val="100"/>
          <w:position w:val="0"/>
        </w:rPr>
        <w:t>（二十六）鼓励企业进行集成电路布图设计专有权、软件著作权 登记。支持集成电路企业和软件企业依法申请知识产权，对符合有关 规定的，可给予相关支持。大力发展集成电路和软件相关知识产权服务。</w:t>
      </w:r>
    </w:p>
    <w:p>
      <w:pPr>
        <w:pStyle w:val="6"/>
        <w:widowControl w:val="0"/>
        <w:shd w:val="clear" w:color="auto" w:fill="auto"/>
        <w:spacing w:before="0" w:after="0" w:line="522" w:lineRule="exact"/>
        <w:ind w:left="0" w:right="0" w:firstLine="600"/>
        <w:jc w:val="both"/>
      </w:pPr>
      <w:r>
        <w:rPr>
          <w:spacing w:val="0"/>
          <w:w w:val="100"/>
          <w:position w:val="0"/>
        </w:rPr>
        <w:t>（二十七）严格落实集成电路和软件知识产权保护制度，加大知 识产权侵权违法行为惩治力度。加强对集成电路布图设计专有权、网 络环境下软件著作权的保护，积极开发和应用正版软件网络版权保护 技术，有效保护集成电路和软件知识产权。</w:t>
      </w:r>
    </w:p>
    <w:p>
      <w:pPr>
        <w:pStyle w:val="6"/>
        <w:widowControl w:val="0"/>
        <w:shd w:val="clear" w:color="auto" w:fill="auto"/>
        <w:spacing w:before="0" w:after="0" w:line="522" w:lineRule="exact"/>
        <w:ind w:left="0" w:right="0" w:firstLine="600"/>
        <w:jc w:val="both"/>
      </w:pPr>
      <w:r>
        <w:rPr>
          <w:spacing w:val="0"/>
          <w:w w:val="100"/>
          <w:position w:val="0"/>
        </w:rPr>
        <w:t>（二十八）探索建立软件正版化工作长效机制。凡在中国境内销 售的计算机（含大型计算机、服务器、微型计算机和笔记本电脑）所 预装软件须为正版软件，禁止预装非正版软件的计算机上市销售。全 面落实政府机关使用正版软件的政策措施，对通用软件实行政府集中 采购，加强对软件资产的管理。推动重要行业和重点领域使用正版软 件工作制度化规范化。加强使用正版软件工作宣传培训和督促检查， 营造使用正版软件良好环境。</w:t>
      </w:r>
    </w:p>
    <w:p>
      <w:pPr>
        <w:pStyle w:val="6"/>
        <w:widowControl w:val="0"/>
        <w:shd w:val="clear" w:color="auto" w:fill="auto"/>
        <w:tabs>
          <w:tab w:val="left" w:pos="1187"/>
        </w:tabs>
        <w:spacing w:before="0" w:after="0" w:line="522" w:lineRule="exact"/>
        <w:ind w:left="0" w:right="0" w:firstLine="600"/>
        <w:jc w:val="both"/>
        <w:rPr>
          <w:sz w:val="26"/>
          <w:szCs w:val="26"/>
        </w:rPr>
      </w:pPr>
      <w:bookmarkStart w:id="69" w:name="bookmark69"/>
      <w:r>
        <w:rPr>
          <w:spacing w:val="0"/>
          <w:w w:val="100"/>
          <w:position w:val="0"/>
          <w:sz w:val="26"/>
          <w:szCs w:val="26"/>
        </w:rPr>
        <w:t>七</w:t>
      </w:r>
      <w:bookmarkEnd w:id="69"/>
      <w:r>
        <w:rPr>
          <w:spacing w:val="0"/>
          <w:w w:val="100"/>
          <w:position w:val="0"/>
          <w:sz w:val="26"/>
          <w:szCs w:val="26"/>
        </w:rPr>
        <w:t>、</w:t>
      </w:r>
      <w:r>
        <w:rPr>
          <w:spacing w:val="0"/>
          <w:w w:val="100"/>
          <w:position w:val="0"/>
          <w:sz w:val="26"/>
          <w:szCs w:val="26"/>
        </w:rPr>
        <w:tab/>
      </w:r>
      <w:r>
        <w:rPr>
          <w:spacing w:val="0"/>
          <w:w w:val="100"/>
          <w:position w:val="0"/>
          <w:sz w:val="26"/>
          <w:szCs w:val="26"/>
        </w:rPr>
        <w:t>市场应用政策</w:t>
      </w:r>
    </w:p>
    <w:p>
      <w:pPr>
        <w:pStyle w:val="6"/>
        <w:widowControl w:val="0"/>
        <w:shd w:val="clear" w:color="auto" w:fill="auto"/>
        <w:spacing w:before="0" w:after="0" w:line="522" w:lineRule="exact"/>
        <w:ind w:left="0" w:right="0" w:firstLine="600"/>
        <w:jc w:val="both"/>
      </w:pPr>
      <w:r>
        <w:rPr>
          <w:spacing w:val="0"/>
          <w:w w:val="100"/>
          <w:position w:val="0"/>
        </w:rPr>
        <w:t>（二十九）通过政策引导，以市场应用为牵引，加大对集成电路 和软件创新产品的推广力度，带动技术和产业不断升级。</w:t>
      </w:r>
    </w:p>
    <w:p>
      <w:pPr>
        <w:pStyle w:val="6"/>
        <w:widowControl w:val="0"/>
        <w:shd w:val="clear" w:color="auto" w:fill="auto"/>
        <w:spacing w:before="0" w:after="0" w:line="522" w:lineRule="exact"/>
        <w:ind w:left="0" w:right="0" w:firstLine="600"/>
        <w:jc w:val="both"/>
      </w:pPr>
      <w:r>
        <w:rPr>
          <w:spacing w:val="0"/>
          <w:w w:val="100"/>
          <w:position w:val="0"/>
        </w:rPr>
        <w:t>（三十）推进集成电路产业和软件产业集聚发展，支持信息技术 服务产业集群、集成电路产业集群建设，支持软件产业园区特色化、 高端化发展。</w:t>
      </w:r>
    </w:p>
    <w:p>
      <w:pPr>
        <w:pStyle w:val="6"/>
        <w:widowControl w:val="0"/>
        <w:shd w:val="clear" w:color="auto" w:fill="auto"/>
        <w:spacing w:before="0" w:after="0" w:line="499" w:lineRule="exact"/>
        <w:ind w:left="0" w:right="0" w:firstLine="600"/>
        <w:jc w:val="both"/>
      </w:pPr>
      <w:r>
        <w:rPr>
          <w:spacing w:val="0"/>
          <w:w w:val="100"/>
          <w:position w:val="0"/>
        </w:rPr>
        <w:t>（三十一）支持集成电路和软件领域的骨干企业、科研院所、高 校等创新主体建设以专业化众创空间为代表的各类专业化创新服务机 构，优化配置技术、装备、资本、市场等创新资源，按照市场机制提 供聚焦集成电路和软件领域的专业化服务，实现大中小企业融通发展。 加大对服务于集成电路和软件产业的专业化众创空间、科技企业孵化 器、大学科技园等专业化服务平台的支持力度，提升其专业化服务能力。</w:t>
      </w:r>
    </w:p>
    <w:p>
      <w:pPr>
        <w:pStyle w:val="6"/>
        <w:widowControl w:val="0"/>
        <w:shd w:val="clear" w:color="auto" w:fill="auto"/>
        <w:spacing w:before="0" w:after="0" w:line="524" w:lineRule="exact"/>
        <w:ind w:left="0" w:right="0" w:firstLine="620"/>
        <w:jc w:val="both"/>
      </w:pPr>
      <w:r>
        <w:rPr>
          <w:spacing w:val="0"/>
          <w:w w:val="100"/>
          <w:position w:val="0"/>
        </w:rPr>
        <w:t>（三十二）积极引导信息技术研发应用业务发展服务外包。鼓励 政府部门通过购买服务的方式，将电子政务建设、数据中心建设和数 据处理工作中属于政府职责范围，且适合通过市场化方式提供的服务 事项，交由符合条件的软件和信息技术服务机构承担。抓紧制定完善 相应的安全审查和保密管理规定。鼓励大中型企业依托信息技术研发 应用业务机构，成立专业化软件和信息技术服务企业。</w:t>
      </w:r>
    </w:p>
    <w:p>
      <w:pPr>
        <w:pStyle w:val="6"/>
        <w:widowControl w:val="0"/>
        <w:shd w:val="clear" w:color="auto" w:fill="auto"/>
        <w:spacing w:before="0" w:after="0" w:line="524" w:lineRule="exact"/>
        <w:ind w:left="0" w:right="0" w:firstLine="620"/>
        <w:jc w:val="both"/>
      </w:pPr>
      <w:r>
        <w:rPr>
          <w:spacing w:val="0"/>
          <w:w w:val="100"/>
          <w:position w:val="0"/>
        </w:rPr>
        <w:t>（三十三）完善网络环境下消费者隐私及商业秘密保护制度，促 进软件和信息技术服务网络化发展。在各级政府机关和事业单位推广 符合安全要求的软件产品和服务。</w:t>
      </w:r>
    </w:p>
    <w:p>
      <w:pPr>
        <w:pStyle w:val="6"/>
        <w:widowControl w:val="0"/>
        <w:shd w:val="clear" w:color="auto" w:fill="auto"/>
        <w:spacing w:before="0" w:after="0" w:line="524" w:lineRule="exact"/>
        <w:ind w:left="0" w:right="0" w:firstLine="620"/>
        <w:jc w:val="both"/>
      </w:pPr>
      <w:r>
        <w:rPr>
          <w:spacing w:val="0"/>
          <w:w w:val="100"/>
          <w:position w:val="0"/>
        </w:rPr>
        <w:t>（三十四）进一步规范集成电路产业和软件产业市场秩序，加强 反垄断执法，依法打击各种垄断行为，做好经营者反垄断审查，维护 集成电路产业和软件产业市场公平竞争。加强反不正当竞争执法，依 法打击各类不正当竞争行为。</w:t>
      </w:r>
    </w:p>
    <w:p>
      <w:pPr>
        <w:pStyle w:val="6"/>
        <w:widowControl w:val="0"/>
        <w:shd w:val="clear" w:color="auto" w:fill="auto"/>
        <w:spacing w:before="0" w:after="0" w:line="524" w:lineRule="exact"/>
        <w:ind w:left="0" w:right="0" w:firstLine="620"/>
        <w:jc w:val="both"/>
      </w:pPr>
      <w:r>
        <w:rPr>
          <w:spacing w:val="0"/>
          <w:w w:val="100"/>
          <w:position w:val="0"/>
        </w:rPr>
        <w:t>（三十五）充分发挥行业协会和标准化机构的作用，加快制定集 成电路和软件相关标准，推广集成电路质量评价和软件开发成本度量 规范。</w:t>
      </w:r>
    </w:p>
    <w:p>
      <w:pPr>
        <w:pStyle w:val="6"/>
        <w:widowControl w:val="0"/>
        <w:shd w:val="clear" w:color="auto" w:fill="auto"/>
        <w:spacing w:before="0" w:after="0" w:line="524" w:lineRule="exact"/>
        <w:ind w:left="0" w:right="0" w:firstLine="620"/>
        <w:jc w:val="both"/>
        <w:rPr>
          <w:sz w:val="26"/>
          <w:szCs w:val="26"/>
        </w:rPr>
      </w:pPr>
      <w:bookmarkStart w:id="70" w:name="bookmark70"/>
      <w:r>
        <w:rPr>
          <w:spacing w:val="0"/>
          <w:w w:val="100"/>
          <w:position w:val="0"/>
          <w:sz w:val="26"/>
          <w:szCs w:val="26"/>
        </w:rPr>
        <w:t>八</w:t>
      </w:r>
      <w:bookmarkEnd w:id="70"/>
      <w:r>
        <w:rPr>
          <w:spacing w:val="0"/>
          <w:w w:val="100"/>
          <w:position w:val="0"/>
          <w:sz w:val="26"/>
          <w:szCs w:val="26"/>
        </w:rPr>
        <w:t>、国际合作政策</w:t>
      </w:r>
    </w:p>
    <w:p>
      <w:pPr>
        <w:pStyle w:val="6"/>
        <w:widowControl w:val="0"/>
        <w:shd w:val="clear" w:color="auto" w:fill="auto"/>
        <w:spacing w:before="0" w:after="0" w:line="524" w:lineRule="exact"/>
        <w:ind w:left="0" w:right="0" w:firstLine="620"/>
        <w:jc w:val="both"/>
      </w:pPr>
      <w:r>
        <w:rPr>
          <w:spacing w:val="0"/>
          <w:w w:val="100"/>
          <w:position w:val="0"/>
        </w:rPr>
        <w:t>（三十六）深化集成电路产业和软件产业全球合作，积极为国际 企业在华投资发展营造良好环境。鼓励国内高校和科研院所加强与海 外高水平大学和研究机构的合作，鼓励国际企业在华建设研发中心。 加强国内行业协会与国际行业组织的沟通交流，支持国内企业在境内 外与国际企业开展合作，深度参与国际市场分工协作和国际标准制定。</w:t>
      </w:r>
    </w:p>
    <w:p>
      <w:pPr>
        <w:pStyle w:val="6"/>
        <w:widowControl w:val="0"/>
        <w:shd w:val="clear" w:color="auto" w:fill="auto"/>
        <w:spacing w:before="0" w:after="0" w:line="524" w:lineRule="exact"/>
        <w:ind w:left="0" w:right="0" w:firstLine="620"/>
        <w:jc w:val="both"/>
        <w:sectPr>
          <w:footerReference r:id="rId14" w:type="default"/>
          <w:footerReference r:id="rId15" w:type="even"/>
          <w:footnotePr>
            <w:numFmt w:val="decimal"/>
          </w:footnotePr>
          <w:type w:val="continuous"/>
          <w:pgSz w:w="11900" w:h="16840"/>
          <w:pgMar w:top="1161" w:right="1247" w:bottom="1382" w:left="1384" w:header="0" w:footer="3" w:gutter="0"/>
          <w:cols w:space="720" w:num="1"/>
          <w:rtlGutter w:val="0"/>
          <w:docGrid w:linePitch="360"/>
        </w:sectPr>
      </w:pPr>
      <w:r>
        <w:rPr>
          <w:spacing w:val="0"/>
          <w:w w:val="100"/>
          <w:position w:val="0"/>
        </w:rPr>
        <w:t xml:space="preserve">（三十七）推动集成电路产业和软件产业"走出去"。便利国内 </w:t>
      </w:r>
    </w:p>
    <w:p>
      <w:pPr>
        <w:pStyle w:val="6"/>
        <w:widowControl w:val="0"/>
        <w:shd w:val="clear" w:color="auto" w:fill="auto"/>
        <w:spacing w:before="0" w:after="0" w:line="524" w:lineRule="exact"/>
        <w:ind w:left="0" w:right="0" w:firstLine="0"/>
        <w:jc w:val="both"/>
      </w:pPr>
      <w:r>
        <w:rPr>
          <w:spacing w:val="0"/>
          <w:w w:val="100"/>
          <w:position w:val="0"/>
        </w:rPr>
        <w:t>企业在境外共建研发中心，更好利用国际创新资源提升产业发展水平。 国家发展改革委、商务部等有关部门提高服务水平，为企业开展投资 等合作营造良好环境。</w:t>
      </w:r>
    </w:p>
    <w:p>
      <w:pPr>
        <w:pStyle w:val="6"/>
        <w:widowControl w:val="0"/>
        <w:shd w:val="clear" w:color="auto" w:fill="auto"/>
        <w:spacing w:before="0" w:after="0" w:line="525" w:lineRule="exact"/>
        <w:ind w:left="0" w:right="0" w:firstLine="600"/>
        <w:jc w:val="both"/>
        <w:rPr>
          <w:sz w:val="26"/>
          <w:szCs w:val="26"/>
        </w:rPr>
      </w:pPr>
      <w:bookmarkStart w:id="71" w:name="bookmark71"/>
      <w:r>
        <w:rPr>
          <w:spacing w:val="0"/>
          <w:w w:val="100"/>
          <w:position w:val="0"/>
          <w:sz w:val="26"/>
          <w:szCs w:val="26"/>
        </w:rPr>
        <w:t>九</w:t>
      </w:r>
      <w:bookmarkEnd w:id="71"/>
      <w:r>
        <w:rPr>
          <w:spacing w:val="0"/>
          <w:w w:val="100"/>
          <w:position w:val="0"/>
          <w:sz w:val="26"/>
          <w:szCs w:val="26"/>
        </w:rPr>
        <w:t>、附则</w:t>
      </w:r>
    </w:p>
    <w:p>
      <w:pPr>
        <w:pStyle w:val="6"/>
        <w:widowControl w:val="0"/>
        <w:shd w:val="clear" w:color="auto" w:fill="auto"/>
        <w:spacing w:before="0" w:after="0" w:line="525" w:lineRule="exact"/>
        <w:ind w:left="0" w:right="0" w:firstLine="600"/>
        <w:jc w:val="both"/>
      </w:pPr>
      <w:r>
        <w:rPr>
          <w:spacing w:val="0"/>
          <w:w w:val="100"/>
          <w:position w:val="0"/>
        </w:rPr>
        <w:t>（三十八）凡在中国境内设立的符合条件的集成电路企业（含设计、 生产、封装、测试、装备、材料企业）和软件企业，不分所有制性质， 均可享受本政策。</w:t>
      </w:r>
    </w:p>
    <w:p>
      <w:pPr>
        <w:pStyle w:val="6"/>
        <w:widowControl w:val="0"/>
        <w:shd w:val="clear" w:color="auto" w:fill="auto"/>
        <w:spacing w:before="0" w:after="0" w:line="525" w:lineRule="exact"/>
        <w:ind w:left="0" w:right="0" w:firstLine="600"/>
        <w:jc w:val="both"/>
      </w:pPr>
      <w:r>
        <w:rPr>
          <w:spacing w:val="0"/>
          <w:w w:val="100"/>
          <w:position w:val="0"/>
        </w:rPr>
        <w:t>（三十九）本政策由国家发展改革委会同财政部、税务总局、工 业和信息化部、商务部、海关总署等部门负责解释。</w:t>
      </w:r>
    </w:p>
    <w:p>
      <w:pPr>
        <w:pStyle w:val="6"/>
        <w:widowControl w:val="0"/>
        <w:shd w:val="clear" w:color="auto" w:fill="auto"/>
        <w:spacing w:before="0" w:after="0" w:line="525" w:lineRule="exact"/>
        <w:ind w:left="0" w:right="0" w:firstLine="600"/>
        <w:jc w:val="both"/>
        <w:sectPr>
          <w:footerReference r:id="rId16" w:type="default"/>
          <w:footerReference r:id="rId17" w:type="even"/>
          <w:footnotePr>
            <w:numFmt w:val="decimal"/>
          </w:footnotePr>
          <w:type w:val="continuous"/>
          <w:pgSz w:w="11900" w:h="16840"/>
          <w:pgMar w:top="1161" w:right="1247" w:bottom="1382" w:left="1384" w:header="0" w:footer="3" w:gutter="0"/>
          <w:cols w:space="720" w:num="1"/>
          <w:rtlGutter w:val="0"/>
          <w:docGrid w:linePitch="360"/>
        </w:sectPr>
      </w:pPr>
      <w:r>
        <w:rPr>
          <w:spacing w:val="0"/>
          <w:w w:val="100"/>
          <w:position w:val="0"/>
        </w:rPr>
        <w:t>（四十）本政策自印发之日起实施。继续实施国发〔2000〕18号、 国发〔2011〕4号文件明确的政策，相关政策与本政策不一致的，以本 政策为准。</w:t>
      </w:r>
    </w:p>
    <w:p>
      <w:pPr>
        <w:pStyle w:val="11"/>
        <w:keepNext/>
        <w:keepLines/>
        <w:widowControl w:val="0"/>
        <w:shd w:val="clear" w:color="auto" w:fill="auto"/>
        <w:spacing w:before="0" w:after="280" w:line="240" w:lineRule="auto"/>
        <w:ind w:left="0" w:right="0" w:firstLine="0"/>
        <w:jc w:val="center"/>
      </w:pPr>
      <w:bookmarkStart w:id="72" w:name="bookmark72"/>
      <w:bookmarkStart w:id="73" w:name="bookmark73"/>
      <w:bookmarkStart w:id="74" w:name="bookmark74"/>
      <w:r>
        <w:rPr>
          <w:spacing w:val="0"/>
          <w:w w:val="100"/>
          <w:position w:val="0"/>
        </w:rPr>
        <w:t>农业农村部关于</w:t>
      </w:r>
      <w:bookmarkEnd w:id="72"/>
      <w:bookmarkEnd w:id="73"/>
      <w:bookmarkEnd w:id="74"/>
    </w:p>
    <w:p>
      <w:pPr>
        <w:pStyle w:val="11"/>
        <w:keepNext/>
        <w:keepLines/>
        <w:widowControl w:val="0"/>
        <w:shd w:val="clear" w:color="auto" w:fill="auto"/>
        <w:spacing w:before="0" w:after="240" w:line="240" w:lineRule="auto"/>
        <w:ind w:left="0" w:right="0" w:firstLine="0"/>
        <w:jc w:val="center"/>
      </w:pPr>
      <w:bookmarkStart w:id="75" w:name="bookmark75"/>
      <w:r>
        <w:rPr>
          <w:spacing w:val="0"/>
          <w:w w:val="100"/>
          <w:position w:val="0"/>
        </w:rPr>
        <w:t>加快农业全产业链培育发展的指导意见</w:t>
      </w:r>
      <w:bookmarkEnd w:id="75"/>
    </w:p>
    <w:p>
      <w:pPr>
        <w:pStyle w:val="12"/>
        <w:widowControl w:val="0"/>
        <w:shd w:val="clear" w:color="auto" w:fill="auto"/>
        <w:spacing w:before="0"/>
        <w:ind w:left="0" w:right="0" w:firstLine="0"/>
        <w:jc w:val="center"/>
      </w:pPr>
      <w:r>
        <w:rPr>
          <w:spacing w:val="0"/>
          <w:w w:val="100"/>
          <w:position w:val="0"/>
        </w:rPr>
        <w:t>农产发[2021]2号</w:t>
      </w:r>
    </w:p>
    <w:p>
      <w:pPr>
        <w:pStyle w:val="6"/>
        <w:widowControl w:val="0"/>
        <w:shd w:val="clear" w:color="auto" w:fill="auto"/>
        <w:spacing w:before="0" w:after="0" w:line="538" w:lineRule="exact"/>
        <w:ind w:left="0" w:right="0" w:firstLine="0"/>
        <w:jc w:val="both"/>
      </w:pPr>
      <w:r>
        <w:rPr>
          <w:spacing w:val="0"/>
          <w:w w:val="100"/>
          <w:position w:val="0"/>
        </w:rPr>
        <w:t>各省、自治区、直辖市及计划单列市农业农村（农牧）厅（局、委）， 新疆生产建设兵团农业农村局：</w:t>
      </w:r>
    </w:p>
    <w:p>
      <w:pPr>
        <w:pStyle w:val="6"/>
        <w:widowControl w:val="0"/>
        <w:shd w:val="clear" w:color="auto" w:fill="auto"/>
        <w:spacing w:before="0" w:after="0" w:line="522" w:lineRule="exact"/>
        <w:ind w:left="0" w:right="0" w:firstLine="620"/>
        <w:jc w:val="both"/>
      </w:pPr>
      <w:r>
        <w:rPr>
          <w:spacing w:val="0"/>
          <w:w w:val="100"/>
          <w:position w:val="0"/>
        </w:rPr>
        <w:t>农业全产业链是农业研发、生产、加工、储运、销售、品牌、体验、 消费、服务等环节和主体紧密关联、有效衔接、耦合配套、协同发展 的有机整体。近年来，我国农业全产业链发展加快，但仍存在不少短 板和薄弱环节。为贯彻落实2021年中央一号文件精神和《国务院关于 促进乡村产业振兴的指导意见》（国发〔2019〕12号）要求，加快培 育发展农业全产业链，现提出如下意见。</w:t>
      </w:r>
    </w:p>
    <w:p>
      <w:pPr>
        <w:pStyle w:val="6"/>
        <w:widowControl w:val="0"/>
        <w:shd w:val="clear" w:color="auto" w:fill="auto"/>
        <w:spacing w:before="0" w:after="0" w:line="522" w:lineRule="exact"/>
        <w:ind w:left="0" w:right="0" w:firstLine="620"/>
        <w:jc w:val="both"/>
        <w:rPr>
          <w:sz w:val="26"/>
          <w:szCs w:val="26"/>
        </w:rPr>
      </w:pPr>
      <w:r>
        <w:rPr>
          <w:spacing w:val="0"/>
          <w:w w:val="100"/>
          <w:position w:val="0"/>
          <w:sz w:val="26"/>
          <w:szCs w:val="26"/>
        </w:rPr>
        <w:t>一、总体要求</w:t>
      </w:r>
    </w:p>
    <w:p>
      <w:pPr>
        <w:pStyle w:val="6"/>
        <w:widowControl w:val="0"/>
        <w:shd w:val="clear" w:color="auto" w:fill="auto"/>
        <w:tabs>
          <w:tab w:val="left" w:pos="1520"/>
        </w:tabs>
        <w:spacing w:before="0" w:after="0" w:line="522" w:lineRule="exact"/>
        <w:ind w:left="0" w:right="0" w:firstLine="620"/>
        <w:jc w:val="both"/>
      </w:pPr>
      <w:bookmarkStart w:id="76" w:name="bookmark76"/>
      <w:r>
        <w:rPr>
          <w:spacing w:val="0"/>
          <w:w w:val="100"/>
          <w:position w:val="0"/>
        </w:rPr>
        <w:t>（</w:t>
      </w:r>
      <w:bookmarkEnd w:id="76"/>
      <w:r>
        <w:rPr>
          <w:spacing w:val="0"/>
          <w:w w:val="100"/>
          <w:position w:val="0"/>
        </w:rPr>
        <w:t>一）</w:t>
      </w:r>
      <w:r>
        <w:rPr>
          <w:spacing w:val="0"/>
          <w:w w:val="100"/>
          <w:position w:val="0"/>
        </w:rPr>
        <w:tab/>
      </w:r>
      <w:r>
        <w:rPr>
          <w:spacing w:val="0"/>
          <w:w w:val="100"/>
          <w:position w:val="0"/>
        </w:rPr>
        <w:t>指导思想。以习近平新时代中国特色社会主义思想为指导， 全面贯彻党的十九大和十九届二中、三中、四中、五中全会精神，深 入贯彻新发展理念，紧紧围绕</w:t>
      </w:r>
      <w:r>
        <w:rPr>
          <w:spacing w:val="0"/>
          <w:w w:val="100"/>
          <w:position w:val="0"/>
          <w:lang w:val="zh-CN" w:eastAsia="zh-CN" w:bidi="zh-CN"/>
        </w:rPr>
        <w:t>“保供</w:t>
      </w:r>
      <w:r>
        <w:rPr>
          <w:spacing w:val="0"/>
          <w:w w:val="100"/>
          <w:position w:val="0"/>
        </w:rPr>
        <w:t>固安全、振兴畅循环”，以完善 利益联结机制为纽带，推进延链、补链、壮链、优链，从抓生产到抓 链条、从抓产品到抓产业、从抓环节到抓体系转变，贯通产加销、融 合农文旅，拓展乡村多种功能，拓展产业增值增效空间，打造一批创 新能力强、产业链条全、绿色底色足、安全可控制、联农带农紧的农 业全产业链，为乡村全面振兴和农业农村现代化提供支撑。</w:t>
      </w:r>
    </w:p>
    <w:p>
      <w:pPr>
        <w:pStyle w:val="6"/>
        <w:widowControl w:val="0"/>
        <w:shd w:val="clear" w:color="auto" w:fill="auto"/>
        <w:tabs>
          <w:tab w:val="left" w:pos="1416"/>
        </w:tabs>
        <w:spacing w:before="0" w:after="0" w:line="522" w:lineRule="exact"/>
        <w:ind w:left="0" w:right="0" w:firstLine="620"/>
        <w:jc w:val="both"/>
      </w:pPr>
      <w:bookmarkStart w:id="77" w:name="bookmark77"/>
      <w:r>
        <w:rPr>
          <w:spacing w:val="0"/>
          <w:w w:val="100"/>
          <w:position w:val="0"/>
        </w:rPr>
        <w:t>（</w:t>
      </w:r>
      <w:bookmarkEnd w:id="77"/>
      <w:r>
        <w:rPr>
          <w:spacing w:val="0"/>
          <w:w w:val="100"/>
          <w:position w:val="0"/>
        </w:rPr>
        <w:t>二）</w:t>
      </w:r>
      <w:r>
        <w:rPr>
          <w:spacing w:val="0"/>
          <w:w w:val="100"/>
          <w:position w:val="0"/>
        </w:rPr>
        <w:tab/>
      </w:r>
      <w:r>
        <w:rPr>
          <w:spacing w:val="0"/>
          <w:w w:val="100"/>
          <w:position w:val="0"/>
        </w:rPr>
        <w:t>基本原则。</w:t>
      </w:r>
    </w:p>
    <w:p>
      <w:pPr>
        <w:pStyle w:val="6"/>
        <w:widowControl w:val="0"/>
        <w:shd w:val="clear" w:color="auto" w:fill="auto"/>
        <w:spacing w:before="0" w:after="260" w:line="509" w:lineRule="exact"/>
        <w:ind w:left="0" w:right="0" w:firstLine="620"/>
        <w:jc w:val="both"/>
      </w:pPr>
      <w:r>
        <w:rPr>
          <w:spacing w:val="0"/>
          <w:w w:val="100"/>
          <w:position w:val="0"/>
        </w:rPr>
        <w:t>――坚持统筹谋划。聚焦产业基础高级化、产业链现代化，推动一 产往后延、二产两头连、三产走高端，补齐产业链短板，锻造产业链长板,</w:t>
      </w:r>
    </w:p>
    <w:p>
      <w:pPr>
        <w:pStyle w:val="6"/>
        <w:widowControl w:val="0"/>
        <w:shd w:val="clear" w:color="auto" w:fill="auto"/>
        <w:spacing w:before="0" w:after="0" w:line="522" w:lineRule="exact"/>
        <w:ind w:left="0" w:right="0" w:firstLine="0"/>
        <w:jc w:val="left"/>
      </w:pPr>
      <w:r>
        <w:rPr>
          <w:spacing w:val="0"/>
          <w:w w:val="100"/>
          <w:position w:val="0"/>
        </w:rPr>
        <w:t>促进全环节提升、全链条增值、全产业融合。</w:t>
      </w:r>
    </w:p>
    <w:p>
      <w:pPr>
        <w:pStyle w:val="6"/>
        <w:widowControl w:val="0"/>
        <w:shd w:val="clear" w:color="auto" w:fill="auto"/>
        <w:spacing w:before="0" w:after="0" w:line="522" w:lineRule="exact"/>
        <w:ind w:left="0" w:right="0" w:firstLine="620"/>
        <w:jc w:val="both"/>
      </w:pPr>
      <w:r>
        <w:rPr>
          <w:spacing w:val="0"/>
          <w:w w:val="100"/>
          <w:position w:val="0"/>
        </w:rPr>
        <w:t>――坚持协同推进。促进多主体分工协作、多要素投入保障、多层 次利益协调、多政策配套服务，形成政府引导、农户参与、企业带动、 科技支撑、金融助力的良好产业生态。</w:t>
      </w:r>
    </w:p>
    <w:p>
      <w:pPr>
        <w:pStyle w:val="6"/>
        <w:widowControl w:val="0"/>
        <w:shd w:val="clear" w:color="auto" w:fill="auto"/>
        <w:spacing w:before="0" w:after="0" w:line="522" w:lineRule="exact"/>
        <w:ind w:left="0" w:right="0" w:firstLine="620"/>
        <w:jc w:val="both"/>
      </w:pPr>
      <w:r>
        <w:rPr>
          <w:spacing w:val="0"/>
          <w:w w:val="100"/>
          <w:position w:val="0"/>
          <w:lang w:val="en-US" w:eastAsia="en-US" w:bidi="en-US"/>
        </w:rPr>
        <w:t>——</w:t>
      </w:r>
      <w:r>
        <w:rPr>
          <w:spacing w:val="0"/>
          <w:w w:val="100"/>
          <w:position w:val="0"/>
        </w:rPr>
        <w:t>坚持创新驱动。围绕产业链部署创新链，围绕创新链配置资金 链、资源链，引进培育核心关键人才，建立</w:t>
      </w:r>
      <w:r>
        <w:rPr>
          <w:spacing w:val="0"/>
          <w:w w:val="100"/>
          <w:position w:val="0"/>
          <w:lang w:val="zh-CN" w:eastAsia="zh-CN" w:bidi="zh-CN"/>
        </w:rPr>
        <w:t>“产</w:t>
      </w:r>
      <w:r>
        <w:rPr>
          <w:spacing w:val="0"/>
          <w:w w:val="100"/>
          <w:position w:val="0"/>
        </w:rPr>
        <w:t>学研用</w:t>
      </w:r>
      <w:r>
        <w:rPr>
          <w:spacing w:val="0"/>
          <w:w w:val="100"/>
          <w:position w:val="0"/>
          <w:lang w:val="zh-CN" w:eastAsia="zh-CN" w:bidi="zh-CN"/>
        </w:rPr>
        <w:t>”创新</w:t>
      </w:r>
      <w:r>
        <w:rPr>
          <w:spacing w:val="0"/>
          <w:w w:val="100"/>
          <w:position w:val="0"/>
        </w:rPr>
        <w:t>机制， 促进技术创新、产品创新、模式创新和管理创新。</w:t>
      </w:r>
    </w:p>
    <w:p>
      <w:pPr>
        <w:pStyle w:val="6"/>
        <w:widowControl w:val="0"/>
        <w:shd w:val="clear" w:color="auto" w:fill="auto"/>
        <w:spacing w:before="0" w:after="0" w:line="522" w:lineRule="exact"/>
        <w:ind w:left="0" w:right="0" w:firstLine="620"/>
        <w:jc w:val="both"/>
      </w:pPr>
      <w:r>
        <w:rPr>
          <w:spacing w:val="0"/>
          <w:w w:val="100"/>
          <w:position w:val="0"/>
          <w:lang w:val="en-US" w:eastAsia="en-US" w:bidi="en-US"/>
        </w:rPr>
        <w:t>——</w:t>
      </w:r>
      <w:r>
        <w:rPr>
          <w:spacing w:val="0"/>
          <w:w w:val="100"/>
          <w:position w:val="0"/>
        </w:rPr>
        <w:t>坚持联农带农。挖掘农业食品保障、生态涵养、休闲体验、文 化传承等多种功能，提升生产、生活、生态等多元价值，推动农业价 值链向中高端跃升。完善利益联结机制，让农民更多分享产业增值收益。</w:t>
      </w:r>
    </w:p>
    <w:p>
      <w:pPr>
        <w:pStyle w:val="6"/>
        <w:widowControl w:val="0"/>
        <w:shd w:val="clear" w:color="auto" w:fill="auto"/>
        <w:tabs>
          <w:tab w:val="left" w:pos="1514"/>
        </w:tabs>
        <w:spacing w:before="0" w:after="0" w:line="522" w:lineRule="exact"/>
        <w:ind w:left="0" w:right="0" w:firstLine="620"/>
        <w:jc w:val="both"/>
      </w:pPr>
      <w:bookmarkStart w:id="78" w:name="bookmark78"/>
      <w:r>
        <w:rPr>
          <w:spacing w:val="0"/>
          <w:w w:val="100"/>
          <w:position w:val="0"/>
        </w:rPr>
        <w:t>（</w:t>
      </w:r>
      <w:bookmarkEnd w:id="78"/>
      <w:r>
        <w:rPr>
          <w:spacing w:val="0"/>
          <w:w w:val="100"/>
          <w:position w:val="0"/>
        </w:rPr>
        <w:t>三）</w:t>
      </w:r>
      <w:r>
        <w:rPr>
          <w:spacing w:val="0"/>
          <w:w w:val="100"/>
          <w:position w:val="0"/>
        </w:rPr>
        <w:tab/>
      </w:r>
      <w:r>
        <w:rPr>
          <w:spacing w:val="0"/>
          <w:w w:val="100"/>
          <w:position w:val="0"/>
        </w:rPr>
        <w:t>总体目标。到2025年，农业全产业链标准体系更加健全， 农业全产业链价值占县域生产总值的比重实现较大幅度提高，乡村产 业链供应链现代化水平明显提升，现代农业产业体系基本形成。粮棉 油糖、肉禽蛋奶等重要农产品全产业链基本建成，国内生产供应体系 安全可控。果菜菌茶、水产品、特色农产品全产业链不断健全。培育 一批年产值超百亿的农业</w:t>
      </w:r>
      <w:r>
        <w:rPr>
          <w:spacing w:val="0"/>
          <w:w w:val="100"/>
          <w:position w:val="0"/>
          <w:lang w:val="zh-CN" w:eastAsia="zh-CN" w:bidi="zh-CN"/>
        </w:rPr>
        <w:t>“链主”企业</w:t>
      </w:r>
      <w:r>
        <w:rPr>
          <w:spacing w:val="0"/>
          <w:w w:val="100"/>
          <w:position w:val="0"/>
        </w:rPr>
        <w:t>，打造一批全产业链价值超百 亿的典型县，发展一批省域全产业链价值超千亿的重点链。</w:t>
      </w:r>
    </w:p>
    <w:p>
      <w:pPr>
        <w:pStyle w:val="6"/>
        <w:widowControl w:val="0"/>
        <w:shd w:val="clear" w:color="auto" w:fill="auto"/>
        <w:spacing w:before="0" w:after="0" w:line="522" w:lineRule="exact"/>
        <w:ind w:left="0" w:right="0" w:firstLine="620"/>
        <w:jc w:val="both"/>
        <w:rPr>
          <w:sz w:val="26"/>
          <w:szCs w:val="26"/>
        </w:rPr>
      </w:pPr>
      <w:r>
        <w:rPr>
          <w:spacing w:val="0"/>
          <w:w w:val="100"/>
          <w:position w:val="0"/>
          <w:sz w:val="26"/>
          <w:szCs w:val="26"/>
        </w:rPr>
        <w:t>二、延伸产业链条，构建完整完备的农业全产业链</w:t>
      </w:r>
    </w:p>
    <w:p>
      <w:pPr>
        <w:pStyle w:val="6"/>
        <w:widowControl w:val="0"/>
        <w:shd w:val="clear" w:color="auto" w:fill="auto"/>
        <w:tabs>
          <w:tab w:val="left" w:pos="1514"/>
        </w:tabs>
        <w:spacing w:before="0" w:after="0" w:line="522" w:lineRule="exact"/>
        <w:ind w:left="0" w:right="0" w:firstLine="620"/>
        <w:jc w:val="both"/>
      </w:pPr>
      <w:bookmarkStart w:id="79" w:name="bookmark79"/>
      <w:r>
        <w:rPr>
          <w:spacing w:val="0"/>
          <w:w w:val="100"/>
          <w:position w:val="0"/>
        </w:rPr>
        <w:t>（</w:t>
      </w:r>
      <w:bookmarkEnd w:id="79"/>
      <w:r>
        <w:rPr>
          <w:spacing w:val="0"/>
          <w:w w:val="100"/>
          <w:position w:val="0"/>
        </w:rPr>
        <w:t>四）</w:t>
      </w:r>
      <w:r>
        <w:rPr>
          <w:spacing w:val="0"/>
          <w:w w:val="100"/>
          <w:position w:val="0"/>
        </w:rPr>
        <w:tab/>
      </w:r>
      <w:r>
        <w:rPr>
          <w:spacing w:val="0"/>
          <w:w w:val="100"/>
          <w:position w:val="0"/>
        </w:rPr>
        <w:t>聚焦规模化主导产业。选准聚集度较高、影响国计民生的 粮食和重要农产品，以及满足人民多样需要的特色农产品，促进产业 形态更高级、优势更明显、特色更突出。找准高成长性、高关联性、 高盈利性、多层次性、多业态类型的产业，建设标准化原料基地、集 约化加工链条、网络化服务体系、品牌化营销渠道。引导龙头企业牵头， 农民合作社、家庭农场和广大农民跟进，科研、金融、互联网、品牌 创意机构参与，形成广泛的利益联合体。</w:t>
      </w:r>
    </w:p>
    <w:p>
      <w:pPr>
        <w:pStyle w:val="6"/>
        <w:widowControl w:val="0"/>
        <w:shd w:val="clear" w:color="auto" w:fill="auto"/>
        <w:tabs>
          <w:tab w:val="left" w:pos="1514"/>
        </w:tabs>
        <w:spacing w:before="0" w:after="0" w:line="522" w:lineRule="exact"/>
        <w:ind w:left="0" w:right="0" w:firstLine="620"/>
        <w:jc w:val="both"/>
      </w:pPr>
      <w:bookmarkStart w:id="80" w:name="bookmark80"/>
      <w:r>
        <w:rPr>
          <w:spacing w:val="0"/>
          <w:w w:val="100"/>
          <w:position w:val="0"/>
        </w:rPr>
        <w:t>（</w:t>
      </w:r>
      <w:bookmarkEnd w:id="80"/>
      <w:r>
        <w:rPr>
          <w:spacing w:val="0"/>
          <w:w w:val="100"/>
          <w:position w:val="0"/>
        </w:rPr>
        <w:t>五）</w:t>
      </w:r>
      <w:r>
        <w:rPr>
          <w:spacing w:val="0"/>
          <w:w w:val="100"/>
          <w:position w:val="0"/>
        </w:rPr>
        <w:tab/>
      </w:r>
      <w:r>
        <w:rPr>
          <w:spacing w:val="0"/>
          <w:w w:val="100"/>
          <w:position w:val="0"/>
        </w:rPr>
        <w:t>建设标准化原料基地。以产品为主线、全程质量控制为核 心，加快构建现代农业全产业链标准体系及相关标准综合体，提升按 标生产水平。建设标准化原料和生产基地，按照“专种专收专储专加 专用、优产优购优储优加优价”要求，建设标准化、规模化、机械化、 优质化原料基地。全面试行食用农产品达标合格证制度，建设一批现 代农业全产业链标准化基地、果菜菌茶标准园、畜禽养殖标准化示范场、 国家级水产健康养殖和生态养殖示范区以及国家海洋渔业基地建设， 打造标准化</w:t>
      </w:r>
      <w:r>
        <w:rPr>
          <w:spacing w:val="0"/>
          <w:w w:val="100"/>
          <w:position w:val="0"/>
          <w:lang w:val="zh-CN" w:eastAsia="zh-CN" w:bidi="zh-CN"/>
        </w:rPr>
        <w:t>“第一</w:t>
      </w:r>
      <w:r>
        <w:rPr>
          <w:spacing w:val="0"/>
          <w:w w:val="100"/>
          <w:position w:val="0"/>
        </w:rPr>
        <w:t xml:space="preserve">车间” </w:t>
      </w:r>
      <w:r>
        <w:rPr>
          <w:spacing w:val="0"/>
          <w:w w:val="100"/>
          <w:position w:val="0"/>
          <w:lang w:val="zh-CN" w:eastAsia="zh-CN" w:bidi="zh-CN"/>
        </w:rPr>
        <w:t>“原料</w:t>
      </w:r>
      <w:r>
        <w:rPr>
          <w:spacing w:val="0"/>
          <w:w w:val="100"/>
          <w:position w:val="0"/>
        </w:rPr>
        <w:t>车间”。提升基地设施装备数字化水平, 加强田间路渠管网建设，配套高效机械设施和智能化生产，有效运用 物联网、大数据、节水灌溉、测土配方、生物防治等新技术。</w:t>
      </w:r>
    </w:p>
    <w:p>
      <w:pPr>
        <w:pStyle w:val="6"/>
        <w:widowControl w:val="0"/>
        <w:shd w:val="clear" w:color="auto" w:fill="auto"/>
        <w:tabs>
          <w:tab w:val="left" w:pos="1515"/>
        </w:tabs>
        <w:spacing w:before="0" w:after="0" w:line="521" w:lineRule="exact"/>
        <w:ind w:left="0" w:right="0" w:firstLine="620"/>
        <w:jc w:val="both"/>
      </w:pPr>
      <w:bookmarkStart w:id="81" w:name="bookmark81"/>
      <w:r>
        <w:rPr>
          <w:spacing w:val="0"/>
          <w:w w:val="100"/>
          <w:position w:val="0"/>
        </w:rPr>
        <w:t>（</w:t>
      </w:r>
      <w:bookmarkEnd w:id="81"/>
      <w:r>
        <w:rPr>
          <w:spacing w:val="0"/>
          <w:w w:val="100"/>
          <w:position w:val="0"/>
        </w:rPr>
        <w:t>六）</w:t>
      </w:r>
      <w:r>
        <w:rPr>
          <w:spacing w:val="0"/>
          <w:w w:val="100"/>
          <w:position w:val="0"/>
        </w:rPr>
        <w:tab/>
      </w:r>
      <w:r>
        <w:rPr>
          <w:spacing w:val="0"/>
          <w:w w:val="100"/>
          <w:position w:val="0"/>
        </w:rPr>
        <w:t>发展精细化综合加工。拓展农产品初加工，支持新型经营 主体发展清洗分拣、烘干储藏、杀菌消毒、预冷保鲜、净菜鲜切、分 级分割、产品包装等，开展干制、腌制、熟制等初加工，实现减损增效。 提升农产品精深加工，引导大型农业企业开发营养均衡、养生保健、 食药同源的加工食品和质优价廉、物美实用的非食用加工产品，提升 农产品加工转化增值空间。推进综合利用加工，推进加工副产物循环、 全值、梯次利用，实现变废为宝、化害为利。</w:t>
      </w:r>
    </w:p>
    <w:p>
      <w:pPr>
        <w:pStyle w:val="6"/>
        <w:widowControl w:val="0"/>
        <w:shd w:val="clear" w:color="auto" w:fill="auto"/>
        <w:tabs>
          <w:tab w:val="left" w:pos="1515"/>
        </w:tabs>
        <w:spacing w:before="0" w:after="0" w:line="521" w:lineRule="exact"/>
        <w:ind w:left="0" w:right="0" w:firstLine="620"/>
        <w:jc w:val="both"/>
      </w:pPr>
      <w:bookmarkStart w:id="82" w:name="bookmark82"/>
      <w:r>
        <w:rPr>
          <w:spacing w:val="0"/>
          <w:w w:val="100"/>
          <w:position w:val="0"/>
        </w:rPr>
        <w:t>（</w:t>
      </w:r>
      <w:bookmarkEnd w:id="82"/>
      <w:r>
        <w:rPr>
          <w:spacing w:val="0"/>
          <w:w w:val="100"/>
          <w:position w:val="0"/>
        </w:rPr>
        <w:t>七）</w:t>
      </w:r>
      <w:r>
        <w:rPr>
          <w:spacing w:val="0"/>
          <w:w w:val="100"/>
          <w:position w:val="0"/>
        </w:rPr>
        <w:tab/>
      </w:r>
      <w:r>
        <w:rPr>
          <w:spacing w:val="0"/>
          <w:w w:val="100"/>
          <w:position w:val="0"/>
        </w:rPr>
        <w:t>搭建体系化物流网络。鼓励龙头企业、新型经营主体和农 户建设通风贮藏库、机械冷库、超低温贮运、气调贮藏库等设施，提 高农产品商品化处理和错峰销售能力。鼓励建设农产品产地市场、骨 干冷链物流基地、区域物流中心、直销配送中心、电商交易中心，提 升农产品产地集散分销能力。创新发展农商直供、预制菜肴、餐饮外卖、 冷链配送、自营门店、商超专柜、团餐服务、在线销售、场景销售等业态, 开发推广</w:t>
      </w:r>
      <w:r>
        <w:rPr>
          <w:spacing w:val="0"/>
          <w:w w:val="100"/>
          <w:position w:val="0"/>
          <w:lang w:val="zh-CN" w:eastAsia="zh-CN" w:bidi="zh-CN"/>
        </w:rPr>
        <w:t>“原</w:t>
      </w:r>
      <w:r>
        <w:rPr>
          <w:spacing w:val="0"/>
          <w:w w:val="100"/>
          <w:position w:val="0"/>
        </w:rPr>
        <w:t>料基地+中央厨房+物流配送”、</w:t>
      </w:r>
      <w:r>
        <w:rPr>
          <w:spacing w:val="0"/>
          <w:w w:val="100"/>
          <w:position w:val="0"/>
          <w:lang w:val="zh-CN" w:eastAsia="zh-CN" w:bidi="zh-CN"/>
        </w:rPr>
        <w:t>“中</w:t>
      </w:r>
      <w:r>
        <w:rPr>
          <w:spacing w:val="0"/>
          <w:w w:val="100"/>
          <w:position w:val="0"/>
        </w:rPr>
        <w:t>央厨房+餐饮门店” 等模式。</w:t>
      </w:r>
    </w:p>
    <w:p>
      <w:pPr>
        <w:pStyle w:val="6"/>
        <w:widowControl w:val="0"/>
        <w:shd w:val="clear" w:color="auto" w:fill="auto"/>
        <w:tabs>
          <w:tab w:val="left" w:pos="1515"/>
        </w:tabs>
        <w:spacing w:before="0" w:after="0" w:line="521" w:lineRule="exact"/>
        <w:ind w:left="0" w:right="0" w:firstLine="620"/>
        <w:jc w:val="both"/>
      </w:pPr>
      <w:bookmarkStart w:id="83" w:name="bookmark83"/>
      <w:r>
        <w:rPr>
          <w:spacing w:val="0"/>
          <w:w w:val="100"/>
          <w:position w:val="0"/>
        </w:rPr>
        <w:t>（</w:t>
      </w:r>
      <w:bookmarkEnd w:id="83"/>
      <w:r>
        <w:rPr>
          <w:spacing w:val="0"/>
          <w:w w:val="100"/>
          <w:position w:val="0"/>
        </w:rPr>
        <w:t>八）</w:t>
      </w:r>
      <w:r>
        <w:rPr>
          <w:spacing w:val="0"/>
          <w:w w:val="100"/>
          <w:position w:val="0"/>
        </w:rPr>
        <w:tab/>
      </w:r>
      <w:r>
        <w:rPr>
          <w:spacing w:val="0"/>
          <w:w w:val="100"/>
          <w:position w:val="0"/>
        </w:rPr>
        <w:t>开展品牌化市场营销。深入推进农业品牌目录制度建设， 推进品种培优、品质提升、品牌打造和标准化生产，塑强一批品质优良、 特色鲜明的精品区域公用品牌。引进和培育一批有自主知识产权和品 牌效应的骨干企业，引导企业与农户等共创企业品牌。培育一批</w:t>
      </w:r>
      <w:r>
        <w:rPr>
          <w:spacing w:val="0"/>
          <w:w w:val="100"/>
          <w:position w:val="0"/>
          <w:lang w:val="zh-CN" w:eastAsia="zh-CN" w:bidi="zh-CN"/>
        </w:rPr>
        <w:t xml:space="preserve">“土 </w:t>
      </w:r>
      <w:r>
        <w:rPr>
          <w:spacing w:val="0"/>
          <w:w w:val="100"/>
          <w:position w:val="0"/>
        </w:rPr>
        <w:t>字号”、</w:t>
      </w:r>
      <w:r>
        <w:rPr>
          <w:spacing w:val="0"/>
          <w:w w:val="100"/>
          <w:position w:val="0"/>
          <w:lang w:val="zh-CN" w:eastAsia="zh-CN" w:bidi="zh-CN"/>
        </w:rPr>
        <w:t>“乡字</w:t>
      </w:r>
      <w:r>
        <w:rPr>
          <w:spacing w:val="0"/>
          <w:w w:val="100"/>
          <w:position w:val="0"/>
        </w:rPr>
        <w:t>号”产品品牌。创新品牌营销推介，通过博览会、交 易会、展销会等平台，以及网络视频、直播带货等形式，讲好品牌故事, 提升品牌溢价能力。</w:t>
      </w:r>
    </w:p>
    <w:p>
      <w:pPr>
        <w:pStyle w:val="6"/>
        <w:widowControl w:val="0"/>
        <w:shd w:val="clear" w:color="auto" w:fill="auto"/>
        <w:spacing w:before="0" w:after="0" w:line="516" w:lineRule="exact"/>
        <w:ind w:left="0" w:right="0" w:firstLine="620"/>
        <w:jc w:val="both"/>
      </w:pPr>
      <w:bookmarkStart w:id="84" w:name="bookmark84"/>
      <w:r>
        <w:rPr>
          <w:spacing w:val="0"/>
          <w:w w:val="100"/>
          <w:position w:val="0"/>
        </w:rPr>
        <w:t>（</w:t>
      </w:r>
      <w:bookmarkEnd w:id="84"/>
      <w:r>
        <w:rPr>
          <w:spacing w:val="0"/>
          <w:w w:val="100"/>
          <w:position w:val="0"/>
        </w:rPr>
        <w:t>九）推进社会化全程服务。支持市场主体建设区域性农业全产 业链综合服务中心，整合农资、农机、农艺、技术、信息、人才等各 类生产要素和服务主体，以科技创新为主动力、原料基地为主阵地、 产业园区为主战场，提供全程专业社会化服务，提升农业生产经营规 模化、集约化、专业化、标准化、信息化水平。开展社会化服务规范 化创新试点，规范服务标准化建设、服务价格指导、服务合同监管， 建立社会化、专业化、市场化服务体系。</w:t>
      </w:r>
    </w:p>
    <w:p>
      <w:pPr>
        <w:pStyle w:val="6"/>
        <w:widowControl w:val="0"/>
        <w:shd w:val="clear" w:color="auto" w:fill="auto"/>
        <w:spacing w:before="0" w:after="200" w:line="520" w:lineRule="exact"/>
        <w:ind w:left="0" w:right="0" w:firstLine="620"/>
        <w:jc w:val="both"/>
      </w:pPr>
      <w:r>
        <w:rPr>
          <w:spacing w:val="0"/>
          <w:w w:val="100"/>
          <w:position w:val="0"/>
        </w:rPr>
        <w:t>（十）推广绿色化发展模式。集成推广适应性广、实用性强的绿 色技术模式，促进种养循环、产加一体、粮饲兼顾、农牧结合、草畜 配套，实现产业链全程绿色化发展。支持国家农业绿色发展先行区建设, 建设绿色产品集聚区，引导农产品加工企业建设清洁化、智能化综合 利用生产线。推动农业生态价值转化，做精乡村休闲旅游，培育发展 创意农业、休闲农业、教育农园、康养农业、体验农业等。鼓励打造 聚合生产、加工、冷链、营销、品牌和资源养护的绿色远洋渔业全产 业链经营形态。</w:t>
      </w:r>
    </w:p>
    <w:p>
      <w:pPr>
        <w:pStyle w:val="6"/>
        <w:widowControl w:val="0"/>
        <w:shd w:val="clear" w:color="auto" w:fill="auto"/>
        <w:spacing w:before="0" w:after="200" w:line="240" w:lineRule="auto"/>
        <w:ind w:left="0" w:right="0" w:firstLine="760"/>
        <w:jc w:val="both"/>
      </w:pPr>
      <w:r>
        <w:rPr>
          <w:spacing w:val="0"/>
          <w:w w:val="100"/>
          <w:position w:val="0"/>
        </w:rPr>
        <w:t>（十一）促进数字化转型升级。建设全产业链大数据中心，构建 全过程管理数据和分析服务模型，健全市场和产业损害监测预警体系， 开发提供产品生产情况、行情资讯、供需平衡等服务。加强农村电商 主体培训培育，引导农业生产基地、农产品加工企业、农资配送企业、 物流企业应用电子商务。实施</w:t>
      </w:r>
      <w:r>
        <w:rPr>
          <w:spacing w:val="0"/>
          <w:w w:val="100"/>
          <w:position w:val="0"/>
          <w:lang w:val="zh-CN" w:eastAsia="zh-CN" w:bidi="zh-CN"/>
        </w:rPr>
        <w:t>“互</w:t>
      </w:r>
      <w:r>
        <w:rPr>
          <w:spacing w:val="0"/>
          <w:w w:val="100"/>
          <w:position w:val="0"/>
        </w:rPr>
        <w:t>联网+”农产品出村进城工程，充分 发挥品牌农产品综合服务平台和益农信息社作用，加强与大型知名电 子商务平台合作，开设地方特色馆，发展直播带货、直供直销等新业态。</w:t>
      </w:r>
    </w:p>
    <w:p>
      <w:pPr>
        <w:pStyle w:val="6"/>
        <w:widowControl w:val="0"/>
        <w:shd w:val="clear" w:color="auto" w:fill="auto"/>
        <w:spacing w:before="0" w:after="200" w:line="240" w:lineRule="auto"/>
        <w:ind w:left="0" w:right="0" w:firstLine="620"/>
        <w:jc w:val="both"/>
        <w:rPr>
          <w:sz w:val="26"/>
          <w:szCs w:val="26"/>
        </w:rPr>
      </w:pPr>
      <w:r>
        <w:rPr>
          <w:spacing w:val="0"/>
          <w:w w:val="100"/>
          <w:position w:val="0"/>
          <w:sz w:val="26"/>
          <w:szCs w:val="26"/>
        </w:rPr>
        <w:t>三、完善支撑体系，提升全产业链稳定性和竞争力</w:t>
      </w:r>
    </w:p>
    <w:p>
      <w:pPr>
        <w:pStyle w:val="6"/>
        <w:widowControl w:val="0"/>
        <w:shd w:val="clear" w:color="auto" w:fill="auto"/>
        <w:spacing w:before="0" w:after="0" w:line="240" w:lineRule="auto"/>
        <w:ind w:left="0" w:right="0" w:firstLine="620"/>
        <w:jc w:val="both"/>
      </w:pPr>
      <w:r>
        <w:rPr>
          <w:spacing w:val="0"/>
          <w:w w:val="100"/>
          <w:position w:val="0"/>
        </w:rPr>
        <w:t>（十二）融合创新链。推动产业链创新链紧密融合，打造共性技 术研发平台和创新联合体。依托国家农产品加工研发中心及其分中心， 以企业为主体组织开展联合攻关，着力攻克食品预处理、分离提取、 混合均质、灌装、包装等重点关键技术。开展品种创新，保护利用特 色种质资源，选育高产、优质、多抗的新品种，推广具有自主知识产 权的优良品种。组织装备创制，建设一批农产品加工技术集成科研基地, 培育一批中国农业食品创新产业园区，发展一批农业高新技术产业， 集成创制先进适用的加工新技术新装备。支持生态节能远洋渔船渔具 开发与专业智能装备设施研制应用。</w:t>
      </w:r>
    </w:p>
    <w:p>
      <w:pPr>
        <w:pStyle w:val="6"/>
        <w:widowControl w:val="0"/>
        <w:shd w:val="clear" w:color="auto" w:fill="auto"/>
        <w:spacing w:before="0" w:after="0" w:line="523" w:lineRule="exact"/>
        <w:ind w:left="0" w:right="0" w:firstLine="620"/>
        <w:jc w:val="both"/>
      </w:pPr>
      <w:r>
        <w:rPr>
          <w:spacing w:val="0"/>
          <w:w w:val="100"/>
          <w:position w:val="0"/>
        </w:rPr>
        <w:t>（十三）优化供应链。鼓励各类农业经营主体合作建立农业供应 链体系，发展种养加、产供销、内外贸一体化的现代农业。推动大型 龙头企业应用精益供应链等管理技术，完善从产品研发、生产加工到 营销服务的全链条供应链体系。健全绿色智能农产品供应链，鼓励构 建采购、仓储、配送供应链协同平台，培育农商直供、直供直销、会 员制、个人定制等模式，推进农商互联、产销衔接，再造业务流程， 降低交易成本，提高供给质量和效率。</w:t>
      </w:r>
    </w:p>
    <w:p>
      <w:pPr>
        <w:pStyle w:val="6"/>
        <w:widowControl w:val="0"/>
        <w:shd w:val="clear" w:color="auto" w:fill="auto"/>
        <w:spacing w:before="0" w:after="0" w:line="523" w:lineRule="exact"/>
        <w:ind w:left="0" w:right="0" w:firstLine="620"/>
        <w:jc w:val="both"/>
      </w:pPr>
      <w:r>
        <w:rPr>
          <w:spacing w:val="0"/>
          <w:w w:val="100"/>
          <w:position w:val="0"/>
        </w:rPr>
        <w:t>（十四）提升价值链。以拓展产业增值空间为重点，开发特色化、 多样化产品，提升产业附加值。对接终端市场需求，促进农户生产、 企业加工、客户营销和终端消费连成一体、协同运作，实现上下游企 业协同采购、协同生产、协同物流，促进大中小企业专业化分工协作， 快速响应市场需求，缩短生产周期和新品上市时间。</w:t>
      </w:r>
    </w:p>
    <w:p>
      <w:pPr>
        <w:pStyle w:val="6"/>
        <w:widowControl w:val="0"/>
        <w:shd w:val="clear" w:color="auto" w:fill="auto"/>
        <w:spacing w:before="0" w:after="0" w:line="523" w:lineRule="exact"/>
        <w:ind w:left="0" w:right="0" w:firstLine="620"/>
        <w:jc w:val="both"/>
      </w:pPr>
      <w:r>
        <w:rPr>
          <w:spacing w:val="0"/>
          <w:w w:val="100"/>
          <w:position w:val="0"/>
        </w:rPr>
        <w:t>（十五）畅通资金链。建立农业全产业链项目库，统筹利用财政 涉农资金、地方专项债券等资金渠道，发挥社会资本投资作用，加大 对农业全产业链优质品种、专用农资和基地建设的支持。鼓励开发农 业全产业链保险险种，发挥农业信贷担保体系作用，引导金融机构提 供产业链信贷服务。依托新型农业经营主体信息直报系统平台，运用 农业全产业链政务信息，开展专项金融服务，进一步推动</w:t>
      </w:r>
      <w:r>
        <w:rPr>
          <w:spacing w:val="0"/>
          <w:w w:val="100"/>
          <w:position w:val="0"/>
          <w:lang w:val="zh-CN" w:eastAsia="zh-CN" w:bidi="zh-CN"/>
        </w:rPr>
        <w:t>“银税</w:t>
      </w:r>
      <w:r>
        <w:rPr>
          <w:spacing w:val="0"/>
          <w:w w:val="100"/>
          <w:position w:val="0"/>
        </w:rPr>
        <w:t>互动” 工作。支持开展供应链金融，引导龙头企业为全产业链上的小农户和</w:t>
      </w:r>
    </w:p>
    <w:p>
      <w:pPr>
        <w:pStyle w:val="6"/>
        <w:widowControl w:val="0"/>
        <w:shd w:val="clear" w:color="auto" w:fill="auto"/>
        <w:spacing w:before="0" w:after="0" w:line="519" w:lineRule="exact"/>
        <w:ind w:left="0" w:right="0" w:firstLine="0"/>
        <w:jc w:val="left"/>
      </w:pPr>
      <w:r>
        <w:rPr>
          <w:spacing w:val="0"/>
          <w:w w:val="100"/>
          <w:position w:val="0"/>
        </w:rPr>
        <w:t>新型经营主体提供担保和增信服务。</w:t>
      </w:r>
    </w:p>
    <w:p>
      <w:pPr>
        <w:pStyle w:val="6"/>
        <w:widowControl w:val="0"/>
        <w:shd w:val="clear" w:color="auto" w:fill="auto"/>
        <w:spacing w:before="0" w:after="0" w:line="519" w:lineRule="exact"/>
        <w:ind w:left="0" w:right="0" w:firstLine="620"/>
        <w:jc w:val="left"/>
        <w:rPr>
          <w:sz w:val="26"/>
          <w:szCs w:val="26"/>
        </w:rPr>
      </w:pPr>
      <w:r>
        <w:rPr>
          <w:spacing w:val="0"/>
          <w:w w:val="100"/>
          <w:position w:val="0"/>
          <w:sz w:val="26"/>
          <w:szCs w:val="26"/>
        </w:rPr>
        <w:t>四、强化保障措施，促进全产业链素质整体跃升</w:t>
      </w:r>
    </w:p>
    <w:p>
      <w:pPr>
        <w:pStyle w:val="6"/>
        <w:widowControl w:val="0"/>
        <w:shd w:val="clear" w:color="auto" w:fill="auto"/>
        <w:spacing w:before="0" w:after="0" w:line="519" w:lineRule="exact"/>
        <w:ind w:left="0" w:right="0" w:firstLine="620"/>
        <w:jc w:val="both"/>
      </w:pPr>
      <w:r>
        <w:rPr>
          <w:spacing w:val="0"/>
          <w:w w:val="100"/>
          <w:position w:val="0"/>
        </w:rPr>
        <w:t>（十六）找准抓手，形成合力。省级农业农村部门要把培育发展 农业全产业链作为重要任务，制定并实施农业全产业链培育发展实施 方案，精心组织、精密谋划、精细指导。开展农业全产业链</w:t>
      </w:r>
      <w:r>
        <w:rPr>
          <w:spacing w:val="0"/>
          <w:w w:val="100"/>
          <w:position w:val="0"/>
          <w:lang w:val="zh-CN" w:eastAsia="zh-CN" w:bidi="zh-CN"/>
        </w:rPr>
        <w:t>“链</w:t>
      </w:r>
      <w:r>
        <w:rPr>
          <w:spacing w:val="0"/>
          <w:w w:val="100"/>
          <w:position w:val="0"/>
        </w:rPr>
        <w:t>长” 制试点，建立统筹推进、分工协作的工作机制，组织梳理农业全产业 链图谱，围绕</w:t>
      </w:r>
      <w:r>
        <w:rPr>
          <w:spacing w:val="0"/>
          <w:w w:val="100"/>
          <w:position w:val="0"/>
          <w:lang w:val="zh-CN" w:eastAsia="zh-CN" w:bidi="zh-CN"/>
        </w:rPr>
        <w:t>“补</w:t>
      </w:r>
      <w:r>
        <w:rPr>
          <w:spacing w:val="0"/>
          <w:w w:val="100"/>
          <w:position w:val="0"/>
        </w:rPr>
        <w:t>短板，强弱项”，建立基础能力改造升级甚至换代 清单、延链补链清单，提出产业链技术路线、应用领域、区域分布等， 出台相应配套支持政策。支持农业产业化龙头企业担任</w:t>
      </w:r>
      <w:r>
        <w:rPr>
          <w:spacing w:val="0"/>
          <w:w w:val="100"/>
          <w:position w:val="0"/>
          <w:lang w:val="zh-CN" w:eastAsia="zh-CN" w:bidi="zh-CN"/>
        </w:rPr>
        <w:t xml:space="preserve">“链主”，组 </w:t>
      </w:r>
      <w:r>
        <w:rPr>
          <w:spacing w:val="0"/>
          <w:w w:val="100"/>
          <w:position w:val="0"/>
        </w:rPr>
        <w:t>织育种育苗、生产基地、仓储设施、科研院所、加工流通、产业协会、 服务机构、电商平台、融资机构等经营主体，一体打造农业全产业链。 农业农村部将组织遴选一批科技驱动、基地推动、企业带动、品牌拉 动的全国农业全产业链，开展全国农业全产业链重点链和全国农业全 产业链典型县认定。</w:t>
      </w:r>
    </w:p>
    <w:p>
      <w:pPr>
        <w:pStyle w:val="6"/>
        <w:widowControl w:val="0"/>
        <w:shd w:val="clear" w:color="auto" w:fill="auto"/>
        <w:spacing w:before="0" w:after="0" w:line="519" w:lineRule="exact"/>
        <w:ind w:left="0" w:right="0" w:firstLine="620"/>
        <w:jc w:val="both"/>
      </w:pPr>
      <w:r>
        <w:rPr>
          <w:spacing w:val="0"/>
          <w:w w:val="100"/>
          <w:position w:val="0"/>
        </w:rPr>
        <w:t>（十七）搭建平台，聚合要素。建设农产品加工园区平台，强化 科技研发、融资担保、检验检测等服务，完善仓储物流、供能供热、 废污处理等设施，力争在每个农牧渔业大县（市）建设一个农产品加 工园，同时建设一批全国一流、世界领先的中国国际农产品加工产业园。 搭建信息交流平台，将原料商、加工商、采购商、投资商、营销商吸 引到平台上，为其提供全方位市场服务。搭建企科对接平台，梳理关 键核心技术断点，按照"揭榜挂帅</w:t>
      </w:r>
      <w:r>
        <w:rPr>
          <w:spacing w:val="0"/>
          <w:w w:val="100"/>
          <w:position w:val="0"/>
          <w:lang w:val="zh-CN" w:eastAsia="zh-CN" w:bidi="zh-CN"/>
        </w:rPr>
        <w:t>”要求</w:t>
      </w:r>
      <w:r>
        <w:rPr>
          <w:spacing w:val="0"/>
          <w:w w:val="100"/>
          <w:position w:val="0"/>
        </w:rPr>
        <w:t>，组织联合攻关。面向科研 院所、企业征集优秀创新成果，健全成果转移转化直通机制。支持科 技人员以科技成果入股农业企业，建立健全科研人员校企、院企共建 双聘机制，组建产业专家团队或专家顾问组。搭建土地要素对接平台， 按照《自然资源部国家发展改革委农业农村部关于保障和规范农村 一二三产业融合发展用地的通知》精神，通过产业科学规划安排一批、 园区整合供应一批、增减挂钩支持一批、存量用地挖潜一批、设施农 用地保障一批，解决好农业全产业链用地问题。</w:t>
      </w:r>
    </w:p>
    <w:p>
      <w:pPr>
        <w:pStyle w:val="6"/>
        <w:widowControl w:val="0"/>
        <w:shd w:val="clear" w:color="auto" w:fill="auto"/>
        <w:spacing w:before="0" w:after="0" w:line="520" w:lineRule="exact"/>
        <w:ind w:left="0" w:right="0" w:firstLine="620"/>
        <w:jc w:val="both"/>
      </w:pPr>
      <w:r>
        <w:rPr>
          <w:spacing w:val="0"/>
          <w:w w:val="100"/>
          <w:position w:val="0"/>
        </w:rPr>
        <w:t>（十八）建设载体，筑牢支撑。将现有农业产业融合项目和农产 品仓储保鲜冷链设施建设与农业全产业链有机衔接，打造</w:t>
      </w:r>
      <w:r>
        <w:rPr>
          <w:spacing w:val="0"/>
          <w:w w:val="100"/>
          <w:position w:val="0"/>
          <w:lang w:val="zh-CN" w:eastAsia="zh-CN" w:bidi="zh-CN"/>
        </w:rPr>
        <w:t>“一村</w:t>
      </w:r>
      <w:r>
        <w:rPr>
          <w:spacing w:val="0"/>
          <w:w w:val="100"/>
          <w:position w:val="0"/>
        </w:rPr>
        <w:t>一品” 示范村，建设一批农业产业强镇、现代农业产业园、优势特色产业集群。 建设返乡入乡创业园和孵化实训基地，支持</w:t>
      </w:r>
      <w:r>
        <w:rPr>
          <w:spacing w:val="0"/>
          <w:w w:val="100"/>
          <w:position w:val="0"/>
          <w:lang w:val="zh-CN" w:eastAsia="zh-CN" w:bidi="zh-CN"/>
        </w:rPr>
        <w:t>“链主”企</w:t>
      </w:r>
      <w:r>
        <w:rPr>
          <w:spacing w:val="0"/>
          <w:w w:val="100"/>
          <w:position w:val="0"/>
        </w:rPr>
        <w:t>业家担任创业 导师，引导返乡入乡人员围绕农业全产业链开展创业创新。创新项目 运营管理模式，强化行政引导、政策支持和差异化发展，建立人地钱 物信息直通车机制，构建农业全产业链</w:t>
      </w:r>
      <w:r>
        <w:rPr>
          <w:spacing w:val="0"/>
          <w:w w:val="100"/>
          <w:position w:val="0"/>
          <w:lang w:val="zh-CN" w:eastAsia="zh-CN" w:bidi="zh-CN"/>
        </w:rPr>
        <w:t>“龙</w:t>
      </w:r>
      <w:r>
        <w:rPr>
          <w:spacing w:val="0"/>
          <w:w w:val="100"/>
          <w:position w:val="0"/>
        </w:rPr>
        <w:t>头企业驱动、配套企业带动、 产业集群联动、服务部门推动”的发展模式。</w:t>
      </w:r>
    </w:p>
    <w:p>
      <w:pPr>
        <w:pStyle w:val="6"/>
        <w:widowControl w:val="0"/>
        <w:shd w:val="clear" w:color="auto" w:fill="auto"/>
        <w:spacing w:before="0" w:after="500" w:line="520" w:lineRule="exact"/>
        <w:ind w:left="0" w:right="0" w:firstLine="620"/>
        <w:jc w:val="both"/>
      </w:pPr>
      <w:r>
        <w:rPr>
          <w:spacing w:val="0"/>
          <w:w w:val="100"/>
          <w:position w:val="0"/>
        </w:rPr>
        <w:t>（十九）创新机制，注入活力。创新主体联合机制，组织龙头企 业与种业公司、收储企业、种植大户、家庭农场、小农户和社会化服 务组织，组建农业产业化联合体，签订</w:t>
      </w:r>
      <w:r>
        <w:rPr>
          <w:spacing w:val="0"/>
          <w:w w:val="100"/>
          <w:position w:val="0"/>
          <w:lang w:val="zh-CN" w:eastAsia="zh-CN" w:bidi="zh-CN"/>
        </w:rPr>
        <w:t>“多</w:t>
      </w:r>
      <w:r>
        <w:rPr>
          <w:spacing w:val="0"/>
          <w:w w:val="100"/>
          <w:position w:val="0"/>
        </w:rPr>
        <w:t>级订单”。探索双向入股、 按股分红与二次利润返还等模式，支持小农户以土地、劳动力、资金、 设备等入股农民合作社和龙头企业。强化要素整合机制，按照农业产 业化联合体内部</w:t>
      </w:r>
      <w:r>
        <w:rPr>
          <w:spacing w:val="0"/>
          <w:w w:val="100"/>
          <w:position w:val="0"/>
          <w:lang w:val="zh-CN" w:eastAsia="zh-CN" w:bidi="zh-CN"/>
        </w:rPr>
        <w:t>“资</w:t>
      </w:r>
      <w:r>
        <w:rPr>
          <w:spacing w:val="0"/>
          <w:w w:val="100"/>
          <w:position w:val="0"/>
        </w:rPr>
        <w:t>源要素畅通、利益联结紧密、服务购销最惠”要求， 创新利益粘合机制，有条件的向实体化、集团化方向发展。</w:t>
      </w:r>
    </w:p>
    <w:p>
      <w:pPr>
        <w:pStyle w:val="6"/>
        <w:widowControl w:val="0"/>
        <w:shd w:val="clear" w:color="auto" w:fill="auto"/>
        <w:spacing w:before="0" w:after="180" w:line="520" w:lineRule="exact"/>
        <w:ind w:left="0" w:right="1200" w:firstLine="0"/>
        <w:jc w:val="right"/>
      </w:pPr>
      <w:r>
        <w:rPr>
          <w:spacing w:val="0"/>
          <w:w w:val="100"/>
          <w:position w:val="0"/>
        </w:rPr>
        <w:t>农业农村部</w:t>
      </w:r>
    </w:p>
    <w:p>
      <w:pPr>
        <w:pStyle w:val="7"/>
        <w:widowControl w:val="0"/>
        <w:shd w:val="clear" w:color="auto" w:fill="auto"/>
        <w:spacing w:before="0" w:after="180" w:line="240" w:lineRule="auto"/>
        <w:ind w:left="0" w:right="0" w:firstLine="0"/>
        <w:jc w:val="center"/>
        <w:sectPr>
          <w:footnotePr>
            <w:numFmt w:val="decimal"/>
          </w:footnotePr>
          <w:pgSz w:w="11900" w:h="16840"/>
          <w:pgMar w:top="1206" w:right="1242" w:bottom="1355" w:left="1390" w:header="0" w:footer="3" w:gutter="0"/>
          <w:cols w:space="720" w:num="1"/>
          <w:rtlGutter w:val="0"/>
          <w:docGrid w:linePitch="360"/>
        </w:sectPr>
      </w:pPr>
      <w:r>
        <w:rPr>
          <w:spacing w:val="0"/>
          <w:w w:val="100"/>
          <w:position w:val="0"/>
        </w:rPr>
        <w:t>2021年5月26日</w:t>
      </w:r>
    </w:p>
    <w:p>
      <w:pPr>
        <w:pStyle w:val="13"/>
        <w:widowControl w:val="0"/>
        <w:shd w:val="clear" w:color="auto" w:fill="auto"/>
        <w:spacing w:before="0" w:after="1560" w:line="240" w:lineRule="auto"/>
        <w:ind w:left="0" w:right="0" w:firstLine="0"/>
        <w:jc w:val="left"/>
      </w:pPr>
      <w:r>
        <w:rPr>
          <w:color w:val="9C9FB0"/>
          <w:spacing w:val="0"/>
          <w:w w:val="100"/>
          <w:position w:val="0"/>
          <w:lang w:val="zh-CN" w:eastAsia="zh-CN" w:bidi="zh-CN"/>
        </w:rPr>
        <w:t>000568</w:t>
      </w:r>
    </w:p>
    <w:p>
      <w:pPr>
        <w:pStyle w:val="3"/>
        <w:keepNext/>
        <w:keepLines/>
        <w:widowControl w:val="0"/>
        <w:shd w:val="clear" w:color="auto" w:fill="auto"/>
        <w:spacing w:before="0" w:after="1040" w:line="240" w:lineRule="auto"/>
        <w:ind w:left="0" w:right="0" w:firstLine="0"/>
        <w:jc w:val="left"/>
        <w:rPr>
          <w:sz w:val="92"/>
          <w:szCs w:val="92"/>
        </w:rPr>
      </w:pPr>
      <w:bookmarkStart w:id="85" w:name="bookmark85"/>
      <w:bookmarkStart w:id="86" w:name="bookmark86"/>
      <w:bookmarkStart w:id="87" w:name="bookmark87"/>
      <w:r>
        <w:rPr>
          <w:color w:val="D87565"/>
          <w:spacing w:val="0"/>
          <w:w w:val="100"/>
          <w:position w:val="0"/>
          <w:sz w:val="92"/>
          <w:szCs w:val="92"/>
        </w:rPr>
        <w:t>河南省人贓府办公厅文件</w:t>
      </w:r>
      <w:bookmarkEnd w:id="85"/>
      <w:bookmarkEnd w:id="86"/>
      <w:bookmarkEnd w:id="87"/>
    </w:p>
    <w:p>
      <w:pPr>
        <w:pStyle w:val="5"/>
        <w:widowControl w:val="0"/>
        <w:pBdr>
          <w:bottom w:val="single" w:color="auto" w:sz="4" w:space="0"/>
        </w:pBdr>
        <w:shd w:val="clear" w:color="auto" w:fill="auto"/>
        <w:spacing w:before="0" w:after="1320" w:line="240" w:lineRule="auto"/>
        <w:ind w:left="0" w:right="0" w:firstLine="0"/>
        <w:jc w:val="center"/>
      </w:pPr>
      <w:r>
        <w:rPr>
          <w:color w:val="515463"/>
          <w:spacing w:val="0"/>
          <w:w w:val="100"/>
          <w:position w:val="0"/>
          <w:sz w:val="24"/>
          <w:szCs w:val="24"/>
        </w:rPr>
        <w:t>豫政办〔</w:t>
      </w:r>
      <w:r>
        <w:rPr>
          <w:color w:val="515463"/>
          <w:spacing w:val="0"/>
          <w:w w:val="100"/>
          <w:position w:val="0"/>
          <w:sz w:val="32"/>
          <w:szCs w:val="32"/>
        </w:rPr>
        <w:t>2021</w:t>
      </w:r>
      <w:r>
        <w:rPr>
          <w:color w:val="515463"/>
          <w:spacing w:val="0"/>
          <w:w w:val="100"/>
          <w:position w:val="0"/>
          <w:sz w:val="24"/>
          <w:szCs w:val="24"/>
        </w:rPr>
        <w:t>〕</w:t>
      </w:r>
      <w:r>
        <w:rPr>
          <w:color w:val="515463"/>
          <w:spacing w:val="0"/>
          <w:w w:val="100"/>
          <w:position w:val="0"/>
          <w:sz w:val="32"/>
          <w:szCs w:val="32"/>
        </w:rPr>
        <w:t>1</w:t>
      </w:r>
      <w:r>
        <w:rPr>
          <w:color w:val="515463"/>
          <w:spacing w:val="0"/>
          <w:w w:val="100"/>
          <w:position w:val="0"/>
          <w:sz w:val="24"/>
          <w:szCs w:val="24"/>
        </w:rPr>
        <w:t>号</w:t>
      </w:r>
    </w:p>
    <w:p>
      <w:pPr>
        <w:pStyle w:val="14"/>
        <w:keepNext/>
        <w:keepLines/>
        <w:widowControl w:val="0"/>
        <w:shd w:val="clear" w:color="auto" w:fill="auto"/>
        <w:spacing w:before="0" w:after="220" w:line="240" w:lineRule="auto"/>
        <w:ind w:left="0" w:right="0" w:firstLine="0"/>
        <w:jc w:val="center"/>
      </w:pPr>
      <w:bookmarkStart w:id="88" w:name="bookmark88"/>
      <w:bookmarkStart w:id="89" w:name="bookmark89"/>
      <w:bookmarkStart w:id="90" w:name="bookmark90"/>
      <w:r>
        <w:rPr>
          <w:spacing w:val="0"/>
          <w:w w:val="100"/>
          <w:position w:val="0"/>
        </w:rPr>
        <w:t>河南省人民政府办公厅</w:t>
      </w:r>
      <w:bookmarkEnd w:id="88"/>
      <w:bookmarkEnd w:id="89"/>
      <w:bookmarkEnd w:id="90"/>
    </w:p>
    <w:p>
      <w:pPr>
        <w:pStyle w:val="14"/>
        <w:keepNext/>
        <w:keepLines/>
        <w:widowControl w:val="0"/>
        <w:shd w:val="clear" w:color="auto" w:fill="auto"/>
        <w:spacing w:before="0" w:after="220" w:line="240" w:lineRule="auto"/>
        <w:ind w:left="0" w:right="0" w:firstLine="0"/>
        <w:jc w:val="center"/>
      </w:pPr>
      <w:bookmarkStart w:id="91" w:name="bookmark91"/>
      <w:r>
        <w:rPr>
          <w:spacing w:val="0"/>
          <w:w w:val="100"/>
          <w:position w:val="0"/>
        </w:rPr>
        <w:t>关于印发河南省煤矿智能化建设三年行动方案</w:t>
      </w:r>
      <w:bookmarkEnd w:id="91"/>
    </w:p>
    <w:p>
      <w:pPr>
        <w:pStyle w:val="13"/>
        <w:widowControl w:val="0"/>
        <w:shd w:val="clear" w:color="auto" w:fill="auto"/>
        <w:spacing w:before="0" w:after="220" w:line="240" w:lineRule="auto"/>
        <w:ind w:left="0" w:right="0" w:firstLine="0"/>
        <w:jc w:val="center"/>
        <w:rPr>
          <w:sz w:val="42"/>
          <w:szCs w:val="42"/>
        </w:rPr>
      </w:pPr>
      <w:r>
        <w:rPr>
          <w:color w:val="515463"/>
          <w:spacing w:val="0"/>
          <w:w w:val="100"/>
          <w:position w:val="0"/>
          <w:sz w:val="38"/>
          <w:szCs w:val="38"/>
          <w:lang w:val="en-US" w:eastAsia="en-US" w:bidi="en-US"/>
        </w:rPr>
        <w:t>（2021—2023</w:t>
      </w:r>
      <w:r>
        <w:rPr>
          <w:color w:val="515463"/>
          <w:spacing w:val="0"/>
          <w:w w:val="100"/>
          <w:position w:val="0"/>
          <w:sz w:val="42"/>
          <w:szCs w:val="42"/>
          <w:lang w:val="zh-TW" w:eastAsia="zh-TW" w:bidi="zh-TW"/>
        </w:rPr>
        <w:t>年）的通知</w:t>
      </w:r>
    </w:p>
    <w:p>
      <w:pPr>
        <w:pStyle w:val="5"/>
        <w:widowControl w:val="0"/>
        <w:shd w:val="clear" w:color="auto" w:fill="auto"/>
        <w:spacing w:before="0" w:after="0" w:line="600" w:lineRule="exact"/>
        <w:ind w:left="0" w:right="0" w:firstLine="0"/>
        <w:jc w:val="left"/>
      </w:pPr>
      <w:r>
        <w:rPr>
          <w:color w:val="515463"/>
          <w:spacing w:val="0"/>
          <w:w w:val="100"/>
          <w:position w:val="0"/>
          <w:sz w:val="24"/>
          <w:szCs w:val="24"/>
        </w:rPr>
        <w:t>各省辖市人民政府、济源示范区管委会、各省直管县（市）人民 政府，省人民政府有关部门：</w:t>
      </w:r>
    </w:p>
    <w:p>
      <w:pPr>
        <w:pStyle w:val="5"/>
        <w:widowControl w:val="0"/>
        <w:shd w:val="clear" w:color="auto" w:fill="auto"/>
        <w:spacing w:before="0" w:after="140" w:line="600" w:lineRule="exact"/>
        <w:ind w:left="0" w:right="0" w:firstLine="740"/>
        <w:jc w:val="both"/>
      </w:pPr>
      <w:r>
        <w:rPr>
          <w:color w:val="515463"/>
          <w:spacing w:val="0"/>
          <w:w w:val="100"/>
          <w:position w:val="0"/>
          <w:sz w:val="24"/>
          <w:szCs w:val="24"/>
        </w:rPr>
        <w:t>《河南省煤矿智能化建设三年行动方案</w:t>
      </w:r>
      <w:r>
        <w:rPr>
          <w:color w:val="515463"/>
          <w:spacing w:val="0"/>
          <w:w w:val="100"/>
          <w:position w:val="0"/>
          <w:sz w:val="32"/>
          <w:szCs w:val="32"/>
          <w:lang w:val="en-US" w:eastAsia="en-US" w:bidi="en-US"/>
        </w:rPr>
        <w:t>（2021—2023</w:t>
      </w:r>
      <w:r>
        <w:rPr>
          <w:color w:val="515463"/>
          <w:spacing w:val="0"/>
          <w:w w:val="100"/>
          <w:position w:val="0"/>
          <w:sz w:val="24"/>
          <w:szCs w:val="24"/>
        </w:rPr>
        <w:t>年）》 已经省政府同意，现印发给你们，请结合实际认真贯彻落实。</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037" o:spid="_x0000_s1532" type="#_x0000_t75" style="height:126.7pt;width:454.55pt;rotation:0f;" o:ole="f" fillcolor="#FFFFFF" filled="f" o:preferrelative="t" stroked="f" coordorigin="0,0" coordsize="21600,21600">
            <v:fill on="f" color2="#FFFFFF" focus="0%"/>
            <v:imagedata gain="65536f" blacklevel="0f" gamma="0" o:title="" r:id="rId818"/>
            <o:lock v:ext="edit" position="f" selection="f" grouping="f" rotation="f" cropping="f" text="f" aspectratio="t"/>
            <w10:wrap type="none"/>
            <w10:anchorlock/>
          </v:shape>
        </w:pict>
      </w:r>
    </w:p>
    <w:p>
      <w:pPr>
        <w:pStyle w:val="14"/>
        <w:keepNext/>
        <w:keepLines/>
        <w:widowControl w:val="0"/>
        <w:shd w:val="clear" w:color="auto" w:fill="auto"/>
        <w:spacing w:before="0" w:after="260" w:line="240" w:lineRule="auto"/>
        <w:ind w:left="0" w:right="0" w:firstLine="0"/>
        <w:jc w:val="center"/>
      </w:pPr>
      <w:bookmarkStart w:id="92" w:name="bookmark92"/>
      <w:bookmarkStart w:id="93" w:name="bookmark93"/>
      <w:bookmarkStart w:id="94" w:name="bookmark94"/>
      <w:r>
        <w:rPr>
          <w:color w:val="737480"/>
          <w:spacing w:val="0"/>
          <w:w w:val="100"/>
          <w:position w:val="0"/>
        </w:rPr>
        <w:t>河南省煤矿智能化建设三年行动方案</w:t>
      </w:r>
      <w:bookmarkEnd w:id="92"/>
      <w:bookmarkEnd w:id="93"/>
      <w:bookmarkEnd w:id="94"/>
    </w:p>
    <w:p>
      <w:pPr>
        <w:pStyle w:val="13"/>
        <w:widowControl w:val="0"/>
        <w:shd w:val="clear" w:color="auto" w:fill="auto"/>
        <w:spacing w:before="0" w:line="240" w:lineRule="auto"/>
        <w:ind w:left="0" w:right="0" w:firstLine="0"/>
        <w:jc w:val="center"/>
        <w:rPr>
          <w:sz w:val="42"/>
          <w:szCs w:val="42"/>
        </w:rPr>
      </w:pPr>
      <w:r>
        <w:rPr>
          <w:spacing w:val="0"/>
          <w:w w:val="100"/>
          <w:position w:val="0"/>
          <w:sz w:val="38"/>
          <w:szCs w:val="38"/>
          <w:lang w:val="en-US" w:eastAsia="en-US" w:bidi="en-US"/>
        </w:rPr>
        <w:t xml:space="preserve">（2021—2023 </w:t>
      </w:r>
      <w:r>
        <w:rPr>
          <w:spacing w:val="0"/>
          <w:w w:val="100"/>
          <w:position w:val="0"/>
          <w:sz w:val="42"/>
          <w:szCs w:val="42"/>
          <w:lang w:val="zh-TW" w:eastAsia="zh-TW" w:bidi="zh-TW"/>
        </w:rPr>
        <w:t>年）</w:t>
      </w:r>
    </w:p>
    <w:p>
      <w:pPr>
        <w:pStyle w:val="5"/>
        <w:widowControl w:val="0"/>
        <w:shd w:val="clear" w:color="auto" w:fill="auto"/>
        <w:spacing w:before="0" w:after="260" w:line="598" w:lineRule="exact"/>
        <w:ind w:left="0" w:right="0" w:firstLine="640"/>
        <w:jc w:val="both"/>
      </w:pPr>
      <w:r>
        <w:rPr>
          <w:color w:val="737480"/>
          <w:spacing w:val="0"/>
          <w:w w:val="100"/>
          <w:position w:val="0"/>
          <w:sz w:val="24"/>
          <w:szCs w:val="24"/>
        </w:rPr>
        <w:t>煤矿智能化建设是防范化解煤矿安全风险的客观要求，是推 动煤炭行业转型升级的必由之路。我省是全国重要产煤大省，加 快推进煤矿智能化建设尤为重要。为加快推进全省煤矿智能化建 设工作，制定本方案。</w:t>
      </w:r>
    </w:p>
    <w:p>
      <w:pPr>
        <w:pStyle w:val="6"/>
        <w:widowControl w:val="0"/>
        <w:shd w:val="clear" w:color="auto" w:fill="auto"/>
        <w:spacing w:before="0" w:after="0" w:line="240" w:lineRule="auto"/>
        <w:ind w:left="0" w:right="0" w:firstLine="640"/>
        <w:jc w:val="both"/>
      </w:pPr>
      <w:r>
        <w:rPr>
          <w:color w:val="737480"/>
          <w:spacing w:val="0"/>
          <w:w w:val="100"/>
          <w:position w:val="0"/>
        </w:rPr>
        <w:t>一、总体要求</w:t>
      </w:r>
    </w:p>
    <w:p>
      <w:pPr>
        <w:pStyle w:val="5"/>
        <w:widowControl w:val="0"/>
        <w:shd w:val="clear" w:color="auto" w:fill="auto"/>
        <w:tabs>
          <w:tab w:val="left" w:pos="1434"/>
        </w:tabs>
        <w:spacing w:before="0" w:after="0" w:line="598" w:lineRule="exact"/>
        <w:ind w:left="0" w:right="0" w:firstLine="640"/>
        <w:jc w:val="both"/>
      </w:pPr>
      <w:bookmarkStart w:id="95" w:name="bookmark95"/>
      <w:r>
        <w:rPr>
          <w:color w:val="737480"/>
          <w:spacing w:val="0"/>
          <w:w w:val="100"/>
          <w:position w:val="0"/>
          <w:sz w:val="24"/>
          <w:szCs w:val="24"/>
        </w:rPr>
        <w:t>（</w:t>
      </w:r>
      <w:bookmarkEnd w:id="95"/>
      <w:r>
        <w:rPr>
          <w:color w:val="737480"/>
          <w:spacing w:val="0"/>
          <w:w w:val="100"/>
          <w:position w:val="0"/>
          <w:sz w:val="24"/>
          <w:szCs w:val="24"/>
        </w:rPr>
        <w:t>一）</w:t>
      </w:r>
      <w:r>
        <w:rPr>
          <w:color w:val="737480"/>
          <w:spacing w:val="0"/>
          <w:w w:val="100"/>
          <w:position w:val="0"/>
          <w:sz w:val="24"/>
          <w:szCs w:val="24"/>
        </w:rPr>
        <w:tab/>
      </w:r>
      <w:r>
        <w:rPr>
          <w:color w:val="737480"/>
          <w:spacing w:val="0"/>
          <w:w w:val="100"/>
          <w:position w:val="0"/>
          <w:sz w:val="24"/>
          <w:szCs w:val="24"/>
        </w:rPr>
        <w:t>指导思想。以习近平新时代中国特色社会主义思想为 指导，全面贯彻党的十九大和十九届二中、三中、四中、五中全 会精神，深入落实习近平总书记视察河南重要讲话精神，牢固树 立安全发展理念，以煤矿开采少人无人、安全高效为目标，推动 新一代信息技术与煤炭行业全面深度融合，实现煤炭开采集约 化、智能化，有效提升全省煤矿安全生产保障能力和竞争力，切 实增强煤矿职工获得感、幸福感、安全感，推动全省煤炭行业安 全、高质量发展。</w:t>
      </w:r>
    </w:p>
    <w:p>
      <w:pPr>
        <w:pStyle w:val="5"/>
        <w:widowControl w:val="0"/>
        <w:shd w:val="clear" w:color="auto" w:fill="auto"/>
        <w:tabs>
          <w:tab w:val="left" w:pos="1434"/>
        </w:tabs>
        <w:spacing w:before="0" w:after="0" w:line="598" w:lineRule="exact"/>
        <w:ind w:left="0" w:right="0" w:firstLine="640"/>
        <w:jc w:val="both"/>
      </w:pPr>
      <w:bookmarkStart w:id="96" w:name="bookmark96"/>
      <w:r>
        <w:rPr>
          <w:color w:val="737480"/>
          <w:spacing w:val="0"/>
          <w:w w:val="100"/>
          <w:position w:val="0"/>
          <w:sz w:val="24"/>
          <w:szCs w:val="24"/>
        </w:rPr>
        <w:t>（</w:t>
      </w:r>
      <w:bookmarkEnd w:id="96"/>
      <w:r>
        <w:rPr>
          <w:color w:val="737480"/>
          <w:spacing w:val="0"/>
          <w:w w:val="100"/>
          <w:position w:val="0"/>
          <w:sz w:val="24"/>
          <w:szCs w:val="24"/>
        </w:rPr>
        <w:t>二）</w:t>
      </w:r>
      <w:r>
        <w:rPr>
          <w:color w:val="737480"/>
          <w:spacing w:val="0"/>
          <w:w w:val="100"/>
          <w:position w:val="0"/>
          <w:sz w:val="24"/>
          <w:szCs w:val="24"/>
        </w:rPr>
        <w:tab/>
      </w:r>
      <w:r>
        <w:rPr>
          <w:color w:val="737480"/>
          <w:spacing w:val="0"/>
          <w:w w:val="100"/>
          <w:position w:val="0"/>
          <w:sz w:val="24"/>
          <w:szCs w:val="24"/>
        </w:rPr>
        <w:t>主要目标</w:t>
      </w:r>
    </w:p>
    <w:p>
      <w:pPr>
        <w:pStyle w:val="5"/>
        <w:widowControl w:val="0"/>
        <w:shd w:val="clear" w:color="auto" w:fill="auto"/>
        <w:spacing w:before="0" w:after="260" w:line="598" w:lineRule="exact"/>
        <w:ind w:left="0" w:right="0" w:firstLine="640"/>
        <w:jc w:val="both"/>
        <w:sectPr>
          <w:footnotePr>
            <w:numFmt w:val="decimal"/>
          </w:footnotePr>
          <w:pgSz w:w="11900" w:h="16840"/>
          <w:pgMar w:top="1830" w:right="1383" w:bottom="1725" w:left="1396" w:header="0" w:footer="3" w:gutter="0"/>
          <w:cols w:space="720" w:num="1"/>
          <w:rtlGutter w:val="0"/>
          <w:docGrid w:linePitch="360"/>
        </w:sectPr>
      </w:pPr>
      <w:r>
        <w:rPr>
          <w:color w:val="737480"/>
          <w:spacing w:val="0"/>
          <w:w w:val="100"/>
          <w:position w:val="0"/>
          <w:sz w:val="32"/>
          <w:szCs w:val="32"/>
          <w:lang w:val="en-US" w:eastAsia="en-US" w:bidi="en-US"/>
        </w:rPr>
        <w:t>1.</w:t>
      </w:r>
      <w:r>
        <w:rPr>
          <w:color w:val="737480"/>
          <w:spacing w:val="0"/>
          <w:w w:val="100"/>
          <w:position w:val="0"/>
          <w:sz w:val="24"/>
          <w:szCs w:val="24"/>
        </w:rPr>
        <w:t>到</w:t>
      </w:r>
      <w:r>
        <w:rPr>
          <w:color w:val="737480"/>
          <w:spacing w:val="0"/>
          <w:w w:val="100"/>
          <w:position w:val="0"/>
          <w:sz w:val="32"/>
          <w:szCs w:val="32"/>
        </w:rPr>
        <w:t>2021</w:t>
      </w:r>
      <w:r>
        <w:rPr>
          <w:color w:val="737480"/>
          <w:spacing w:val="0"/>
          <w:w w:val="100"/>
          <w:position w:val="0"/>
          <w:sz w:val="24"/>
          <w:szCs w:val="24"/>
        </w:rPr>
        <w:t>年年底，全省建成</w:t>
      </w:r>
      <w:r>
        <w:rPr>
          <w:color w:val="737480"/>
          <w:spacing w:val="0"/>
          <w:w w:val="100"/>
          <w:position w:val="0"/>
          <w:sz w:val="32"/>
          <w:szCs w:val="32"/>
          <w:lang w:val="en-US" w:eastAsia="en-US" w:bidi="en-US"/>
        </w:rPr>
        <w:t>8—10</w:t>
      </w:r>
      <w:r>
        <w:rPr>
          <w:color w:val="737480"/>
          <w:spacing w:val="0"/>
          <w:w w:val="100"/>
          <w:position w:val="0"/>
          <w:sz w:val="24"/>
          <w:szCs w:val="24"/>
        </w:rPr>
        <w:t xml:space="preserve">处智能化示范煤矿、 </w:t>
      </w:r>
      <w:r>
        <w:rPr>
          <w:color w:val="737480"/>
          <w:spacing w:val="0"/>
          <w:w w:val="100"/>
          <w:position w:val="0"/>
          <w:sz w:val="32"/>
          <w:szCs w:val="32"/>
          <w:lang w:val="en-US" w:eastAsia="en-US" w:bidi="en-US"/>
        </w:rPr>
        <w:t>30—35</w:t>
      </w:r>
      <w:r>
        <w:rPr>
          <w:color w:val="737480"/>
          <w:spacing w:val="0"/>
          <w:w w:val="100"/>
          <w:position w:val="0"/>
          <w:sz w:val="24"/>
          <w:szCs w:val="24"/>
        </w:rPr>
        <w:t>个智能化釆煤工作面和</w:t>
      </w:r>
      <w:r>
        <w:rPr>
          <w:color w:val="737480"/>
          <w:spacing w:val="0"/>
          <w:w w:val="100"/>
          <w:position w:val="0"/>
          <w:sz w:val="32"/>
          <w:szCs w:val="32"/>
          <w:lang w:val="en-US" w:eastAsia="en-US" w:bidi="en-US"/>
        </w:rPr>
        <w:t>35—40</w:t>
      </w:r>
      <w:r>
        <w:rPr>
          <w:color w:val="737480"/>
          <w:spacing w:val="0"/>
          <w:w w:val="100"/>
          <w:position w:val="0"/>
          <w:sz w:val="24"/>
          <w:szCs w:val="24"/>
        </w:rPr>
        <w:t>个智能化掘进工作面；冲 击地压煤矿的采掘工作面、采深超千米的煤与瓦斯煤矿突出采掘</w:t>
      </w:r>
    </w:p>
    <w:p>
      <w:pPr>
        <w:pStyle w:val="5"/>
        <w:widowControl w:val="0"/>
        <w:shd w:val="clear" w:color="auto" w:fill="auto"/>
        <w:spacing w:before="0" w:after="0" w:line="600" w:lineRule="exact"/>
        <w:ind w:left="0" w:right="0" w:firstLine="0"/>
        <w:jc w:val="both"/>
      </w:pPr>
      <w:r>
        <w:rPr>
          <w:color w:val="515463"/>
          <w:spacing w:val="0"/>
          <w:w w:val="100"/>
          <w:position w:val="0"/>
          <w:sz w:val="24"/>
          <w:szCs w:val="24"/>
        </w:rPr>
        <w:t>工作面全部实现智能化，新建煤矿和年产能达</w:t>
      </w:r>
      <w:r>
        <w:rPr>
          <w:color w:val="515463"/>
          <w:spacing w:val="0"/>
          <w:w w:val="100"/>
          <w:position w:val="0"/>
          <w:sz w:val="32"/>
          <w:szCs w:val="32"/>
        </w:rPr>
        <w:t>60</w:t>
      </w:r>
      <w:r>
        <w:rPr>
          <w:color w:val="515463"/>
          <w:spacing w:val="0"/>
          <w:w w:val="100"/>
          <w:position w:val="0"/>
          <w:sz w:val="24"/>
          <w:szCs w:val="24"/>
        </w:rPr>
        <w:t>万吨的改扩建 煤矿必须实现采掘智能化；智能化釆煤和掘进工作面生产班单班 作业人数控制在</w:t>
      </w:r>
      <w:r>
        <w:rPr>
          <w:color w:val="515463"/>
          <w:spacing w:val="0"/>
          <w:w w:val="100"/>
          <w:position w:val="0"/>
          <w:sz w:val="32"/>
          <w:szCs w:val="32"/>
        </w:rPr>
        <w:t>9</w:t>
      </w:r>
      <w:r>
        <w:rPr>
          <w:color w:val="515463"/>
          <w:spacing w:val="0"/>
          <w:w w:val="100"/>
          <w:position w:val="0"/>
          <w:sz w:val="24"/>
          <w:szCs w:val="24"/>
        </w:rPr>
        <w:t>人以内。</w:t>
      </w:r>
    </w:p>
    <w:p>
      <w:pPr>
        <w:pStyle w:val="5"/>
        <w:widowControl w:val="0"/>
        <w:numPr>
          <w:ilvl w:val="0"/>
          <w:numId w:val="4"/>
        </w:numPr>
        <w:shd w:val="clear" w:color="auto" w:fill="auto"/>
        <w:tabs>
          <w:tab w:val="left" w:pos="1049"/>
        </w:tabs>
        <w:spacing w:before="0" w:after="0" w:line="600" w:lineRule="exact"/>
        <w:ind w:left="0" w:right="0" w:firstLine="640"/>
        <w:jc w:val="both"/>
      </w:pPr>
      <w:bookmarkStart w:id="97" w:name="bookmark97"/>
      <w:bookmarkEnd w:id="97"/>
      <w:r>
        <w:rPr>
          <w:color w:val="515463"/>
          <w:spacing w:val="0"/>
          <w:w w:val="100"/>
          <w:position w:val="0"/>
          <w:sz w:val="24"/>
          <w:szCs w:val="24"/>
        </w:rPr>
        <w:t>到</w:t>
      </w:r>
      <w:r>
        <w:rPr>
          <w:color w:val="515463"/>
          <w:spacing w:val="0"/>
          <w:w w:val="100"/>
          <w:position w:val="0"/>
          <w:sz w:val="32"/>
          <w:szCs w:val="32"/>
        </w:rPr>
        <w:t>2022</w:t>
      </w:r>
      <w:r>
        <w:rPr>
          <w:color w:val="515463"/>
          <w:spacing w:val="0"/>
          <w:w w:val="100"/>
          <w:position w:val="0"/>
          <w:sz w:val="24"/>
          <w:szCs w:val="24"/>
        </w:rPr>
        <w:t>年年底，全省累计建成</w:t>
      </w:r>
      <w:r>
        <w:rPr>
          <w:color w:val="515463"/>
          <w:spacing w:val="0"/>
          <w:w w:val="100"/>
          <w:position w:val="0"/>
          <w:sz w:val="32"/>
          <w:szCs w:val="32"/>
          <w:lang w:val="en-US" w:eastAsia="en-US" w:bidi="en-US"/>
        </w:rPr>
        <w:t>10—15</w:t>
      </w:r>
      <w:r>
        <w:rPr>
          <w:color w:val="515463"/>
          <w:spacing w:val="0"/>
          <w:w w:val="100"/>
          <w:position w:val="0"/>
          <w:sz w:val="24"/>
          <w:szCs w:val="24"/>
        </w:rPr>
        <w:t>处智能化示范煤 矿、</w:t>
      </w:r>
      <w:r>
        <w:rPr>
          <w:color w:val="515463"/>
          <w:spacing w:val="0"/>
          <w:w w:val="100"/>
          <w:position w:val="0"/>
          <w:sz w:val="32"/>
          <w:szCs w:val="32"/>
        </w:rPr>
        <w:t>50</w:t>
      </w:r>
      <w:r>
        <w:rPr>
          <w:color w:val="515463"/>
          <w:spacing w:val="0"/>
          <w:w w:val="100"/>
          <w:position w:val="0"/>
          <w:sz w:val="24"/>
          <w:szCs w:val="24"/>
        </w:rPr>
        <w:t>个以上智能化采煤工作面和</w:t>
      </w:r>
      <w:r>
        <w:rPr>
          <w:color w:val="515463"/>
          <w:spacing w:val="0"/>
          <w:w w:val="100"/>
          <w:position w:val="0"/>
          <w:sz w:val="32"/>
          <w:szCs w:val="32"/>
        </w:rPr>
        <w:t>100</w:t>
      </w:r>
      <w:r>
        <w:rPr>
          <w:color w:val="515463"/>
          <w:spacing w:val="0"/>
          <w:w w:val="100"/>
          <w:position w:val="0"/>
          <w:sz w:val="24"/>
          <w:szCs w:val="24"/>
        </w:rPr>
        <w:t>个以上智能化掘进工作 面，煤矿主通风机房、变电所、水泵房、主井绞车、主运输皮带 等各类机房嗣室和大型固定设备基本实现无人值守或集中控制。</w:t>
      </w:r>
    </w:p>
    <w:p>
      <w:pPr>
        <w:pStyle w:val="5"/>
        <w:widowControl w:val="0"/>
        <w:numPr>
          <w:ilvl w:val="0"/>
          <w:numId w:val="4"/>
        </w:numPr>
        <w:shd w:val="clear" w:color="auto" w:fill="auto"/>
        <w:tabs>
          <w:tab w:val="left" w:pos="1049"/>
        </w:tabs>
        <w:spacing w:before="0" w:after="300" w:line="589" w:lineRule="exact"/>
        <w:ind w:left="0" w:right="0" w:firstLine="640"/>
        <w:jc w:val="both"/>
      </w:pPr>
      <w:bookmarkStart w:id="98" w:name="bookmark98"/>
      <w:bookmarkEnd w:id="98"/>
      <w:r>
        <w:rPr>
          <w:color w:val="515463"/>
          <w:spacing w:val="0"/>
          <w:w w:val="100"/>
          <w:position w:val="0"/>
          <w:sz w:val="24"/>
          <w:szCs w:val="24"/>
        </w:rPr>
        <w:t>到</w:t>
      </w:r>
      <w:r>
        <w:rPr>
          <w:color w:val="515463"/>
          <w:spacing w:val="0"/>
          <w:w w:val="100"/>
          <w:position w:val="0"/>
          <w:sz w:val="32"/>
          <w:szCs w:val="32"/>
        </w:rPr>
        <w:t>2023</w:t>
      </w:r>
      <w:r>
        <w:rPr>
          <w:color w:val="515463"/>
          <w:spacing w:val="0"/>
          <w:w w:val="100"/>
          <w:position w:val="0"/>
          <w:sz w:val="24"/>
          <w:szCs w:val="24"/>
        </w:rPr>
        <w:t>年年底，全省累计建成</w:t>
      </w:r>
      <w:r>
        <w:rPr>
          <w:color w:val="515463"/>
          <w:spacing w:val="0"/>
          <w:w w:val="100"/>
          <w:position w:val="0"/>
          <w:sz w:val="32"/>
          <w:szCs w:val="32"/>
          <w:lang w:val="en-US" w:eastAsia="en-US" w:bidi="en-US"/>
        </w:rPr>
        <w:t>15—20</w:t>
      </w:r>
      <w:r>
        <w:rPr>
          <w:color w:val="515463"/>
          <w:spacing w:val="0"/>
          <w:w w:val="100"/>
          <w:position w:val="0"/>
          <w:sz w:val="24"/>
          <w:szCs w:val="24"/>
        </w:rPr>
        <w:t>处智能化示范煤 矿、</w:t>
      </w:r>
      <w:r>
        <w:rPr>
          <w:color w:val="515463"/>
          <w:spacing w:val="0"/>
          <w:w w:val="100"/>
          <w:position w:val="0"/>
          <w:sz w:val="32"/>
          <w:szCs w:val="32"/>
        </w:rPr>
        <w:t>80</w:t>
      </w:r>
      <w:r>
        <w:rPr>
          <w:color w:val="515463"/>
          <w:spacing w:val="0"/>
          <w:w w:val="100"/>
          <w:position w:val="0"/>
          <w:sz w:val="24"/>
          <w:szCs w:val="24"/>
        </w:rPr>
        <w:t>个以上智能化采煤工作面和</w:t>
      </w:r>
      <w:r>
        <w:rPr>
          <w:color w:val="515463"/>
          <w:spacing w:val="0"/>
          <w:w w:val="100"/>
          <w:position w:val="0"/>
          <w:sz w:val="32"/>
          <w:szCs w:val="32"/>
        </w:rPr>
        <w:t>200</w:t>
      </w:r>
      <w:r>
        <w:rPr>
          <w:color w:val="515463"/>
          <w:spacing w:val="0"/>
          <w:w w:val="100"/>
          <w:position w:val="0"/>
          <w:sz w:val="24"/>
          <w:szCs w:val="24"/>
        </w:rPr>
        <w:t>个以上智能化掘进工作 面；井下部分危险岗位实现机器人作业；与</w:t>
      </w:r>
      <w:r>
        <w:rPr>
          <w:color w:val="515463"/>
          <w:spacing w:val="0"/>
          <w:w w:val="100"/>
          <w:position w:val="0"/>
          <w:sz w:val="32"/>
          <w:szCs w:val="32"/>
        </w:rPr>
        <w:t>2020</w:t>
      </w:r>
      <w:r>
        <w:rPr>
          <w:color w:val="515463"/>
          <w:spacing w:val="0"/>
          <w:w w:val="100"/>
          <w:position w:val="0"/>
          <w:sz w:val="24"/>
          <w:szCs w:val="24"/>
        </w:rPr>
        <w:t>年相比，全省 煤矿井下用工人数减少</w:t>
      </w:r>
      <w:r>
        <w:rPr>
          <w:color w:val="515463"/>
          <w:spacing w:val="0"/>
          <w:w w:val="100"/>
          <w:position w:val="0"/>
          <w:sz w:val="32"/>
          <w:szCs w:val="32"/>
          <w:lang w:val="en-US" w:eastAsia="en-US" w:bidi="en-US"/>
        </w:rPr>
        <w:t>1.2</w:t>
      </w:r>
      <w:r>
        <w:rPr>
          <w:color w:val="515463"/>
          <w:spacing w:val="0"/>
          <w:w w:val="100"/>
          <w:position w:val="0"/>
          <w:sz w:val="24"/>
          <w:szCs w:val="24"/>
        </w:rPr>
        <w:t>万人，原煤工效提升</w:t>
      </w:r>
      <w:r>
        <w:rPr>
          <w:color w:val="515463"/>
          <w:spacing w:val="0"/>
          <w:w w:val="100"/>
          <w:position w:val="0"/>
          <w:sz w:val="32"/>
          <w:szCs w:val="32"/>
          <w:lang w:val="en-US" w:eastAsia="en-US" w:bidi="en-US"/>
        </w:rPr>
        <w:t>1.2—1.5</w:t>
      </w:r>
      <w:r>
        <w:rPr>
          <w:color w:val="515463"/>
          <w:spacing w:val="0"/>
          <w:w w:val="100"/>
          <w:position w:val="0"/>
          <w:sz w:val="24"/>
          <w:szCs w:val="24"/>
        </w:rPr>
        <w:t>倍。</w:t>
      </w:r>
    </w:p>
    <w:p>
      <w:pPr>
        <w:pStyle w:val="6"/>
        <w:widowControl w:val="0"/>
        <w:shd w:val="clear" w:color="auto" w:fill="auto"/>
        <w:spacing w:before="0" w:after="0" w:line="240" w:lineRule="auto"/>
        <w:ind w:left="0" w:right="0" w:firstLine="640"/>
        <w:jc w:val="both"/>
      </w:pPr>
      <w:r>
        <w:rPr>
          <w:color w:val="515463"/>
          <w:spacing w:val="0"/>
          <w:w w:val="100"/>
          <w:position w:val="0"/>
        </w:rPr>
        <w:t>二、重点任务</w:t>
      </w:r>
    </w:p>
    <w:p>
      <w:pPr>
        <w:pStyle w:val="5"/>
        <w:widowControl w:val="0"/>
        <w:shd w:val="clear" w:color="auto" w:fill="auto"/>
        <w:spacing w:before="0" w:after="0" w:line="596" w:lineRule="exact"/>
        <w:ind w:left="0" w:right="0" w:firstLine="640"/>
        <w:jc w:val="both"/>
      </w:pPr>
      <w:r>
        <w:rPr>
          <w:color w:val="515463"/>
          <w:spacing w:val="0"/>
          <w:w w:val="100"/>
          <w:position w:val="0"/>
          <w:sz w:val="24"/>
          <w:szCs w:val="24"/>
          <w:lang w:val="en-US" w:eastAsia="en-US" w:bidi="en-US"/>
        </w:rPr>
        <w:t>（-）</w:t>
      </w:r>
      <w:r>
        <w:rPr>
          <w:color w:val="515463"/>
          <w:spacing w:val="0"/>
          <w:w w:val="100"/>
          <w:position w:val="0"/>
          <w:sz w:val="24"/>
          <w:szCs w:val="24"/>
        </w:rPr>
        <w:t>科学制定煤矿智能化发展规划。省发展改革委、教育 厅、科技厅、工业和信息化厅、应急厅等部门要按照职责分工, 将煤矿智能化建设纳入本行业</w:t>
      </w:r>
      <w:r>
        <w:rPr>
          <w:color w:val="515463"/>
          <w:spacing w:val="0"/>
          <w:w w:val="100"/>
          <w:position w:val="0"/>
          <w:sz w:val="24"/>
          <w:szCs w:val="24"/>
          <w:lang w:val="zh-CN" w:eastAsia="zh-CN" w:bidi="zh-CN"/>
        </w:rPr>
        <w:t>“十四五"</w:t>
      </w:r>
      <w:r>
        <w:rPr>
          <w:color w:val="515463"/>
          <w:spacing w:val="0"/>
          <w:w w:val="100"/>
          <w:position w:val="0"/>
          <w:sz w:val="24"/>
          <w:szCs w:val="24"/>
        </w:rPr>
        <w:t>规划，列入重点工作任 务；产煤省辖市和省直管县（市）要结合本地煤矿资源赋存、技 术装备等基础条件，研究制定煤矿智能化发展规划。省骨干煤炭 企业要结合实际，针对不同生产条件的煤矿，从建设理念、系统 架构、智能技术与装备、综合管理、资金投入等方面制定煤矿智 能化建设方案。</w:t>
      </w:r>
    </w:p>
    <w:p>
      <w:pPr>
        <w:pStyle w:val="5"/>
        <w:widowControl w:val="0"/>
        <w:shd w:val="clear" w:color="auto" w:fill="auto"/>
        <w:spacing w:before="0" w:after="0" w:line="610" w:lineRule="exact"/>
        <w:ind w:left="0" w:right="0" w:firstLine="640"/>
        <w:jc w:val="both"/>
      </w:pPr>
      <w:bookmarkStart w:id="99" w:name="bookmark99"/>
      <w:r>
        <w:rPr>
          <w:color w:val="515463"/>
          <w:spacing w:val="0"/>
          <w:w w:val="100"/>
          <w:position w:val="0"/>
          <w:sz w:val="24"/>
          <w:szCs w:val="24"/>
        </w:rPr>
        <w:t>（</w:t>
      </w:r>
      <w:bookmarkEnd w:id="99"/>
      <w:r>
        <w:rPr>
          <w:color w:val="515463"/>
          <w:spacing w:val="0"/>
          <w:w w:val="100"/>
          <w:position w:val="0"/>
          <w:sz w:val="24"/>
          <w:szCs w:val="24"/>
        </w:rPr>
        <w:t xml:space="preserve">二）全面推进煤矿装备智能化升级改造。大力推广使用综 采自动化及支架电液控成套装备和硬岩掘进机、掘锚（探）一体 </w:t>
      </w:r>
      <w:r>
        <w:rPr>
          <w:color w:val="737480"/>
          <w:spacing w:val="0"/>
          <w:w w:val="100"/>
          <w:position w:val="0"/>
          <w:sz w:val="24"/>
          <w:szCs w:val="24"/>
        </w:rPr>
        <w:t>机、盾构机等快速掘进装备，实现采掘无人值守、有人巡视和视 频监控、远程干预。推广应用视频监视、智能监测（保护）、集 中（自动）控制、机器人巡检等技术，实现各类机房碉室无人值 守。推广使用单轨吊、无极绳绞车等连续运输设备，建设智能化 辅助运输调度系统，实现辅助运输连续化、高效化。</w:t>
      </w:r>
    </w:p>
    <w:p>
      <w:pPr>
        <w:pStyle w:val="5"/>
        <w:widowControl w:val="0"/>
        <w:pBdr>
          <w:top w:val="single" w:color="auto" w:sz="4" w:space="0"/>
          <w:left w:val="single" w:color="auto" w:sz="4" w:space="0"/>
          <w:bottom w:val="single" w:color="auto" w:sz="4" w:space="0"/>
          <w:right w:val="single" w:color="auto" w:sz="4" w:space="0"/>
        </w:pBdr>
        <w:shd w:val="clear" w:color="auto" w:fill="auto"/>
        <w:tabs>
          <w:tab w:val="left" w:pos="1433"/>
        </w:tabs>
        <w:spacing w:before="0" w:after="0" w:line="594" w:lineRule="exact"/>
        <w:ind w:left="0" w:right="0" w:firstLine="640"/>
        <w:jc w:val="both"/>
      </w:pPr>
      <w:bookmarkStart w:id="100" w:name="bookmark100"/>
      <w:r>
        <w:rPr>
          <w:color w:val="737480"/>
          <w:spacing w:val="0"/>
          <w:w w:val="100"/>
          <w:position w:val="0"/>
          <w:sz w:val="24"/>
          <w:szCs w:val="24"/>
        </w:rPr>
        <w:t>（</w:t>
      </w:r>
      <w:bookmarkEnd w:id="100"/>
      <w:r>
        <w:rPr>
          <w:color w:val="737480"/>
          <w:spacing w:val="0"/>
          <w:w w:val="100"/>
          <w:position w:val="0"/>
          <w:sz w:val="24"/>
          <w:szCs w:val="24"/>
        </w:rPr>
        <w:t>三）</w:t>
      </w:r>
      <w:r>
        <w:rPr>
          <w:color w:val="737480"/>
          <w:spacing w:val="0"/>
          <w:w w:val="100"/>
          <w:position w:val="0"/>
          <w:sz w:val="24"/>
          <w:szCs w:val="24"/>
        </w:rPr>
        <w:tab/>
      </w:r>
      <w:r>
        <w:rPr>
          <w:color w:val="737480"/>
          <w:spacing w:val="0"/>
          <w:w w:val="100"/>
          <w:position w:val="0"/>
          <w:sz w:val="24"/>
          <w:szCs w:val="24"/>
        </w:rPr>
        <w:t>加快提升煤矿信息化、智能化水平。加快基础通信网 络升级改造，推动</w:t>
      </w:r>
      <w:r>
        <w:rPr>
          <w:color w:val="737480"/>
          <w:spacing w:val="0"/>
          <w:w w:val="100"/>
          <w:position w:val="0"/>
          <w:sz w:val="32"/>
          <w:szCs w:val="32"/>
          <w:lang w:val="en-US" w:eastAsia="en-US" w:bidi="en-US"/>
        </w:rPr>
        <w:t xml:space="preserve">5G </w:t>
      </w:r>
      <w:r>
        <w:rPr>
          <w:color w:val="737480"/>
          <w:spacing w:val="0"/>
          <w:w w:val="100"/>
          <w:position w:val="0"/>
          <w:sz w:val="24"/>
          <w:szCs w:val="24"/>
        </w:rPr>
        <w:t>（第五代移动通信技术）在煤矿应用，构 建矿山数字高速公路，创新应用场景，实现煤矿生产、安全、监 控、机电等各系统互联互通、有效联动。加快煤炭行业工业互联 网发展，探索建设煤矿大数据中心或云平台，鼓励接入多类型、 高精度的数据并进行数据分析，实现数据共享共用、应用创新, 为煤矿安全监管、生产、经营提供决策支持。</w:t>
      </w:r>
    </w:p>
    <w:p>
      <w:pPr>
        <w:pStyle w:val="5"/>
        <w:widowControl w:val="0"/>
        <w:pBdr>
          <w:top w:val="single" w:color="auto" w:sz="4" w:space="0"/>
          <w:left w:val="single" w:color="auto" w:sz="4" w:space="0"/>
          <w:bottom w:val="single" w:color="auto" w:sz="4" w:space="0"/>
          <w:right w:val="single" w:color="auto" w:sz="4" w:space="0"/>
        </w:pBdr>
        <w:shd w:val="clear" w:color="auto" w:fill="auto"/>
        <w:tabs>
          <w:tab w:val="left" w:pos="1433"/>
        </w:tabs>
        <w:spacing w:before="0" w:after="0" w:line="594" w:lineRule="exact"/>
        <w:ind w:left="0" w:right="0" w:firstLine="640"/>
        <w:jc w:val="both"/>
      </w:pPr>
      <w:bookmarkStart w:id="101" w:name="bookmark101"/>
      <w:r>
        <w:rPr>
          <w:color w:val="737480"/>
          <w:spacing w:val="0"/>
          <w:w w:val="100"/>
          <w:position w:val="0"/>
          <w:sz w:val="24"/>
          <w:szCs w:val="24"/>
        </w:rPr>
        <w:t>（</w:t>
      </w:r>
      <w:bookmarkEnd w:id="101"/>
      <w:r>
        <w:rPr>
          <w:color w:val="737480"/>
          <w:spacing w:val="0"/>
          <w:w w:val="100"/>
          <w:position w:val="0"/>
          <w:sz w:val="24"/>
          <w:szCs w:val="24"/>
        </w:rPr>
        <w:t>四）</w:t>
      </w:r>
      <w:r>
        <w:rPr>
          <w:color w:val="737480"/>
          <w:spacing w:val="0"/>
          <w:w w:val="100"/>
          <w:position w:val="0"/>
          <w:sz w:val="24"/>
          <w:szCs w:val="24"/>
        </w:rPr>
        <w:tab/>
      </w:r>
      <w:r>
        <w:rPr>
          <w:color w:val="737480"/>
          <w:spacing w:val="0"/>
          <w:w w:val="100"/>
          <w:position w:val="0"/>
          <w:sz w:val="24"/>
          <w:szCs w:val="24"/>
        </w:rPr>
        <w:t>着力构建煤矿智能化创新支撑体系。构建煤炭企业、 研究机构、科技企业、高校、设计院、金融机构和装备厂商等深 度融合的煤矿智能化技术创新体系，深化产学研协同创新，推动 跨界合作，重点突破核心基础零部件、先进基础工艺、关键基础 材料等瓶颈，提升煤机制造基础能力。依托我省现有智能装备、 煤机制造产业基础，加快研发临时支护、超前支护、钻孔施工等 系统机器人以及精准地质探测、重大危险源智能感知与预警、复 杂条件智能综采、智能快速掘进等方面关键技术装备，打造有影 响力的煤矿智能装备和机器人研发制造基地。</w:t>
      </w:r>
    </w:p>
    <w:p>
      <w:pPr>
        <w:pStyle w:val="5"/>
        <w:widowControl w:val="0"/>
        <w:pBdr>
          <w:top w:val="single" w:color="auto" w:sz="4" w:space="0"/>
          <w:left w:val="single" w:color="auto" w:sz="4" w:space="0"/>
          <w:bottom w:val="single" w:color="auto" w:sz="4" w:space="0"/>
          <w:right w:val="single" w:color="auto" w:sz="4" w:space="0"/>
        </w:pBdr>
        <w:shd w:val="clear" w:color="auto" w:fill="auto"/>
        <w:tabs>
          <w:tab w:val="left" w:pos="793"/>
        </w:tabs>
        <w:spacing w:before="0" w:after="260" w:line="594" w:lineRule="exact"/>
        <w:ind w:left="0" w:right="0" w:firstLine="640"/>
        <w:jc w:val="both"/>
      </w:pPr>
      <w:bookmarkStart w:id="102" w:name="bookmark102"/>
      <w:r>
        <w:rPr>
          <w:color w:val="737480"/>
          <w:spacing w:val="0"/>
          <w:w w:val="100"/>
          <w:position w:val="0"/>
          <w:sz w:val="24"/>
          <w:szCs w:val="24"/>
        </w:rPr>
        <w:t>（</w:t>
      </w:r>
      <w:bookmarkEnd w:id="102"/>
      <w:r>
        <w:rPr>
          <w:color w:val="737480"/>
          <w:spacing w:val="0"/>
          <w:w w:val="100"/>
          <w:position w:val="0"/>
          <w:sz w:val="24"/>
          <w:szCs w:val="24"/>
        </w:rPr>
        <w:t>五）</w:t>
      </w:r>
      <w:r>
        <w:rPr>
          <w:color w:val="737480"/>
          <w:spacing w:val="0"/>
          <w:w w:val="100"/>
          <w:position w:val="0"/>
          <w:sz w:val="24"/>
          <w:szCs w:val="24"/>
        </w:rPr>
        <w:tab/>
      </w:r>
      <w:r>
        <w:rPr>
          <w:color w:val="737480"/>
          <w:spacing w:val="0"/>
          <w:w w:val="100"/>
          <w:position w:val="0"/>
          <w:sz w:val="24"/>
          <w:szCs w:val="24"/>
        </w:rPr>
        <w:t>积极培育煤矿智能化人才队伍。鼓励支持高校开设煤 矿智能化相关学科专业，推动专业交叉融合，实行对口招生。深 化产教融合，鼓励校企合作，创新人才培养模式，共建校外示范 性实习实训基地，推行</w:t>
      </w:r>
      <w:r>
        <w:rPr>
          <w:color w:val="737480"/>
          <w:spacing w:val="0"/>
          <w:w w:val="100"/>
          <w:position w:val="0"/>
          <w:sz w:val="24"/>
          <w:szCs w:val="24"/>
          <w:lang w:val="zh-CN" w:eastAsia="zh-CN" w:bidi="zh-CN"/>
        </w:rPr>
        <w:t>“知识</w:t>
      </w:r>
      <w:r>
        <w:rPr>
          <w:color w:val="737480"/>
          <w:spacing w:val="0"/>
          <w:w w:val="100"/>
          <w:position w:val="0"/>
          <w:sz w:val="24"/>
          <w:szCs w:val="24"/>
        </w:rPr>
        <w:t>+技能"教育，培养</w:t>
      </w:r>
      <w:r>
        <w:rPr>
          <w:color w:val="737480"/>
          <w:spacing w:val="0"/>
          <w:w w:val="100"/>
          <w:position w:val="0"/>
          <w:sz w:val="24"/>
          <w:szCs w:val="24"/>
          <w:lang w:val="zh-CN" w:eastAsia="zh-CN" w:bidi="zh-CN"/>
        </w:rPr>
        <w:t>“专</w:t>
      </w:r>
      <w:r>
        <w:rPr>
          <w:color w:val="737480"/>
          <w:spacing w:val="0"/>
          <w:w w:val="100"/>
          <w:position w:val="0"/>
          <w:sz w:val="24"/>
          <w:szCs w:val="24"/>
        </w:rPr>
        <w:t>业化+技 能型"复合人才；搭建校企骨干人才双向挂职锻炼平台，面向产 业发展需求共建现代产业学院。煤炭企业要畅通新型职业人才发 展通道，健全人才科学使用机制，积极开展在职人员智能化和信 息化知识培训，建立灵活多样的人才柔性使用模式，完善知识 型、技能型、管理型人才发展体系。</w:t>
      </w:r>
    </w:p>
    <w:p>
      <w:pPr>
        <w:pStyle w:val="6"/>
        <w:widowControl w:val="0"/>
        <w:shd w:val="clear" w:color="auto" w:fill="auto"/>
        <w:spacing w:before="0" w:after="0" w:line="240" w:lineRule="auto"/>
        <w:ind w:left="0" w:right="0" w:firstLine="640"/>
        <w:jc w:val="both"/>
      </w:pPr>
      <w:r>
        <w:rPr>
          <w:color w:val="737480"/>
          <w:spacing w:val="0"/>
          <w:w w:val="100"/>
          <w:position w:val="0"/>
        </w:rPr>
        <w:t>三、保障措施</w:t>
      </w:r>
    </w:p>
    <w:p>
      <w:pPr>
        <w:pStyle w:val="5"/>
        <w:widowControl w:val="0"/>
        <w:shd w:val="clear" w:color="auto" w:fill="auto"/>
        <w:tabs>
          <w:tab w:val="left" w:pos="1438"/>
        </w:tabs>
        <w:spacing w:before="0" w:after="0" w:line="593" w:lineRule="exact"/>
        <w:ind w:left="0" w:right="0" w:firstLine="640"/>
        <w:jc w:val="both"/>
      </w:pPr>
      <w:bookmarkStart w:id="103" w:name="bookmark103"/>
      <w:r>
        <w:rPr>
          <w:color w:val="737480"/>
          <w:spacing w:val="0"/>
          <w:w w:val="100"/>
          <w:position w:val="0"/>
          <w:sz w:val="24"/>
          <w:szCs w:val="24"/>
        </w:rPr>
        <w:t>（</w:t>
      </w:r>
      <w:bookmarkEnd w:id="103"/>
      <w:r>
        <w:rPr>
          <w:color w:val="737480"/>
          <w:spacing w:val="0"/>
          <w:w w:val="100"/>
          <w:position w:val="0"/>
          <w:sz w:val="24"/>
          <w:szCs w:val="24"/>
        </w:rPr>
        <w:t>一）</w:t>
      </w:r>
      <w:r>
        <w:rPr>
          <w:color w:val="737480"/>
          <w:spacing w:val="0"/>
          <w:w w:val="100"/>
          <w:position w:val="0"/>
          <w:sz w:val="24"/>
          <w:szCs w:val="24"/>
        </w:rPr>
        <w:tab/>
      </w:r>
      <w:r>
        <w:rPr>
          <w:color w:val="737480"/>
          <w:spacing w:val="0"/>
          <w:w w:val="100"/>
          <w:position w:val="0"/>
          <w:sz w:val="24"/>
          <w:szCs w:val="24"/>
        </w:rPr>
        <w:t>组建专班，加强领导。成立由省政府分管负责同志牵 头，省工业和信息化厅、发展改革委、应急厅、财政厅、科技 厅、教育厅、省政府国资委、河南煤矿安全监察局等部门负责同 志组成的煤矿智能化建设协调推进工作专班，加强对煤矿智能化 建设工作的研究谋划、组织协调和推动落实。</w:t>
      </w:r>
    </w:p>
    <w:p>
      <w:pPr>
        <w:pStyle w:val="5"/>
        <w:widowControl w:val="0"/>
        <w:shd w:val="clear" w:color="auto" w:fill="auto"/>
        <w:tabs>
          <w:tab w:val="left" w:pos="1438"/>
        </w:tabs>
        <w:spacing w:before="0" w:after="0" w:line="590" w:lineRule="exact"/>
        <w:ind w:left="0" w:right="0" w:firstLine="640"/>
        <w:jc w:val="both"/>
        <w:sectPr>
          <w:footerReference r:id="rId18" w:type="default"/>
          <w:footerReference r:id="rId19" w:type="even"/>
          <w:footnotePr>
            <w:numFmt w:val="decimal"/>
          </w:footnotePr>
          <w:type w:val="continuous"/>
          <w:pgSz w:w="11900" w:h="16840"/>
          <w:pgMar w:top="1830" w:right="1383" w:bottom="1725" w:left="1396" w:header="0" w:footer="3" w:gutter="0"/>
          <w:cols w:space="720" w:num="1"/>
          <w:rtlGutter w:val="0"/>
          <w:docGrid w:linePitch="360"/>
        </w:sectPr>
      </w:pPr>
      <w:r>
        <w:rPr>
          <w:color w:val="737480"/>
          <w:spacing w:val="0"/>
          <w:w w:val="100"/>
          <w:position w:val="0"/>
          <w:sz w:val="24"/>
          <w:szCs w:val="24"/>
        </w:rPr>
        <w:t>（二）</w:t>
      </w:r>
      <w:r>
        <w:rPr>
          <w:color w:val="737480"/>
          <w:spacing w:val="0"/>
          <w:w w:val="100"/>
          <w:position w:val="0"/>
          <w:sz w:val="24"/>
          <w:szCs w:val="24"/>
        </w:rPr>
        <w:tab/>
      </w:r>
      <w:r>
        <w:rPr>
          <w:color w:val="737480"/>
          <w:spacing w:val="0"/>
          <w:w w:val="100"/>
          <w:position w:val="0"/>
          <w:sz w:val="24"/>
          <w:szCs w:val="24"/>
        </w:rPr>
        <w:t>制定政策，加强扶持。在产能置换、产能核增、安全 生产标准化体系等级考评等方面，优先支持完成智能化建设任务 的煤炭企业。积极争取中央预算内资金，加大省财政以奖代补支 持力度，采取前期预拨与验收兑现相结合等方式推进项目建设。 建立全省煤矿智能化建设项目库，将入库的省属煤炭企业项目纳 入制造业高质量发展专项资金支持范围进行奖补，对</w:t>
      </w:r>
      <w:r>
        <w:rPr>
          <w:color w:val="737480"/>
          <w:spacing w:val="0"/>
          <w:w w:val="100"/>
          <w:position w:val="0"/>
          <w:sz w:val="32"/>
          <w:szCs w:val="32"/>
        </w:rPr>
        <w:t>2021</w:t>
      </w:r>
      <w:r>
        <w:rPr>
          <w:color w:val="737480"/>
          <w:spacing w:val="0"/>
          <w:w w:val="100"/>
          <w:position w:val="0"/>
          <w:sz w:val="24"/>
          <w:szCs w:val="24"/>
        </w:rPr>
        <w:t xml:space="preserve">年、 </w:t>
      </w:r>
      <w:r>
        <w:rPr>
          <w:color w:val="737480"/>
          <w:spacing w:val="0"/>
          <w:w w:val="100"/>
          <w:position w:val="0"/>
          <w:sz w:val="32"/>
          <w:szCs w:val="32"/>
        </w:rPr>
        <w:t>2022</w:t>
      </w:r>
      <w:r>
        <w:rPr>
          <w:color w:val="737480"/>
          <w:spacing w:val="0"/>
          <w:w w:val="100"/>
          <w:position w:val="0"/>
          <w:sz w:val="24"/>
          <w:szCs w:val="24"/>
        </w:rPr>
        <w:t>年、</w:t>
      </w:r>
      <w:r>
        <w:rPr>
          <w:color w:val="737480"/>
          <w:spacing w:val="0"/>
          <w:w w:val="100"/>
          <w:position w:val="0"/>
          <w:sz w:val="32"/>
          <w:szCs w:val="32"/>
        </w:rPr>
        <w:t>2023</w:t>
      </w:r>
      <w:r>
        <w:rPr>
          <w:color w:val="737480"/>
          <w:spacing w:val="0"/>
          <w:w w:val="100"/>
          <w:position w:val="0"/>
          <w:sz w:val="24"/>
          <w:szCs w:val="24"/>
        </w:rPr>
        <w:t>年建设完成的入库项目分别按照投入升级改造资 金的</w:t>
      </w:r>
      <w:r>
        <w:rPr>
          <w:color w:val="737480"/>
          <w:spacing w:val="0"/>
          <w:w w:val="100"/>
          <w:position w:val="0"/>
          <w:sz w:val="32"/>
          <w:szCs w:val="32"/>
        </w:rPr>
        <w:t>35%</w:t>
      </w:r>
      <w:r>
        <w:rPr>
          <w:color w:val="737480"/>
          <w:spacing w:val="0"/>
          <w:w w:val="100"/>
          <w:position w:val="0"/>
          <w:sz w:val="24"/>
          <w:szCs w:val="24"/>
        </w:rPr>
        <w:t>、</w:t>
      </w:r>
      <w:r>
        <w:rPr>
          <w:color w:val="737480"/>
          <w:spacing w:val="0"/>
          <w:w w:val="100"/>
          <w:position w:val="0"/>
          <w:sz w:val="32"/>
          <w:szCs w:val="32"/>
        </w:rPr>
        <w:t>30%</w:t>
      </w:r>
      <w:r>
        <w:rPr>
          <w:color w:val="737480"/>
          <w:spacing w:val="0"/>
          <w:w w:val="100"/>
          <w:position w:val="0"/>
          <w:sz w:val="24"/>
          <w:szCs w:val="24"/>
        </w:rPr>
        <w:t>、</w:t>
      </w:r>
      <w:r>
        <w:rPr>
          <w:color w:val="737480"/>
          <w:spacing w:val="0"/>
          <w:w w:val="100"/>
          <w:position w:val="0"/>
          <w:sz w:val="32"/>
          <w:szCs w:val="32"/>
        </w:rPr>
        <w:t>25%</w:t>
      </w:r>
      <w:r>
        <w:rPr>
          <w:color w:val="737480"/>
          <w:spacing w:val="0"/>
          <w:w w:val="100"/>
          <w:position w:val="0"/>
          <w:sz w:val="24"/>
          <w:szCs w:val="24"/>
        </w:rPr>
        <w:t xml:space="preserve">进行奖补，其中智能化采煤工作面和装 </w:t>
      </w:r>
    </w:p>
    <w:p>
      <w:pPr>
        <w:pStyle w:val="5"/>
        <w:widowControl w:val="0"/>
        <w:shd w:val="clear" w:color="auto" w:fill="auto"/>
        <w:tabs>
          <w:tab w:val="left" w:pos="1438"/>
        </w:tabs>
        <w:spacing w:before="0" w:after="0" w:line="590" w:lineRule="exact"/>
        <w:ind w:left="0" w:right="0" w:firstLine="0"/>
        <w:jc w:val="both"/>
      </w:pPr>
      <w:bookmarkStart w:id="104" w:name="bookmark104"/>
      <w:bookmarkEnd w:id="104"/>
      <w:r>
        <w:rPr>
          <w:color w:val="515463"/>
          <w:spacing w:val="0"/>
          <w:w w:val="100"/>
          <w:position w:val="0"/>
          <w:sz w:val="24"/>
          <w:szCs w:val="24"/>
        </w:rPr>
        <w:t>备</w:t>
      </w:r>
      <w:r>
        <w:rPr>
          <w:color w:val="515463"/>
          <w:spacing w:val="0"/>
          <w:w w:val="100"/>
          <w:position w:val="0"/>
          <w:sz w:val="32"/>
          <w:szCs w:val="32"/>
          <w:lang w:val="en-US" w:eastAsia="en-US" w:bidi="en-US"/>
        </w:rPr>
        <w:t>TBM</w:t>
      </w:r>
      <w:r>
        <w:rPr>
          <w:color w:val="515463"/>
          <w:spacing w:val="0"/>
          <w:w w:val="100"/>
          <w:position w:val="0"/>
          <w:sz w:val="24"/>
          <w:szCs w:val="24"/>
        </w:rPr>
        <w:t xml:space="preserve">隧道掘进机的智能化掘进工作面奖补资金上限分别为 </w:t>
      </w:r>
      <w:r>
        <w:rPr>
          <w:color w:val="515463"/>
          <w:spacing w:val="0"/>
          <w:w w:val="100"/>
          <w:position w:val="0"/>
          <w:sz w:val="32"/>
          <w:szCs w:val="32"/>
        </w:rPr>
        <w:t>500</w:t>
      </w:r>
      <w:r>
        <w:rPr>
          <w:color w:val="515463"/>
          <w:spacing w:val="0"/>
          <w:w w:val="100"/>
          <w:position w:val="0"/>
          <w:sz w:val="24"/>
          <w:szCs w:val="24"/>
        </w:rPr>
        <w:t>万元、</w:t>
      </w:r>
      <w:r>
        <w:rPr>
          <w:color w:val="515463"/>
          <w:spacing w:val="0"/>
          <w:w w:val="100"/>
          <w:position w:val="0"/>
          <w:sz w:val="32"/>
          <w:szCs w:val="32"/>
        </w:rPr>
        <w:t>450</w:t>
      </w:r>
      <w:r>
        <w:rPr>
          <w:color w:val="515463"/>
          <w:spacing w:val="0"/>
          <w:w w:val="100"/>
          <w:position w:val="0"/>
          <w:sz w:val="24"/>
          <w:szCs w:val="24"/>
        </w:rPr>
        <w:t>万元和</w:t>
      </w:r>
      <w:r>
        <w:rPr>
          <w:color w:val="515463"/>
          <w:spacing w:val="0"/>
          <w:w w:val="100"/>
          <w:position w:val="0"/>
          <w:sz w:val="32"/>
          <w:szCs w:val="32"/>
        </w:rPr>
        <w:t>400</w:t>
      </w:r>
      <w:r>
        <w:rPr>
          <w:color w:val="515463"/>
          <w:spacing w:val="0"/>
          <w:w w:val="100"/>
          <w:position w:val="0"/>
          <w:sz w:val="24"/>
          <w:szCs w:val="24"/>
        </w:rPr>
        <w:t>万元；其他智能化掘进工作面奖补资 金上限分别为</w:t>
      </w:r>
      <w:r>
        <w:rPr>
          <w:color w:val="515463"/>
          <w:spacing w:val="0"/>
          <w:w w:val="100"/>
          <w:position w:val="0"/>
          <w:sz w:val="32"/>
          <w:szCs w:val="32"/>
        </w:rPr>
        <w:t>120</w:t>
      </w:r>
      <w:r>
        <w:rPr>
          <w:color w:val="515463"/>
          <w:spacing w:val="0"/>
          <w:w w:val="100"/>
          <w:position w:val="0"/>
          <w:sz w:val="24"/>
          <w:szCs w:val="24"/>
        </w:rPr>
        <w:t>万元、</w:t>
      </w:r>
      <w:r>
        <w:rPr>
          <w:color w:val="515463"/>
          <w:spacing w:val="0"/>
          <w:w w:val="100"/>
          <w:position w:val="0"/>
          <w:sz w:val="32"/>
          <w:szCs w:val="32"/>
        </w:rPr>
        <w:t>100</w:t>
      </w:r>
      <w:r>
        <w:rPr>
          <w:color w:val="515463"/>
          <w:spacing w:val="0"/>
          <w:w w:val="100"/>
          <w:position w:val="0"/>
          <w:sz w:val="24"/>
          <w:szCs w:val="24"/>
        </w:rPr>
        <w:t>万元和</w:t>
      </w:r>
      <w:r>
        <w:rPr>
          <w:color w:val="515463"/>
          <w:spacing w:val="0"/>
          <w:w w:val="100"/>
          <w:position w:val="0"/>
          <w:sz w:val="32"/>
          <w:szCs w:val="32"/>
        </w:rPr>
        <w:t>80</w:t>
      </w:r>
      <w:r>
        <w:rPr>
          <w:color w:val="515463"/>
          <w:spacing w:val="0"/>
          <w:w w:val="100"/>
          <w:position w:val="0"/>
          <w:sz w:val="24"/>
          <w:szCs w:val="24"/>
        </w:rPr>
        <w:t>万元。省属煤炭企业的奖 补资金纳入省财政预算，中央驻豫煤炭企业由其上级部门进行奖 补，地方煤炭企业由所在地市、县级财政参照省财政奖补比例进 行奖补。</w:t>
      </w:r>
    </w:p>
    <w:p>
      <w:pPr>
        <w:pStyle w:val="5"/>
        <w:widowControl w:val="0"/>
        <w:shd w:val="clear" w:color="auto" w:fill="auto"/>
        <w:tabs>
          <w:tab w:val="left" w:pos="1423"/>
        </w:tabs>
        <w:spacing w:before="0" w:after="0" w:line="590" w:lineRule="exact"/>
        <w:ind w:left="0" w:right="0" w:firstLine="640"/>
        <w:jc w:val="both"/>
      </w:pPr>
      <w:bookmarkStart w:id="105" w:name="bookmark105"/>
      <w:r>
        <w:rPr>
          <w:color w:val="515463"/>
          <w:spacing w:val="0"/>
          <w:w w:val="100"/>
          <w:position w:val="0"/>
          <w:sz w:val="24"/>
          <w:szCs w:val="24"/>
        </w:rPr>
        <w:t>（</w:t>
      </w:r>
      <w:bookmarkEnd w:id="105"/>
      <w:r>
        <w:rPr>
          <w:color w:val="515463"/>
          <w:spacing w:val="0"/>
          <w:w w:val="100"/>
          <w:position w:val="0"/>
          <w:sz w:val="24"/>
          <w:szCs w:val="24"/>
        </w:rPr>
        <w:t>三）</w:t>
      </w:r>
      <w:r>
        <w:rPr>
          <w:color w:val="515463"/>
          <w:spacing w:val="0"/>
          <w:w w:val="100"/>
          <w:position w:val="0"/>
          <w:sz w:val="24"/>
          <w:szCs w:val="24"/>
        </w:rPr>
        <w:tab/>
      </w:r>
      <w:r>
        <w:rPr>
          <w:color w:val="515463"/>
          <w:spacing w:val="0"/>
          <w:w w:val="100"/>
          <w:position w:val="0"/>
          <w:sz w:val="24"/>
          <w:szCs w:val="24"/>
        </w:rPr>
        <w:t>完善标准，严格考评。修订完善全省煤矿智能化建设 标准，鼓励支持企业、科研院所、行业组织等制定相关配套标准 和实施办法，建立符合省情的标准体系。组建全省煤矿智能化建 设专家库，进一步规范煤矿智能化建设项目验收程序，严格按标 准组织考评。</w:t>
      </w:r>
    </w:p>
    <w:p>
      <w:pPr>
        <w:pStyle w:val="5"/>
        <w:widowControl w:val="0"/>
        <w:shd w:val="clear" w:color="auto" w:fill="auto"/>
        <w:tabs>
          <w:tab w:val="left" w:pos="1423"/>
        </w:tabs>
        <w:spacing w:before="0" w:after="220" w:line="590" w:lineRule="exact"/>
        <w:ind w:left="0" w:right="0" w:firstLine="640"/>
        <w:jc w:val="both"/>
      </w:pPr>
      <w:bookmarkStart w:id="106" w:name="bookmark106"/>
      <w:r>
        <w:rPr>
          <w:color w:val="515463"/>
          <w:spacing w:val="0"/>
          <w:w w:val="100"/>
          <w:position w:val="0"/>
          <w:sz w:val="24"/>
          <w:szCs w:val="24"/>
        </w:rPr>
        <w:t>（</w:t>
      </w:r>
      <w:bookmarkEnd w:id="106"/>
      <w:r>
        <w:rPr>
          <w:color w:val="515463"/>
          <w:spacing w:val="0"/>
          <w:w w:val="100"/>
          <w:position w:val="0"/>
          <w:sz w:val="24"/>
          <w:szCs w:val="24"/>
        </w:rPr>
        <w:t>四）</w:t>
      </w:r>
      <w:r>
        <w:rPr>
          <w:color w:val="515463"/>
          <w:spacing w:val="0"/>
          <w:w w:val="100"/>
          <w:position w:val="0"/>
          <w:sz w:val="24"/>
          <w:szCs w:val="24"/>
        </w:rPr>
        <w:tab/>
      </w:r>
      <w:r>
        <w:rPr>
          <w:color w:val="515463"/>
          <w:spacing w:val="0"/>
          <w:w w:val="100"/>
          <w:position w:val="0"/>
          <w:sz w:val="24"/>
          <w:szCs w:val="24"/>
        </w:rPr>
        <w:t>明确责任，强化落实。明确建设任务，落实煤炭企业 煤矿智能化建设的主体责任，将煤矿智能化建设纳入煤炭企业绩 效评价考评体系并完善考评相关内容。未按期完成建设计划的煤 矿不得申报一级安全生产标准化煤矿，并扣减安全生产考核金。 各级煤炭行业管理部门要加强对煤矿智能化建设的业务指导和日 常督导，定期通报各煤炭企业工作情况，督促煤炭企业完成建设 任务。</w:t>
      </w:r>
    </w:p>
    <w:p>
      <w:pPr>
        <w:pStyle w:val="5"/>
        <w:widowControl w:val="0"/>
        <w:shd w:val="clear" w:color="auto" w:fill="auto"/>
        <w:spacing w:before="0" w:after="100" w:line="590" w:lineRule="exact"/>
        <w:ind w:left="0" w:right="0" w:firstLine="640"/>
        <w:jc w:val="both"/>
        <w:sectPr>
          <w:footerReference r:id="rId20" w:type="default"/>
          <w:footerReference r:id="rId21" w:type="even"/>
          <w:footnotePr>
            <w:numFmt w:val="decimal"/>
          </w:footnotePr>
          <w:type w:val="continuous"/>
          <w:pgSz w:w="11900" w:h="16840"/>
          <w:pgMar w:top="1830" w:right="1383" w:bottom="1725" w:left="1396" w:header="1402" w:footer="3" w:gutter="0"/>
          <w:cols w:space="720" w:num="1"/>
          <w:rtlGutter w:val="0"/>
          <w:docGrid w:linePitch="360"/>
        </w:sectPr>
      </w:pPr>
      <w:r>
        <w:rPr>
          <w:color w:val="515463"/>
          <w:spacing w:val="0"/>
          <w:w w:val="100"/>
          <w:position w:val="0"/>
          <w:sz w:val="24"/>
          <w:szCs w:val="24"/>
        </w:rPr>
        <w:t>附件：</w:t>
      </w:r>
      <w:r>
        <w:rPr>
          <w:color w:val="515463"/>
          <w:spacing w:val="0"/>
          <w:w w:val="100"/>
          <w:position w:val="0"/>
          <w:sz w:val="32"/>
          <w:szCs w:val="32"/>
          <w:lang w:val="en-US" w:eastAsia="en-US" w:bidi="en-US"/>
        </w:rPr>
        <w:t>2021-2023</w:t>
      </w:r>
      <w:r>
        <w:rPr>
          <w:color w:val="515463"/>
          <w:spacing w:val="0"/>
          <w:w w:val="100"/>
          <w:position w:val="0"/>
          <w:sz w:val="24"/>
          <w:szCs w:val="24"/>
        </w:rPr>
        <w:t>年全省煤矿智能化建设项目计划表</w:t>
      </w:r>
    </w:p>
    <w:p>
      <w:pPr>
        <w:pStyle w:val="11"/>
        <w:keepNext/>
        <w:keepLines/>
        <w:widowControl w:val="0"/>
        <w:shd w:val="clear" w:color="auto" w:fill="auto"/>
        <w:spacing w:before="0" w:after="280" w:line="240" w:lineRule="auto"/>
        <w:ind w:left="0" w:right="0" w:firstLine="0"/>
        <w:jc w:val="center"/>
      </w:pPr>
      <w:bookmarkStart w:id="107" w:name="bookmark107"/>
      <w:bookmarkStart w:id="108" w:name="bookmark108"/>
      <w:bookmarkStart w:id="109" w:name="bookmark109"/>
      <w:r>
        <w:rPr>
          <w:color w:val="515463"/>
          <w:spacing w:val="0"/>
          <w:w w:val="100"/>
          <w:position w:val="0"/>
          <w:sz w:val="38"/>
          <w:szCs w:val="38"/>
          <w:lang w:val="en-US" w:eastAsia="en-US" w:bidi="en-US"/>
        </w:rPr>
        <w:t>2021-2023</w:t>
      </w:r>
      <w:r>
        <w:rPr>
          <w:color w:val="515463"/>
          <w:spacing w:val="0"/>
          <w:w w:val="100"/>
          <w:position w:val="0"/>
        </w:rPr>
        <w:t>年全省煤矿智能化建设项目计划表</w:t>
      </w:r>
      <w:bookmarkEnd w:id="107"/>
      <w:bookmarkEnd w:id="108"/>
      <w:bookmarkEnd w:id="109"/>
    </w:p>
    <w:p>
      <w:pPr>
        <w:pStyle w:val="15"/>
        <w:widowControl w:val="0"/>
        <w:shd w:val="clear" w:color="auto" w:fill="auto"/>
        <w:spacing w:before="0" w:after="0" w:line="240" w:lineRule="auto"/>
        <w:ind w:left="0" w:right="0" w:firstLine="0"/>
        <w:jc w:val="center"/>
      </w:pPr>
      <w:r>
        <w:rPr>
          <w:spacing w:val="0"/>
          <w:w w:val="100"/>
          <w:position w:val="0"/>
        </w:rPr>
        <w:t>单位：个（处）</w:t>
      </w:r>
    </w:p>
    <w:tbl>
      <w:tblPr>
        <w:tblpPr w:horzAnchor="margin" w:tblpXSpec="left" w:tblpYSpec="top"/>
        <w:tblOverlap w:val="never"/>
        <w:tblW w:w="12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474"/>
        <w:gridCol w:w="946"/>
        <w:gridCol w:w="941"/>
        <w:gridCol w:w="941"/>
        <w:gridCol w:w="936"/>
        <w:gridCol w:w="946"/>
        <w:gridCol w:w="946"/>
        <w:gridCol w:w="936"/>
        <w:gridCol w:w="946"/>
        <w:gridCol w:w="950"/>
        <w:gridCol w:w="936"/>
        <w:gridCol w:w="946"/>
        <w:gridCol w:w="936"/>
      </w:tblGrid>
      <w:tr>
        <w:trPr>
          <w:trHeight w:val="451" w:hRule="exact"/>
          <w:jc w:val="center"/>
        </w:trPr>
        <w:tc>
          <w:tcPr>
            <w:tcW w:w="14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420" w:line="240" w:lineRule="auto"/>
              <w:ind w:left="0" w:right="0" w:firstLine="740"/>
              <w:jc w:val="left"/>
              <w:rPr>
                <w:sz w:val="19"/>
                <w:szCs w:val="19"/>
              </w:rPr>
            </w:pPr>
            <w:r>
              <w:rPr>
                <w:color w:val="737480"/>
                <w:spacing w:val="0"/>
                <w:w w:val="100"/>
                <w:position w:val="0"/>
                <w:sz w:val="19"/>
                <w:szCs w:val="19"/>
              </w:rPr>
              <w:t>项目</w:t>
            </w:r>
          </w:p>
          <w:p>
            <w:pPr>
              <w:pStyle w:val="16"/>
              <w:widowControl w:val="0"/>
              <w:shd w:val="clear" w:color="auto" w:fill="auto"/>
              <w:spacing w:before="0" w:after="0" w:line="240" w:lineRule="auto"/>
              <w:ind w:left="0" w:right="0" w:firstLine="0"/>
              <w:jc w:val="left"/>
              <w:rPr>
                <w:sz w:val="20"/>
                <w:szCs w:val="20"/>
              </w:rPr>
            </w:pPr>
            <w:r>
              <w:rPr>
                <w:color w:val="737480"/>
                <w:spacing w:val="0"/>
                <w:w w:val="100"/>
                <w:position w:val="0"/>
                <w:sz w:val="19"/>
                <w:szCs w:val="19"/>
              </w:rPr>
              <w:t xml:space="preserve">单位 </w:t>
            </w:r>
            <w:r>
              <w:rPr>
                <w:color w:val="737480"/>
                <w:spacing w:val="0"/>
                <w:w w:val="100"/>
                <w:position w:val="0"/>
                <w:sz w:val="20"/>
                <w:szCs w:val="20"/>
                <w:lang w:val="en-US" w:eastAsia="en-US" w:bidi="en-US"/>
              </w:rPr>
              <w:t>X.</w:t>
            </w:r>
          </w:p>
        </w:tc>
        <w:tc>
          <w:tcPr>
            <w:tcW w:w="2828" w:type="dxa"/>
            <w:gridSpan w:val="3"/>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20"/>
                <w:szCs w:val="20"/>
              </w:rPr>
              <w:t xml:space="preserve">2021 </w:t>
            </w:r>
            <w:r>
              <w:rPr>
                <w:color w:val="737480"/>
                <w:spacing w:val="0"/>
                <w:w w:val="100"/>
                <w:position w:val="0"/>
                <w:sz w:val="19"/>
                <w:szCs w:val="19"/>
              </w:rPr>
              <w:t>年</w:t>
            </w:r>
          </w:p>
        </w:tc>
        <w:tc>
          <w:tcPr>
            <w:tcW w:w="2828" w:type="dxa"/>
            <w:gridSpan w:val="3"/>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20"/>
                <w:szCs w:val="20"/>
              </w:rPr>
              <w:t xml:space="preserve">2022 </w:t>
            </w:r>
            <w:r>
              <w:rPr>
                <w:color w:val="515463"/>
                <w:spacing w:val="0"/>
                <w:w w:val="100"/>
                <w:position w:val="0"/>
                <w:sz w:val="19"/>
                <w:szCs w:val="19"/>
              </w:rPr>
              <w:t>年</w:t>
            </w:r>
          </w:p>
        </w:tc>
        <w:tc>
          <w:tcPr>
            <w:tcW w:w="2832" w:type="dxa"/>
            <w:gridSpan w:val="3"/>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20"/>
                <w:szCs w:val="20"/>
              </w:rPr>
              <w:t xml:space="preserve">2023 </w:t>
            </w:r>
            <w:r>
              <w:rPr>
                <w:color w:val="737480"/>
                <w:spacing w:val="0"/>
                <w:w w:val="100"/>
                <w:position w:val="0"/>
                <w:sz w:val="19"/>
                <w:szCs w:val="19"/>
              </w:rPr>
              <w:t>年</w:t>
            </w:r>
          </w:p>
        </w:tc>
        <w:tc>
          <w:tcPr>
            <w:tcW w:w="2818" w:type="dxa"/>
            <w:gridSpan w:val="3"/>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20"/>
                <w:szCs w:val="20"/>
              </w:rPr>
              <w:t>3</w:t>
            </w:r>
            <w:r>
              <w:rPr>
                <w:color w:val="737480"/>
                <w:spacing w:val="0"/>
                <w:w w:val="100"/>
                <w:position w:val="0"/>
                <w:sz w:val="19"/>
                <w:szCs w:val="19"/>
              </w:rPr>
              <w:t>年总计</w:t>
            </w:r>
          </w:p>
        </w:tc>
      </w:tr>
      <w:tr>
        <w:trPr>
          <w:trHeight w:val="850" w:hRule="exact"/>
          <w:jc w:val="center"/>
        </w:trPr>
        <w:tc>
          <w:tcPr>
            <w:tcW w:w="1474" w:type="dxa"/>
            <w:vMerge w:val="continue"/>
            <w:tcBorders>
              <w:left w:val="single" w:color="auto" w:sz="4" w:space="0"/>
            </w:tcBorders>
            <w:shd w:val="clear" w:color="auto" w:fill="FFFFFF"/>
            <w:vAlign w:val="center"/>
          </w:tcP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9"/>
                <w:szCs w:val="19"/>
              </w:rPr>
            </w:pPr>
            <w:r>
              <w:rPr>
                <w:color w:val="515463"/>
                <w:spacing w:val="0"/>
                <w:w w:val="100"/>
                <w:position w:val="0"/>
                <w:sz w:val="19"/>
                <w:szCs w:val="19"/>
              </w:rPr>
              <w:t>釆煤 工作面</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9"/>
                <w:szCs w:val="19"/>
              </w:rPr>
            </w:pPr>
            <w:r>
              <w:rPr>
                <w:color w:val="737480"/>
                <w:spacing w:val="0"/>
                <w:w w:val="100"/>
                <w:position w:val="0"/>
                <w:sz w:val="19"/>
                <w:szCs w:val="19"/>
              </w:rPr>
              <w:t>拥进 工作面</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示范</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煤矿</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9"/>
                <w:szCs w:val="19"/>
              </w:rPr>
            </w:pPr>
            <w:r>
              <w:rPr>
                <w:color w:val="737480"/>
                <w:spacing w:val="0"/>
                <w:w w:val="100"/>
                <w:position w:val="0"/>
                <w:sz w:val="19"/>
                <w:szCs w:val="19"/>
              </w:rPr>
              <w:t>釆煤 工作面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515463"/>
                <w:spacing w:val="0"/>
                <w:w w:val="100"/>
                <w:position w:val="0"/>
                <w:sz w:val="19"/>
                <w:szCs w:val="19"/>
              </w:rPr>
              <w:t>掘进</w:t>
            </w:r>
          </w:p>
          <w:p>
            <w:pPr>
              <w:pStyle w:val="16"/>
              <w:widowControl w:val="0"/>
              <w:shd w:val="clear" w:color="auto" w:fill="auto"/>
              <w:spacing w:before="0" w:after="0" w:line="240" w:lineRule="auto"/>
              <w:ind w:left="0" w:right="0" w:firstLine="0"/>
              <w:jc w:val="center"/>
              <w:rPr>
                <w:sz w:val="19"/>
                <w:szCs w:val="19"/>
              </w:rPr>
            </w:pPr>
            <w:r>
              <w:rPr>
                <w:color w:val="515463"/>
                <w:spacing w:val="0"/>
                <w:w w:val="100"/>
                <w:position w:val="0"/>
                <w:sz w:val="19"/>
                <w:szCs w:val="19"/>
              </w:rPr>
              <w:t>工作面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示范</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煤矿</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釆煤</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工作面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掘进</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工作面</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示范</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煤矿</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center"/>
              <w:rPr>
                <w:sz w:val="19"/>
                <w:szCs w:val="19"/>
              </w:rPr>
            </w:pPr>
            <w:r>
              <w:rPr>
                <w:color w:val="515463"/>
                <w:spacing w:val="0"/>
                <w:w w:val="100"/>
                <w:position w:val="0"/>
                <w:sz w:val="19"/>
                <w:szCs w:val="19"/>
              </w:rPr>
              <w:t>釆煤 工作面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19"/>
                <w:szCs w:val="19"/>
              </w:rPr>
            </w:pPr>
            <w:r>
              <w:rPr>
                <w:color w:val="737480"/>
                <w:spacing w:val="0"/>
                <w:w w:val="100"/>
                <w:position w:val="0"/>
                <w:sz w:val="19"/>
                <w:szCs w:val="19"/>
              </w:rPr>
              <w:t>掘进</w:t>
            </w:r>
          </w:p>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工作面</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center"/>
              <w:rPr>
                <w:sz w:val="19"/>
                <w:szCs w:val="19"/>
              </w:rPr>
            </w:pPr>
            <w:r>
              <w:rPr>
                <w:color w:val="515463"/>
                <w:spacing w:val="0"/>
                <w:w w:val="100"/>
                <w:position w:val="0"/>
                <w:sz w:val="19"/>
                <w:szCs w:val="19"/>
              </w:rPr>
              <w:t>示范 煤矿</w:t>
            </w:r>
          </w:p>
        </w:tc>
      </w:tr>
      <w:tr>
        <w:trPr>
          <w:trHeight w:val="648" w:hRule="exact"/>
          <w:jc w:val="center"/>
        </w:trPr>
        <w:tc>
          <w:tcPr>
            <w:tcW w:w="14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6" w:lineRule="exact"/>
              <w:ind w:left="320" w:right="0" w:firstLine="0"/>
              <w:jc w:val="left"/>
              <w:rPr>
                <w:sz w:val="19"/>
                <w:szCs w:val="19"/>
              </w:rPr>
            </w:pPr>
            <w:r>
              <w:rPr>
                <w:color w:val="737480"/>
                <w:spacing w:val="0"/>
                <w:w w:val="100"/>
                <w:position w:val="0"/>
                <w:sz w:val="19"/>
                <w:szCs w:val="19"/>
              </w:rPr>
              <w:t>河南能源 化工集团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16</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14</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6</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20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2</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14</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30</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737480"/>
                <w:spacing w:val="0"/>
                <w:w w:val="100"/>
                <w:position w:val="0"/>
                <w:sz w:val="20"/>
                <w:szCs w:val="20"/>
              </w:rPr>
              <w:t>40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64</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11</w:t>
            </w:r>
          </w:p>
        </w:tc>
      </w:tr>
      <w:tr>
        <w:trPr>
          <w:trHeight w:val="629" w:hRule="exact"/>
          <w:jc w:val="center"/>
        </w:trPr>
        <w:tc>
          <w:tcPr>
            <w:tcW w:w="14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9"/>
                <w:szCs w:val="19"/>
              </w:rPr>
            </w:pPr>
            <w:r>
              <w:rPr>
                <w:color w:val="737480"/>
                <w:spacing w:val="0"/>
                <w:w w:val="100"/>
                <w:position w:val="0"/>
                <w:sz w:val="19"/>
                <w:szCs w:val="19"/>
              </w:rPr>
              <w:t>中平能化集团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11</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18</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3</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37</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10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80</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737480"/>
                <w:spacing w:val="0"/>
                <w:w w:val="100"/>
                <w:position w:val="0"/>
                <w:sz w:val="20"/>
                <w:szCs w:val="20"/>
              </w:rPr>
              <w:t>31</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135</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9</w:t>
            </w:r>
          </w:p>
        </w:tc>
      </w:tr>
      <w:tr>
        <w:trPr>
          <w:trHeight w:val="614" w:hRule="exact"/>
          <w:jc w:val="center"/>
        </w:trPr>
        <w:tc>
          <w:tcPr>
            <w:tcW w:w="14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19"/>
                <w:szCs w:val="19"/>
              </w:rPr>
            </w:pPr>
            <w:r>
              <w:rPr>
                <w:color w:val="737480"/>
                <w:spacing w:val="0"/>
                <w:w w:val="100"/>
                <w:position w:val="0"/>
                <w:sz w:val="19"/>
                <w:szCs w:val="19"/>
              </w:rPr>
              <w:t>郑煤集团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2</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4</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737480"/>
                <w:spacing w:val="0"/>
                <w:w w:val="100"/>
                <w:position w:val="0"/>
                <w:sz w:val="20"/>
                <w:szCs w:val="20"/>
              </w:rPr>
              <w:t>3</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3</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73748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0</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1</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737480"/>
                <w:spacing w:val="0"/>
                <w:w w:val="100"/>
                <w:position w:val="0"/>
                <w:sz w:val="20"/>
                <w:szCs w:val="20"/>
              </w:rPr>
              <w:t>7</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9C9FB0"/>
                <w:spacing w:val="0"/>
                <w:w w:val="100"/>
                <w:position w:val="0"/>
                <w:sz w:val="20"/>
                <w:szCs w:val="20"/>
              </w:rPr>
              <w:t>7</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i/>
                <w:iCs/>
                <w:color w:val="737480"/>
                <w:spacing w:val="0"/>
                <w:w w:val="100"/>
                <w:position w:val="0"/>
                <w:sz w:val="20"/>
                <w:szCs w:val="20"/>
              </w:rPr>
              <w:t>2</w:t>
            </w:r>
          </w:p>
        </w:tc>
      </w:tr>
      <w:tr>
        <w:trPr>
          <w:trHeight w:val="629" w:hRule="exact"/>
          <w:jc w:val="center"/>
        </w:trPr>
        <w:tc>
          <w:tcPr>
            <w:tcW w:w="14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19"/>
                <w:szCs w:val="19"/>
              </w:rPr>
            </w:pPr>
            <w:r>
              <w:rPr>
                <w:color w:val="737480"/>
                <w:spacing w:val="0"/>
                <w:w w:val="100"/>
                <w:position w:val="0"/>
                <w:sz w:val="19"/>
                <w:szCs w:val="19"/>
              </w:rPr>
              <w:t>神火集团</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2</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9C9FB0"/>
                <w:spacing w:val="0"/>
                <w:w w:val="100"/>
                <w:position w:val="0"/>
                <w:sz w:val="20"/>
                <w:szCs w:val="20"/>
              </w:rPr>
              <w:t>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1</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9C9FB0"/>
                <w:spacing w:val="0"/>
                <w:w w:val="100"/>
                <w:position w:val="0"/>
                <w:sz w:val="20"/>
                <w:szCs w:val="20"/>
              </w:rPr>
              <w:t>0</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0</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73748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9C9FB0"/>
                <w:spacing w:val="0"/>
                <w:w w:val="100"/>
                <w:position w:val="0"/>
                <w:sz w:val="20"/>
                <w:szCs w:val="20"/>
              </w:rPr>
              <w:t>2</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w:t>
            </w:r>
          </w:p>
        </w:tc>
      </w:tr>
      <w:tr>
        <w:trPr>
          <w:trHeight w:val="619" w:hRule="exact"/>
          <w:jc w:val="center"/>
        </w:trPr>
        <w:tc>
          <w:tcPr>
            <w:tcW w:w="14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6" w:lineRule="exact"/>
              <w:ind w:left="0" w:right="0" w:firstLine="0"/>
              <w:jc w:val="center"/>
              <w:rPr>
                <w:sz w:val="19"/>
                <w:szCs w:val="19"/>
              </w:rPr>
            </w:pPr>
            <w:r>
              <w:rPr>
                <w:color w:val="737480"/>
                <w:spacing w:val="0"/>
                <w:w w:val="100"/>
                <w:position w:val="0"/>
                <w:sz w:val="19"/>
                <w:szCs w:val="19"/>
              </w:rPr>
              <w:t>中煤河南 分公司</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1</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9C9FB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73748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3</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73748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737480"/>
                <w:spacing w:val="0"/>
                <w:w w:val="100"/>
                <w:position w:val="0"/>
                <w:sz w:val="20"/>
                <w:szCs w:val="20"/>
              </w:rPr>
              <w:t>5</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9C9FB0"/>
                <w:spacing w:val="0"/>
                <w:w w:val="100"/>
                <w:position w:val="0"/>
                <w:sz w:val="20"/>
                <w:szCs w:val="20"/>
              </w:rPr>
              <w:t>6</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0</w:t>
            </w:r>
          </w:p>
        </w:tc>
      </w:tr>
      <w:tr>
        <w:trPr>
          <w:trHeight w:val="629" w:hRule="exact"/>
          <w:jc w:val="center"/>
        </w:trPr>
        <w:tc>
          <w:tcPr>
            <w:tcW w:w="14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郑州市</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0</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0</w:t>
            </w:r>
          </w:p>
        </w:tc>
        <w:tc>
          <w:tcPr>
            <w:tcW w:w="9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737480"/>
                <w:spacing w:val="0"/>
                <w:w w:val="100"/>
                <w:position w:val="0"/>
                <w:sz w:val="20"/>
                <w:szCs w:val="20"/>
              </w:rPr>
              <w:t>1</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1</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0</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0"/>
                <w:szCs w:val="20"/>
              </w:rPr>
            </w:pPr>
            <w:r>
              <w:rPr>
                <w:color w:val="9C9FB0"/>
                <w:spacing w:val="0"/>
                <w:w w:val="100"/>
                <w:position w:val="0"/>
                <w:sz w:val="20"/>
                <w:szCs w:val="20"/>
              </w:rPr>
              <w:t>1</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w:t>
            </w:r>
          </w:p>
        </w:tc>
        <w:tc>
          <w:tcPr>
            <w:tcW w:w="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737480"/>
                <w:spacing w:val="0"/>
                <w:w w:val="100"/>
                <w:position w:val="0"/>
                <w:sz w:val="20"/>
                <w:szCs w:val="20"/>
              </w:rPr>
              <w:t>1</w:t>
            </w:r>
          </w:p>
        </w:tc>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360" w:firstLine="0"/>
              <w:jc w:val="right"/>
              <w:rPr>
                <w:sz w:val="20"/>
                <w:szCs w:val="20"/>
              </w:rPr>
            </w:pPr>
            <w:r>
              <w:rPr>
                <w:color w:val="737480"/>
                <w:spacing w:val="0"/>
                <w:w w:val="100"/>
                <w:position w:val="0"/>
                <w:sz w:val="20"/>
                <w:szCs w:val="20"/>
              </w:rPr>
              <w:t>2</w:t>
            </w:r>
          </w:p>
        </w:tc>
        <w:tc>
          <w:tcPr>
            <w:tcW w:w="9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9C9FB0"/>
                <w:spacing w:val="0"/>
                <w:w w:val="100"/>
                <w:position w:val="0"/>
                <w:sz w:val="20"/>
                <w:szCs w:val="20"/>
              </w:rPr>
              <w:t>2</w:t>
            </w:r>
          </w:p>
        </w:tc>
        <w:tc>
          <w:tcPr>
            <w:tcW w:w="93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1</w:t>
            </w:r>
          </w:p>
        </w:tc>
      </w:tr>
      <w:tr>
        <w:trPr>
          <w:trHeight w:val="638" w:hRule="exact"/>
          <w:jc w:val="center"/>
        </w:trPr>
        <w:tc>
          <w:tcPr>
            <w:tcW w:w="147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737480"/>
                <w:spacing w:val="0"/>
                <w:w w:val="100"/>
                <w:position w:val="0"/>
                <w:sz w:val="19"/>
                <w:szCs w:val="19"/>
              </w:rPr>
              <w:t>合计</w:t>
            </w:r>
          </w:p>
        </w:tc>
        <w:tc>
          <w:tcPr>
            <w:tcW w:w="9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32</w:t>
            </w:r>
          </w:p>
        </w:tc>
        <w:tc>
          <w:tcPr>
            <w:tcW w:w="94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0"/>
                <w:szCs w:val="20"/>
              </w:rPr>
            </w:pPr>
            <w:r>
              <w:rPr>
                <w:color w:val="737480"/>
                <w:spacing w:val="0"/>
                <w:w w:val="100"/>
                <w:position w:val="0"/>
                <w:sz w:val="20"/>
                <w:szCs w:val="20"/>
              </w:rPr>
              <w:t>38</w:t>
            </w:r>
          </w:p>
        </w:tc>
        <w:tc>
          <w:tcPr>
            <w:tcW w:w="94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10</w:t>
            </w:r>
          </w:p>
        </w:tc>
        <w:tc>
          <w:tcPr>
            <w:tcW w:w="9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26</w:t>
            </w:r>
          </w:p>
        </w:tc>
        <w:tc>
          <w:tcPr>
            <w:tcW w:w="9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64</w:t>
            </w:r>
          </w:p>
        </w:tc>
        <w:tc>
          <w:tcPr>
            <w:tcW w:w="9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6</w:t>
            </w:r>
          </w:p>
        </w:tc>
        <w:tc>
          <w:tcPr>
            <w:tcW w:w="9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29</w:t>
            </w:r>
          </w:p>
        </w:tc>
        <w:tc>
          <w:tcPr>
            <w:tcW w:w="9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9C9FB0"/>
                <w:spacing w:val="0"/>
                <w:w w:val="100"/>
                <w:position w:val="0"/>
                <w:sz w:val="20"/>
                <w:szCs w:val="20"/>
              </w:rPr>
              <w:t>114</w:t>
            </w:r>
          </w:p>
        </w:tc>
        <w:tc>
          <w:tcPr>
            <w:tcW w:w="95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737480"/>
                <w:spacing w:val="0"/>
                <w:w w:val="100"/>
                <w:position w:val="0"/>
                <w:sz w:val="20"/>
                <w:szCs w:val="20"/>
              </w:rPr>
              <w:t>8</w:t>
            </w:r>
          </w:p>
        </w:tc>
        <w:tc>
          <w:tcPr>
            <w:tcW w:w="9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360" w:firstLine="0"/>
              <w:jc w:val="right"/>
              <w:rPr>
                <w:sz w:val="20"/>
                <w:szCs w:val="20"/>
              </w:rPr>
            </w:pPr>
            <w:r>
              <w:rPr>
                <w:color w:val="737480"/>
                <w:spacing w:val="0"/>
                <w:w w:val="100"/>
                <w:position w:val="0"/>
                <w:sz w:val="20"/>
                <w:szCs w:val="20"/>
              </w:rPr>
              <w:t>87</w:t>
            </w:r>
          </w:p>
        </w:tc>
        <w:tc>
          <w:tcPr>
            <w:tcW w:w="9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0"/>
                <w:szCs w:val="20"/>
              </w:rPr>
            </w:pPr>
            <w:r>
              <w:rPr>
                <w:color w:val="9C9FB0"/>
                <w:spacing w:val="0"/>
                <w:w w:val="100"/>
                <w:position w:val="0"/>
                <w:sz w:val="20"/>
                <w:szCs w:val="20"/>
              </w:rPr>
              <w:t>216</w:t>
            </w:r>
          </w:p>
        </w:tc>
        <w:tc>
          <w:tcPr>
            <w:tcW w:w="93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color w:val="737480"/>
                <w:spacing w:val="0"/>
                <w:w w:val="100"/>
                <w:position w:val="0"/>
                <w:sz w:val="20"/>
                <w:szCs w:val="20"/>
              </w:rPr>
              <w:t>24</w:t>
            </w:r>
          </w:p>
        </w:tc>
      </w:tr>
    </w:tbl>
    <w:p>
      <w:pPr>
        <w:sectPr>
          <w:footerReference r:id="rId22" w:type="default"/>
          <w:footerReference r:id="rId23" w:type="even"/>
          <w:footnotePr>
            <w:numFmt w:val="decimal"/>
          </w:footnotePr>
          <w:pgSz w:w="16840" w:h="11900" w:orient="landscape"/>
          <w:pgMar w:top="2599" w:right="2065" w:bottom="2323" w:left="1998" w:header="2171" w:footer="1895" w:gutter="0"/>
          <w:pgNumType w:start="29"/>
          <w:cols w:space="720" w:num="1"/>
          <w:rtlGutter w:val="0"/>
          <w:docGrid w:linePitch="360"/>
        </w:sectPr>
      </w:pPr>
    </w:p>
    <w:p>
      <w:pPr>
        <w:pStyle w:val="13"/>
        <w:widowControl w:val="0"/>
        <w:shd w:val="clear" w:color="auto" w:fill="auto"/>
        <w:spacing w:before="340" w:after="1560" w:line="240" w:lineRule="auto"/>
        <w:ind w:left="0" w:right="0" w:firstLine="0"/>
        <w:jc w:val="left"/>
      </w:pPr>
      <w:r>
        <w:rPr>
          <w:color w:val="9C9FB0"/>
          <w:spacing w:val="0"/>
          <w:w w:val="100"/>
          <w:position w:val="0"/>
          <w:lang w:val="en-US" w:eastAsia="en-US" w:bidi="en-US"/>
        </w:rPr>
        <w:t>0005B8</w:t>
      </w:r>
    </w:p>
    <w:p>
      <w:pPr>
        <w:pStyle w:val="3"/>
        <w:keepNext/>
        <w:keepLines/>
        <w:widowControl w:val="0"/>
        <w:shd w:val="clear" w:color="auto" w:fill="auto"/>
        <w:spacing w:before="0" w:after="1080" w:line="240" w:lineRule="auto"/>
        <w:ind w:left="0" w:right="0" w:firstLine="0"/>
        <w:jc w:val="both"/>
        <w:rPr>
          <w:sz w:val="92"/>
          <w:szCs w:val="92"/>
        </w:rPr>
      </w:pPr>
      <w:bookmarkStart w:id="110" w:name="bookmark110"/>
      <w:bookmarkStart w:id="111" w:name="bookmark111"/>
      <w:bookmarkStart w:id="112" w:name="bookmark112"/>
      <w:r>
        <w:rPr>
          <w:color w:val="D87565"/>
          <w:spacing w:val="0"/>
          <w:w w:val="100"/>
          <w:position w:val="0"/>
          <w:sz w:val="92"/>
          <w:szCs w:val="92"/>
        </w:rPr>
        <w:t>河南省人民改府办公厅文件</w:t>
      </w:r>
      <w:bookmarkEnd w:id="110"/>
      <w:bookmarkEnd w:id="111"/>
      <w:bookmarkEnd w:id="112"/>
    </w:p>
    <w:p>
      <w:pPr>
        <w:pStyle w:val="5"/>
        <w:widowControl w:val="0"/>
        <w:pBdr>
          <w:bottom w:val="single" w:color="auto" w:sz="4" w:space="0"/>
        </w:pBdr>
        <w:shd w:val="clear" w:color="auto" w:fill="auto"/>
        <w:spacing w:before="0" w:after="1340" w:line="240" w:lineRule="auto"/>
        <w:ind w:left="0" w:right="0" w:firstLine="0"/>
        <w:jc w:val="center"/>
      </w:pPr>
      <w:r>
        <w:rPr>
          <w:color w:val="515463"/>
          <w:spacing w:val="0"/>
          <w:w w:val="100"/>
          <w:position w:val="0"/>
          <w:sz w:val="24"/>
          <w:szCs w:val="24"/>
        </w:rPr>
        <w:t>豫政办〔</w:t>
      </w:r>
      <w:r>
        <w:rPr>
          <w:color w:val="515463"/>
          <w:spacing w:val="0"/>
          <w:w w:val="100"/>
          <w:position w:val="0"/>
          <w:sz w:val="32"/>
          <w:szCs w:val="32"/>
        </w:rPr>
        <w:t>2021</w:t>
      </w:r>
      <w:r>
        <w:rPr>
          <w:color w:val="515463"/>
          <w:spacing w:val="0"/>
          <w:w w:val="100"/>
          <w:position w:val="0"/>
          <w:sz w:val="24"/>
          <w:szCs w:val="24"/>
        </w:rPr>
        <w:t>〕</w:t>
      </w:r>
      <w:r>
        <w:rPr>
          <w:color w:val="515463"/>
          <w:spacing w:val="0"/>
          <w:w w:val="100"/>
          <w:position w:val="0"/>
          <w:sz w:val="32"/>
          <w:szCs w:val="32"/>
        </w:rPr>
        <w:t>4</w:t>
      </w:r>
      <w:r>
        <w:rPr>
          <w:color w:val="515463"/>
          <w:spacing w:val="0"/>
          <w:w w:val="100"/>
          <w:position w:val="0"/>
          <w:sz w:val="24"/>
          <w:szCs w:val="24"/>
        </w:rPr>
        <w:t>号</w:t>
      </w:r>
    </w:p>
    <w:p>
      <w:pPr>
        <w:pStyle w:val="11"/>
        <w:keepNext/>
        <w:keepLines/>
        <w:widowControl w:val="0"/>
        <w:shd w:val="clear" w:color="auto" w:fill="auto"/>
        <w:spacing w:before="0" w:after="280" w:line="240" w:lineRule="auto"/>
        <w:ind w:left="0" w:right="0" w:firstLine="0"/>
        <w:jc w:val="center"/>
      </w:pPr>
      <w:bookmarkStart w:id="113" w:name="bookmark113"/>
      <w:bookmarkStart w:id="114" w:name="bookmark114"/>
      <w:bookmarkStart w:id="115" w:name="bookmark115"/>
      <w:r>
        <w:rPr>
          <w:spacing w:val="0"/>
          <w:w w:val="100"/>
          <w:position w:val="0"/>
        </w:rPr>
        <w:t>河南省人民政府办公厅</w:t>
      </w:r>
      <w:bookmarkEnd w:id="113"/>
      <w:bookmarkEnd w:id="114"/>
      <w:bookmarkEnd w:id="115"/>
    </w:p>
    <w:p>
      <w:pPr>
        <w:pStyle w:val="11"/>
        <w:keepNext/>
        <w:keepLines/>
        <w:widowControl w:val="0"/>
        <w:shd w:val="clear" w:color="auto" w:fill="auto"/>
        <w:spacing w:before="0" w:after="280" w:line="240" w:lineRule="auto"/>
        <w:ind w:left="0" w:right="0" w:firstLine="620"/>
        <w:jc w:val="both"/>
      </w:pPr>
      <w:bookmarkStart w:id="116" w:name="bookmark116"/>
      <w:r>
        <w:rPr>
          <w:spacing w:val="0"/>
          <w:w w:val="100"/>
          <w:position w:val="0"/>
        </w:rPr>
        <w:t>关于促进服装产业高质量发展的实施意见</w:t>
      </w:r>
      <w:bookmarkEnd w:id="116"/>
    </w:p>
    <w:p>
      <w:pPr>
        <w:pStyle w:val="5"/>
        <w:widowControl w:val="0"/>
        <w:shd w:val="clear" w:color="auto" w:fill="auto"/>
        <w:spacing w:before="0" w:after="0" w:line="612" w:lineRule="exact"/>
        <w:ind w:left="0" w:right="0" w:firstLine="0"/>
        <w:jc w:val="both"/>
      </w:pPr>
      <w:r>
        <w:rPr>
          <w:color w:val="515463"/>
          <w:spacing w:val="0"/>
          <w:w w:val="100"/>
          <w:position w:val="0"/>
          <w:sz w:val="24"/>
          <w:szCs w:val="24"/>
        </w:rPr>
        <w:t>各省辖市人民政府、济源示范区管委会、各省直管县（市）人民 政府，省人民政府各部门：</w:t>
      </w:r>
    </w:p>
    <w:p>
      <w:pPr>
        <w:pStyle w:val="5"/>
        <w:widowControl w:val="0"/>
        <w:shd w:val="clear" w:color="auto" w:fill="auto"/>
        <w:tabs>
          <w:tab w:val="left" w:pos="8467"/>
        </w:tabs>
        <w:spacing w:before="0" w:after="280" w:line="612" w:lineRule="exact"/>
        <w:ind w:left="0" w:right="0" w:firstLine="640"/>
        <w:jc w:val="both"/>
      </w:pPr>
      <w:r>
        <w:rPr>
          <w:color w:val="515463"/>
          <w:spacing w:val="0"/>
          <w:w w:val="100"/>
          <w:position w:val="0"/>
          <w:sz w:val="24"/>
          <w:szCs w:val="24"/>
        </w:rPr>
        <w:t>为促进我省服装产业转型升级、高质量发展，经省政府同 意，现提出如下实施意见，请认真贯彻落实。</w:t>
      </w:r>
      <w:r>
        <w:rPr>
          <w:color w:val="515463"/>
          <w:spacing w:val="0"/>
          <w:w w:val="100"/>
          <w:position w:val="0"/>
          <w:sz w:val="24"/>
          <w:szCs w:val="24"/>
        </w:rPr>
        <w:tab/>
      </w:r>
      <w:r>
        <w:rPr>
          <w:color w:val="515463"/>
          <w:spacing w:val="0"/>
          <w:w w:val="100"/>
          <w:position w:val="0"/>
          <w:sz w:val="24"/>
          <w:szCs w:val="24"/>
          <w:lang w:val="en-US" w:eastAsia="en-US" w:bidi="en-US"/>
        </w:rPr>
        <w:t>.</w:t>
      </w:r>
    </w:p>
    <w:p>
      <w:pPr>
        <w:pStyle w:val="6"/>
        <w:widowControl w:val="0"/>
        <w:shd w:val="clear" w:color="auto" w:fill="auto"/>
        <w:spacing w:before="0" w:after="0" w:line="240" w:lineRule="auto"/>
        <w:ind w:left="0" w:right="0" w:firstLine="640"/>
        <w:jc w:val="both"/>
      </w:pPr>
      <w:r>
        <w:rPr>
          <w:spacing w:val="0"/>
          <w:w w:val="100"/>
          <w:position w:val="0"/>
        </w:rPr>
        <w:t>一、总体要求</w:t>
      </w:r>
    </w:p>
    <w:p>
      <w:pPr>
        <w:pStyle w:val="5"/>
        <w:widowControl w:val="0"/>
        <w:shd w:val="clear" w:color="auto" w:fill="auto"/>
        <w:spacing w:before="0" w:after="0" w:line="608" w:lineRule="exact"/>
        <w:ind w:left="0" w:right="0" w:firstLine="640"/>
        <w:jc w:val="both"/>
      </w:pPr>
      <w:bookmarkStart w:id="117" w:name="bookmark117"/>
      <w:r>
        <w:rPr>
          <w:color w:val="515463"/>
          <w:spacing w:val="0"/>
          <w:w w:val="100"/>
          <w:position w:val="0"/>
          <w:sz w:val="24"/>
          <w:szCs w:val="24"/>
        </w:rPr>
        <w:t>（</w:t>
      </w:r>
      <w:bookmarkEnd w:id="117"/>
      <w:r>
        <w:rPr>
          <w:color w:val="515463"/>
          <w:spacing w:val="0"/>
          <w:w w:val="100"/>
          <w:position w:val="0"/>
          <w:sz w:val="24"/>
          <w:szCs w:val="24"/>
        </w:rPr>
        <w:t>一）</w:t>
      </w:r>
      <w:r>
        <w:rPr>
          <w:spacing w:val="0"/>
          <w:w w:val="100"/>
          <w:position w:val="0"/>
          <w:sz w:val="24"/>
          <w:szCs w:val="24"/>
        </w:rPr>
        <w:t>指导思想。</w:t>
      </w:r>
      <w:r>
        <w:rPr>
          <w:color w:val="515463"/>
          <w:spacing w:val="0"/>
          <w:w w:val="100"/>
          <w:position w:val="0"/>
          <w:sz w:val="24"/>
          <w:szCs w:val="24"/>
        </w:rPr>
        <w:t>以习近平新时代中国特色社会主义思想为 指导，立足新发展阶段，贯彻新发展理念，融入新发展格局，以 供给侧结构性改革为主线，以高质量发展为方向，以</w:t>
      </w:r>
      <w:r>
        <w:rPr>
          <w:color w:val="515463"/>
          <w:spacing w:val="0"/>
          <w:w w:val="100"/>
          <w:position w:val="0"/>
          <w:sz w:val="24"/>
          <w:szCs w:val="24"/>
          <w:lang w:val="en-US" w:eastAsia="en-US" w:bidi="en-US"/>
        </w:rPr>
        <w:t>"</w:t>
      </w:r>
      <w:r>
        <w:rPr>
          <w:color w:val="515463"/>
          <w:spacing w:val="0"/>
          <w:w w:val="100"/>
          <w:position w:val="0"/>
          <w:sz w:val="24"/>
          <w:szCs w:val="24"/>
        </w:rPr>
        <w:t>科技、时 尚、</w:t>
      </w:r>
      <w:r>
        <w:rPr>
          <w:color w:val="515463"/>
          <w:spacing w:val="0"/>
          <w:w w:val="100"/>
          <w:position w:val="0"/>
          <w:sz w:val="24"/>
          <w:szCs w:val="24"/>
          <w:lang w:val="zh-CN" w:eastAsia="zh-CN" w:bidi="zh-CN"/>
        </w:rPr>
        <w:t>绿色"</w:t>
      </w:r>
      <w:r>
        <w:rPr>
          <w:color w:val="515463"/>
          <w:spacing w:val="0"/>
          <w:w w:val="100"/>
          <w:position w:val="0"/>
          <w:sz w:val="24"/>
          <w:szCs w:val="24"/>
        </w:rPr>
        <w:t xml:space="preserve">为定位，着力优化布局、调整结构，积极承接产业转 </w:t>
      </w:r>
      <w:r>
        <w:rPr>
          <w:color w:val="737480"/>
          <w:spacing w:val="0"/>
          <w:w w:val="100"/>
          <w:position w:val="0"/>
          <w:sz w:val="24"/>
          <w:szCs w:val="24"/>
        </w:rPr>
        <w:t>移、强化科技创新，大力推进智能化改造，强力实施</w:t>
      </w:r>
      <w:r>
        <w:rPr>
          <w:color w:val="737480"/>
          <w:spacing w:val="0"/>
          <w:w w:val="100"/>
          <w:position w:val="0"/>
          <w:sz w:val="24"/>
          <w:szCs w:val="24"/>
          <w:lang w:val="zh-CN" w:eastAsia="zh-CN" w:bidi="zh-CN"/>
        </w:rPr>
        <w:t>“三品</w:t>
      </w:r>
      <w:r>
        <w:rPr>
          <w:color w:val="737480"/>
          <w:spacing w:val="0"/>
          <w:w w:val="100"/>
          <w:position w:val="0"/>
          <w:sz w:val="24"/>
          <w:szCs w:val="24"/>
          <w:lang w:val="en-US" w:eastAsia="en-US" w:bidi="en-US"/>
        </w:rPr>
        <w:t xml:space="preserve">" </w:t>
      </w:r>
      <w:r>
        <w:rPr>
          <w:color w:val="737480"/>
          <w:spacing w:val="0"/>
          <w:w w:val="100"/>
          <w:position w:val="0"/>
          <w:sz w:val="24"/>
          <w:szCs w:val="24"/>
        </w:rPr>
        <w:t>（增品种、提品质、创品牌）战略，重点抓实体、推项目、优政 策、强服务，促进行业持续稳定健康发展，推动我省从服装制造 大省向服装制造强省迈进。</w:t>
      </w:r>
    </w:p>
    <w:p>
      <w:pPr>
        <w:pStyle w:val="5"/>
        <w:widowControl w:val="0"/>
        <w:pBdr>
          <w:top w:val="single" w:color="auto" w:sz="4" w:space="11"/>
          <w:left w:val="single" w:color="auto" w:sz="4" w:space="0"/>
          <w:bottom w:val="single" w:color="auto" w:sz="4" w:space="9"/>
          <w:right w:val="single" w:color="auto" w:sz="4" w:space="0"/>
        </w:pBdr>
        <w:shd w:val="clear" w:color="auto" w:fill="auto"/>
        <w:tabs>
          <w:tab w:val="left" w:pos="1390"/>
        </w:tabs>
        <w:spacing w:before="0" w:after="0" w:line="602" w:lineRule="exact"/>
        <w:ind w:left="0" w:right="0" w:firstLine="620"/>
        <w:jc w:val="both"/>
      </w:pPr>
      <w:bookmarkStart w:id="118" w:name="bookmark118"/>
      <w:r>
        <w:rPr>
          <w:color w:val="737480"/>
          <w:spacing w:val="0"/>
          <w:w w:val="100"/>
          <w:position w:val="0"/>
          <w:sz w:val="24"/>
          <w:szCs w:val="24"/>
        </w:rPr>
        <w:t>（</w:t>
      </w:r>
      <w:bookmarkEnd w:id="118"/>
      <w:r>
        <w:rPr>
          <w:color w:val="737480"/>
          <w:spacing w:val="0"/>
          <w:w w:val="100"/>
          <w:position w:val="0"/>
          <w:sz w:val="24"/>
          <w:szCs w:val="24"/>
        </w:rPr>
        <w:t>二）</w:t>
      </w:r>
      <w:r>
        <w:rPr>
          <w:color w:val="737480"/>
          <w:spacing w:val="0"/>
          <w:w w:val="100"/>
          <w:position w:val="0"/>
          <w:sz w:val="24"/>
          <w:szCs w:val="24"/>
        </w:rPr>
        <w:tab/>
      </w:r>
      <w:r>
        <w:rPr>
          <w:color w:val="737480"/>
          <w:spacing w:val="0"/>
          <w:w w:val="100"/>
          <w:position w:val="0"/>
          <w:sz w:val="24"/>
          <w:szCs w:val="24"/>
        </w:rPr>
        <w:t>基本原则。</w:t>
      </w:r>
    </w:p>
    <w:p>
      <w:pPr>
        <w:pStyle w:val="5"/>
        <w:widowControl w:val="0"/>
        <w:numPr>
          <w:ilvl w:val="0"/>
          <w:numId w:val="5"/>
        </w:numPr>
        <w:pBdr>
          <w:top w:val="single" w:color="auto" w:sz="4" w:space="11"/>
          <w:left w:val="single" w:color="auto" w:sz="4" w:space="0"/>
          <w:bottom w:val="single" w:color="auto" w:sz="4" w:space="9"/>
          <w:right w:val="single" w:color="auto" w:sz="4" w:space="0"/>
        </w:pBdr>
        <w:shd w:val="clear" w:color="auto" w:fill="auto"/>
        <w:tabs>
          <w:tab w:val="left" w:pos="1022"/>
        </w:tabs>
        <w:spacing w:before="0" w:after="0" w:line="602" w:lineRule="exact"/>
        <w:ind w:left="0" w:right="0" w:firstLine="620"/>
        <w:jc w:val="both"/>
      </w:pPr>
      <w:bookmarkStart w:id="119" w:name="bookmark119"/>
      <w:bookmarkEnd w:id="119"/>
      <w:r>
        <w:rPr>
          <w:color w:val="737480"/>
          <w:spacing w:val="0"/>
          <w:w w:val="100"/>
          <w:position w:val="0"/>
          <w:sz w:val="24"/>
          <w:szCs w:val="24"/>
        </w:rPr>
        <w:t>政府引导，市场培育。坚持市场在资源配置中的决定性 作用，充分发挥我省产业基础、人力资源、区位、交通、市场等 比较优势，完善政策体系，激发市场主体活力。</w:t>
      </w:r>
    </w:p>
    <w:p>
      <w:pPr>
        <w:pStyle w:val="5"/>
        <w:widowControl w:val="0"/>
        <w:numPr>
          <w:ilvl w:val="0"/>
          <w:numId w:val="5"/>
        </w:numPr>
        <w:pBdr>
          <w:top w:val="single" w:color="auto" w:sz="4" w:space="11"/>
          <w:left w:val="single" w:color="auto" w:sz="4" w:space="0"/>
          <w:bottom w:val="single" w:color="auto" w:sz="4" w:space="9"/>
          <w:right w:val="single" w:color="auto" w:sz="4" w:space="0"/>
        </w:pBdr>
        <w:shd w:val="clear" w:color="auto" w:fill="auto"/>
        <w:tabs>
          <w:tab w:val="left" w:pos="1022"/>
        </w:tabs>
        <w:spacing w:before="0" w:after="0" w:line="602" w:lineRule="exact"/>
        <w:ind w:left="0" w:right="0" w:firstLine="620"/>
        <w:jc w:val="both"/>
      </w:pPr>
      <w:bookmarkStart w:id="120" w:name="bookmark120"/>
      <w:bookmarkEnd w:id="120"/>
      <w:r>
        <w:rPr>
          <w:color w:val="737480"/>
          <w:spacing w:val="0"/>
          <w:w w:val="100"/>
          <w:position w:val="0"/>
          <w:sz w:val="24"/>
          <w:szCs w:val="24"/>
        </w:rPr>
        <w:t>品牌引领，改善供给。加大品牌育引力度，鼓励企业实 施品牌战略，加快形成以质量、品牌为核心的竞争优势，积极适 应、引领、创造消费需求，提高供给质量和水平。</w:t>
      </w:r>
    </w:p>
    <w:p>
      <w:pPr>
        <w:pStyle w:val="5"/>
        <w:widowControl w:val="0"/>
        <w:numPr>
          <w:ilvl w:val="0"/>
          <w:numId w:val="5"/>
        </w:numPr>
        <w:pBdr>
          <w:top w:val="single" w:color="auto" w:sz="4" w:space="11"/>
          <w:left w:val="single" w:color="auto" w:sz="4" w:space="0"/>
          <w:bottom w:val="single" w:color="auto" w:sz="4" w:space="9"/>
          <w:right w:val="single" w:color="auto" w:sz="4" w:space="0"/>
        </w:pBdr>
        <w:shd w:val="clear" w:color="auto" w:fill="auto"/>
        <w:tabs>
          <w:tab w:val="left" w:pos="1022"/>
        </w:tabs>
        <w:spacing w:before="0" w:after="0" w:line="602" w:lineRule="exact"/>
        <w:ind w:left="0" w:right="0" w:firstLine="620"/>
        <w:jc w:val="both"/>
      </w:pPr>
      <w:bookmarkStart w:id="121" w:name="bookmark121"/>
      <w:bookmarkEnd w:id="121"/>
      <w:r>
        <w:rPr>
          <w:color w:val="737480"/>
          <w:spacing w:val="0"/>
          <w:w w:val="100"/>
          <w:position w:val="0"/>
          <w:sz w:val="24"/>
          <w:szCs w:val="24"/>
        </w:rPr>
        <w:t>创新融合，开放合作。发挥创新在产业转型升级中的引 领作用，推进产业与互联网深度融合，优化人才、技术、资金、 项目引进渠道和机制，广泛开展交流合作。</w:t>
      </w:r>
    </w:p>
    <w:p>
      <w:pPr>
        <w:pStyle w:val="5"/>
        <w:widowControl w:val="0"/>
        <w:pBdr>
          <w:top w:val="single" w:color="auto" w:sz="4" w:space="11"/>
          <w:left w:val="single" w:color="auto" w:sz="4" w:space="0"/>
          <w:bottom w:val="single" w:color="auto" w:sz="4" w:space="9"/>
          <w:right w:val="single" w:color="auto" w:sz="4" w:space="0"/>
        </w:pBdr>
        <w:shd w:val="clear" w:color="auto" w:fill="auto"/>
        <w:tabs>
          <w:tab w:val="left" w:pos="1390"/>
        </w:tabs>
        <w:spacing w:before="0" w:after="280" w:line="602" w:lineRule="exact"/>
        <w:ind w:left="0" w:right="0" w:firstLine="620"/>
        <w:jc w:val="both"/>
      </w:pPr>
      <w:bookmarkStart w:id="122" w:name="bookmark122"/>
      <w:r>
        <w:rPr>
          <w:color w:val="737480"/>
          <w:spacing w:val="0"/>
          <w:w w:val="100"/>
          <w:position w:val="0"/>
          <w:sz w:val="24"/>
          <w:szCs w:val="24"/>
        </w:rPr>
        <w:t>（</w:t>
      </w:r>
      <w:bookmarkEnd w:id="122"/>
      <w:r>
        <w:rPr>
          <w:color w:val="737480"/>
          <w:spacing w:val="0"/>
          <w:w w:val="100"/>
          <w:position w:val="0"/>
          <w:sz w:val="24"/>
          <w:szCs w:val="24"/>
        </w:rPr>
        <w:t>三）</w:t>
      </w:r>
      <w:r>
        <w:rPr>
          <w:color w:val="737480"/>
          <w:spacing w:val="0"/>
          <w:w w:val="100"/>
          <w:position w:val="0"/>
          <w:sz w:val="24"/>
          <w:szCs w:val="24"/>
        </w:rPr>
        <w:tab/>
      </w:r>
      <w:r>
        <w:rPr>
          <w:color w:val="737480"/>
          <w:spacing w:val="0"/>
          <w:w w:val="100"/>
          <w:position w:val="0"/>
          <w:sz w:val="24"/>
          <w:szCs w:val="24"/>
        </w:rPr>
        <w:t>主要目标。到</w:t>
      </w:r>
      <w:r>
        <w:rPr>
          <w:color w:val="737480"/>
          <w:spacing w:val="0"/>
          <w:w w:val="100"/>
          <w:position w:val="0"/>
          <w:sz w:val="32"/>
          <w:szCs w:val="32"/>
        </w:rPr>
        <w:t>2025</w:t>
      </w:r>
      <w:r>
        <w:rPr>
          <w:color w:val="737480"/>
          <w:spacing w:val="0"/>
          <w:w w:val="100"/>
          <w:position w:val="0"/>
          <w:sz w:val="24"/>
          <w:szCs w:val="24"/>
        </w:rPr>
        <w:t>年，全省规模以上服装和相关企业 主营业务收入突破</w:t>
      </w:r>
      <w:r>
        <w:rPr>
          <w:color w:val="737480"/>
          <w:spacing w:val="0"/>
          <w:w w:val="100"/>
          <w:position w:val="0"/>
          <w:sz w:val="32"/>
          <w:szCs w:val="32"/>
        </w:rPr>
        <w:t>3000</w:t>
      </w:r>
      <w:r>
        <w:rPr>
          <w:color w:val="737480"/>
          <w:spacing w:val="0"/>
          <w:w w:val="100"/>
          <w:position w:val="0"/>
          <w:sz w:val="24"/>
          <w:szCs w:val="24"/>
        </w:rPr>
        <w:t>亿元，培育年主营业务收入亿元以上企 业</w:t>
      </w:r>
      <w:r>
        <w:rPr>
          <w:color w:val="737480"/>
          <w:spacing w:val="0"/>
          <w:w w:val="100"/>
          <w:position w:val="0"/>
          <w:sz w:val="32"/>
          <w:szCs w:val="32"/>
          <w:lang w:val="en-US" w:eastAsia="en-US" w:bidi="en-US"/>
        </w:rPr>
        <w:t>30—50</w:t>
      </w:r>
      <w:r>
        <w:rPr>
          <w:color w:val="737480"/>
          <w:spacing w:val="0"/>
          <w:w w:val="100"/>
          <w:position w:val="0"/>
          <w:sz w:val="24"/>
          <w:szCs w:val="24"/>
        </w:rPr>
        <w:t>家，形成百亿级产业集群</w:t>
      </w:r>
      <w:r>
        <w:rPr>
          <w:color w:val="737480"/>
          <w:spacing w:val="0"/>
          <w:w w:val="100"/>
          <w:position w:val="0"/>
          <w:sz w:val="32"/>
          <w:szCs w:val="32"/>
          <w:lang w:val="en-US" w:eastAsia="en-US" w:bidi="en-US"/>
        </w:rPr>
        <w:t>10—15</w:t>
      </w:r>
      <w:r>
        <w:rPr>
          <w:color w:val="737480"/>
          <w:spacing w:val="0"/>
          <w:w w:val="100"/>
          <w:position w:val="0"/>
          <w:sz w:val="24"/>
          <w:szCs w:val="24"/>
        </w:rPr>
        <w:t>个，产业链条更加完 善，产业结构更加优化，行业创新能力明显增强，智能化水平显 著提高，质量效益进一步提升，叫响一批河南品牌，打造一批领 军企业，建成全国重要品质服装制造基地。</w:t>
      </w:r>
    </w:p>
    <w:p>
      <w:pPr>
        <w:pStyle w:val="6"/>
        <w:widowControl w:val="0"/>
        <w:pBdr>
          <w:top w:val="single" w:color="auto" w:sz="4" w:space="11"/>
          <w:left w:val="single" w:color="auto" w:sz="4" w:space="0"/>
          <w:bottom w:val="single" w:color="auto" w:sz="4" w:space="9"/>
          <w:right w:val="single" w:color="auto" w:sz="4" w:space="0"/>
        </w:pBdr>
        <w:shd w:val="clear" w:color="auto" w:fill="auto"/>
        <w:spacing w:before="0" w:after="0" w:line="240" w:lineRule="auto"/>
        <w:ind w:left="0" w:right="0" w:firstLine="620"/>
        <w:jc w:val="both"/>
      </w:pPr>
      <w:r>
        <w:rPr>
          <w:color w:val="737480"/>
          <w:spacing w:val="0"/>
          <w:w w:val="100"/>
          <w:position w:val="0"/>
        </w:rPr>
        <w:t>二、重点任务</w:t>
      </w:r>
    </w:p>
    <w:p>
      <w:pPr>
        <w:pStyle w:val="5"/>
        <w:widowControl w:val="0"/>
        <w:pBdr>
          <w:top w:val="single" w:color="auto" w:sz="4" w:space="11"/>
          <w:left w:val="single" w:color="auto" w:sz="4" w:space="0"/>
          <w:bottom w:val="single" w:color="auto" w:sz="4" w:space="9"/>
          <w:right w:val="single" w:color="auto" w:sz="4" w:space="0"/>
        </w:pBdr>
        <w:shd w:val="clear" w:color="auto" w:fill="auto"/>
        <w:spacing w:before="0" w:after="0" w:line="602" w:lineRule="exact"/>
        <w:ind w:left="0" w:right="0" w:firstLine="620"/>
        <w:jc w:val="both"/>
      </w:pPr>
      <w:bookmarkStart w:id="123" w:name="bookmark123"/>
      <w:r>
        <w:rPr>
          <w:color w:val="737480"/>
          <w:spacing w:val="0"/>
          <w:w w:val="100"/>
          <w:position w:val="0"/>
          <w:sz w:val="24"/>
          <w:szCs w:val="24"/>
        </w:rPr>
        <w:t>（</w:t>
      </w:r>
      <w:bookmarkEnd w:id="123"/>
      <w:r>
        <w:rPr>
          <w:color w:val="737480"/>
          <w:spacing w:val="0"/>
          <w:w w:val="100"/>
          <w:position w:val="0"/>
          <w:sz w:val="24"/>
          <w:szCs w:val="24"/>
        </w:rPr>
        <w:t xml:space="preserve">一）优化发展布局。以集群集聚为依托，以实体经济为核 </w:t>
      </w:r>
      <w:r>
        <w:rPr>
          <w:color w:val="515463"/>
          <w:spacing w:val="0"/>
          <w:w w:val="100"/>
          <w:position w:val="0"/>
          <w:sz w:val="24"/>
          <w:szCs w:val="24"/>
        </w:rPr>
        <w:t>心，以产业链为主线，打造上下游贯通、左右侧协同的产业发展 新生态。以郑州为中心，豫北、豫东、豫南为主干，豫西为次 干，县域为主体，省域、市域、县域高效联动，构建时尚创意、 加工制造、市场发展相互协同的产业发展新格局。（责任单位: 省发展改革委、工业和信息化厅）</w:t>
      </w:r>
    </w:p>
    <w:p>
      <w:pPr>
        <w:pStyle w:val="5"/>
        <w:widowControl w:val="0"/>
        <w:shd w:val="clear" w:color="auto" w:fill="auto"/>
        <w:spacing w:before="0" w:after="0" w:line="611" w:lineRule="exact"/>
        <w:ind w:left="0" w:right="0" w:firstLine="620"/>
        <w:jc w:val="both"/>
      </w:pPr>
      <w:bookmarkStart w:id="124" w:name="bookmark124"/>
      <w:r>
        <w:rPr>
          <w:color w:val="515463"/>
          <w:spacing w:val="0"/>
          <w:w w:val="100"/>
          <w:position w:val="0"/>
          <w:sz w:val="24"/>
          <w:szCs w:val="24"/>
        </w:rPr>
        <w:t>（</w:t>
      </w:r>
      <w:bookmarkEnd w:id="124"/>
      <w:r>
        <w:rPr>
          <w:color w:val="515463"/>
          <w:spacing w:val="0"/>
          <w:w w:val="100"/>
          <w:position w:val="0"/>
          <w:sz w:val="24"/>
          <w:szCs w:val="24"/>
        </w:rPr>
        <w:t>二）壮大产业集群。按照特色突出、定位明确、错位发展、 优势互补的原则，做大集群规模，优化集群结构，推动郑州、安 阳、鹤壁、新乡、商丘、南阳、信阳、周口、驻马店等省辖市特 色产业集群提升，加快培育一批特色鲜明、大中小企业联动、上 下游协作互补、产业配套完备、集聚效应显著的百亿级优势产业 集群。各地要加大承接服装产业转移力度，积极开展产业链式精 准招商、集群式招商，对促进经济发展、技术创新和就业贡献大 的招商引资项目实行</w:t>
      </w:r>
      <w:r>
        <w:rPr>
          <w:color w:val="515463"/>
          <w:spacing w:val="0"/>
          <w:w w:val="100"/>
          <w:position w:val="0"/>
          <w:sz w:val="24"/>
          <w:szCs w:val="24"/>
          <w:lang w:val="en-US" w:eastAsia="en-US" w:bidi="en-US"/>
        </w:rPr>
        <w:t>"</w:t>
      </w:r>
      <w:r>
        <w:rPr>
          <w:color w:val="515463"/>
          <w:spacing w:val="0"/>
          <w:w w:val="100"/>
          <w:position w:val="0"/>
          <w:sz w:val="24"/>
          <w:szCs w:val="24"/>
        </w:rPr>
        <w:t>一事一议”，对</w:t>
      </w:r>
      <w:r>
        <w:rPr>
          <w:color w:val="515463"/>
          <w:spacing w:val="0"/>
          <w:w w:val="100"/>
          <w:position w:val="0"/>
          <w:sz w:val="24"/>
          <w:szCs w:val="24"/>
          <w:lang w:val="zh-CN" w:eastAsia="zh-CN" w:bidi="zh-CN"/>
        </w:rPr>
        <w:t>“二次裂变"</w:t>
      </w:r>
      <w:r>
        <w:rPr>
          <w:color w:val="515463"/>
          <w:spacing w:val="0"/>
          <w:w w:val="100"/>
          <w:position w:val="0"/>
          <w:sz w:val="24"/>
          <w:szCs w:val="24"/>
        </w:rPr>
        <w:t>项目按照有 关政策予以扶持。鼓励引导产业集聚区集约高效建设服装企业集 聚的高端产业园、配套产业园、返乡创业园、中小微企业园等。 大力建设服装出口基地，持续推动国家级、省级服装外贸转型升 级基地建设。（责任单位：省工业和信息化厅、发展改革委、财 政厅、商务厅、人力资源社会保障厅）</w:t>
      </w:r>
    </w:p>
    <w:p>
      <w:pPr>
        <w:pStyle w:val="5"/>
        <w:widowControl w:val="0"/>
        <w:shd w:val="clear" w:color="auto" w:fill="auto"/>
        <w:spacing w:before="0" w:after="0" w:line="595" w:lineRule="exact"/>
        <w:ind w:left="0" w:right="0" w:firstLine="620"/>
        <w:jc w:val="both"/>
        <w:sectPr>
          <w:footerReference r:id="rId24" w:type="default"/>
          <w:footerReference r:id="rId25" w:type="even"/>
          <w:footnotePr>
            <w:numFmt w:val="decimal"/>
          </w:footnotePr>
          <w:pgSz w:w="11900" w:h="16840"/>
          <w:pgMar w:top="1927" w:right="1499" w:bottom="1461" w:left="1555" w:header="0" w:footer="3" w:gutter="0"/>
          <w:pgNumType w:start="26"/>
          <w:cols w:space="720" w:num="1"/>
          <w:rtlGutter w:val="0"/>
          <w:docGrid w:linePitch="360"/>
        </w:sectPr>
      </w:pPr>
      <w:bookmarkStart w:id="125" w:name="bookmark125"/>
      <w:r>
        <w:rPr>
          <w:color w:val="515463"/>
          <w:spacing w:val="0"/>
          <w:w w:val="100"/>
          <w:position w:val="0"/>
          <w:sz w:val="24"/>
          <w:szCs w:val="24"/>
        </w:rPr>
        <w:t>（</w:t>
      </w:r>
      <w:bookmarkEnd w:id="125"/>
      <w:r>
        <w:rPr>
          <w:color w:val="515463"/>
          <w:spacing w:val="0"/>
          <w:w w:val="100"/>
          <w:position w:val="0"/>
          <w:sz w:val="24"/>
          <w:szCs w:val="24"/>
        </w:rPr>
        <w:t>三）培育龙头企业。深入推进服装行业</w:t>
      </w:r>
      <w:r>
        <w:rPr>
          <w:color w:val="515463"/>
          <w:spacing w:val="0"/>
          <w:w w:val="100"/>
          <w:position w:val="0"/>
          <w:sz w:val="24"/>
          <w:szCs w:val="24"/>
          <w:lang w:val="zh-CN" w:eastAsia="zh-CN" w:bidi="zh-CN"/>
        </w:rPr>
        <w:t>“个</w:t>
      </w:r>
      <w:r>
        <w:rPr>
          <w:color w:val="515463"/>
          <w:spacing w:val="0"/>
          <w:w w:val="100"/>
          <w:position w:val="0"/>
          <w:sz w:val="24"/>
          <w:szCs w:val="24"/>
        </w:rPr>
        <w:t>转企、小升规、 规改股、股上市</w:t>
      </w:r>
      <w:r>
        <w:rPr>
          <w:color w:val="515463"/>
          <w:spacing w:val="0"/>
          <w:w w:val="100"/>
          <w:position w:val="0"/>
          <w:sz w:val="24"/>
          <w:szCs w:val="24"/>
          <w:lang w:val="en-US" w:eastAsia="en-US" w:bidi="en-US"/>
        </w:rPr>
        <w:t>"，</w:t>
      </w:r>
      <w:r>
        <w:rPr>
          <w:color w:val="515463"/>
          <w:spacing w:val="0"/>
          <w:w w:val="100"/>
          <w:position w:val="0"/>
          <w:sz w:val="24"/>
          <w:szCs w:val="24"/>
        </w:rPr>
        <w:t>培育"专精特新"中小企业，加快培育年主 营业务收入超亿元企业，重点培育年主营业务收入超</w:t>
      </w:r>
      <w:r>
        <w:rPr>
          <w:color w:val="515463"/>
          <w:spacing w:val="0"/>
          <w:w w:val="100"/>
          <w:position w:val="0"/>
          <w:sz w:val="32"/>
          <w:szCs w:val="32"/>
        </w:rPr>
        <w:t>10</w:t>
      </w:r>
      <w:r>
        <w:rPr>
          <w:color w:val="515463"/>
          <w:spacing w:val="0"/>
          <w:w w:val="100"/>
          <w:position w:val="0"/>
          <w:sz w:val="24"/>
          <w:szCs w:val="24"/>
        </w:rPr>
        <w:t xml:space="preserve">亿元 </w:t>
      </w:r>
      <w:r>
        <w:rPr>
          <w:color w:val="515463"/>
          <w:spacing w:val="0"/>
          <w:w w:val="100"/>
          <w:position w:val="0"/>
          <w:sz w:val="24"/>
          <w:szCs w:val="24"/>
          <w:lang w:val="zh-CN" w:eastAsia="zh-CN" w:bidi="zh-CN"/>
        </w:rPr>
        <w:t>“大</w:t>
      </w:r>
      <w:r>
        <w:rPr>
          <w:color w:val="515463"/>
          <w:spacing w:val="0"/>
          <w:w w:val="100"/>
          <w:position w:val="0"/>
          <w:sz w:val="24"/>
          <w:szCs w:val="24"/>
        </w:rPr>
        <w:t>个头"企业，打造一批创新能力强、有竞争优势和产业担当</w:t>
      </w:r>
    </w:p>
    <w:p>
      <w:pPr>
        <w:pStyle w:val="5"/>
        <w:widowControl w:val="0"/>
        <w:shd w:val="clear" w:color="auto" w:fill="auto"/>
        <w:spacing w:before="0" w:after="0" w:line="602" w:lineRule="exact"/>
        <w:ind w:left="0" w:right="0" w:firstLine="0"/>
        <w:jc w:val="both"/>
      </w:pPr>
      <w:r>
        <w:rPr>
          <w:color w:val="737480"/>
          <w:spacing w:val="0"/>
          <w:w w:val="100"/>
          <w:position w:val="0"/>
          <w:sz w:val="24"/>
          <w:szCs w:val="24"/>
        </w:rPr>
        <w:t>的'‘功勋企业</w:t>
      </w:r>
      <w:r>
        <w:rPr>
          <w:color w:val="737480"/>
          <w:spacing w:val="0"/>
          <w:w w:val="100"/>
          <w:position w:val="0"/>
          <w:sz w:val="24"/>
          <w:szCs w:val="24"/>
          <w:lang w:val="en-US" w:eastAsia="en-US" w:bidi="en-US"/>
        </w:rPr>
        <w:t>"，</w:t>
      </w:r>
      <w:r>
        <w:rPr>
          <w:color w:val="737480"/>
          <w:spacing w:val="0"/>
          <w:w w:val="100"/>
          <w:position w:val="0"/>
          <w:sz w:val="24"/>
          <w:szCs w:val="24"/>
        </w:rPr>
        <w:t>引领我省服装产业发展壮大。抓好</w:t>
      </w:r>
      <w:r>
        <w:rPr>
          <w:color w:val="737480"/>
          <w:spacing w:val="0"/>
          <w:w w:val="100"/>
          <w:position w:val="0"/>
          <w:sz w:val="32"/>
          <w:szCs w:val="32"/>
        </w:rPr>
        <w:t>20</w:t>
      </w:r>
      <w:r>
        <w:rPr>
          <w:color w:val="737480"/>
          <w:spacing w:val="0"/>
          <w:w w:val="100"/>
          <w:position w:val="0"/>
          <w:sz w:val="24"/>
          <w:szCs w:val="24"/>
        </w:rPr>
        <w:t>家骨干企 业、</w:t>
      </w:r>
      <w:r>
        <w:rPr>
          <w:color w:val="737480"/>
          <w:spacing w:val="0"/>
          <w:w w:val="100"/>
          <w:position w:val="0"/>
          <w:sz w:val="32"/>
          <w:szCs w:val="32"/>
        </w:rPr>
        <w:t>50</w:t>
      </w:r>
      <w:r>
        <w:rPr>
          <w:color w:val="737480"/>
          <w:spacing w:val="0"/>
          <w:w w:val="100"/>
          <w:position w:val="0"/>
          <w:sz w:val="24"/>
          <w:szCs w:val="24"/>
        </w:rPr>
        <w:t>家“专精特新"中小企业培育和</w:t>
      </w:r>
      <w:r>
        <w:rPr>
          <w:color w:val="737480"/>
          <w:spacing w:val="0"/>
          <w:w w:val="100"/>
          <w:position w:val="0"/>
          <w:sz w:val="32"/>
          <w:szCs w:val="32"/>
        </w:rPr>
        <w:t>50</w:t>
      </w:r>
      <w:r>
        <w:rPr>
          <w:color w:val="737480"/>
          <w:spacing w:val="0"/>
          <w:w w:val="100"/>
          <w:position w:val="0"/>
          <w:sz w:val="24"/>
          <w:szCs w:val="24"/>
        </w:rPr>
        <w:t>个重点项目建设，实 行</w:t>
      </w:r>
      <w:r>
        <w:rPr>
          <w:color w:val="737480"/>
          <w:spacing w:val="0"/>
          <w:w w:val="100"/>
          <w:position w:val="0"/>
          <w:sz w:val="24"/>
          <w:szCs w:val="24"/>
          <w:lang w:val="zh-CN" w:eastAsia="zh-CN" w:bidi="zh-CN"/>
        </w:rPr>
        <w:t>“一企</w:t>
      </w:r>
      <w:r>
        <w:rPr>
          <w:color w:val="737480"/>
          <w:spacing w:val="0"/>
          <w:w w:val="100"/>
          <w:position w:val="0"/>
          <w:sz w:val="24"/>
          <w:szCs w:val="24"/>
        </w:rPr>
        <w:t>一策、专人专班支持企业通过兼并、收购、联合等 方式做大做强。（责任单位：省工业和信息化厅、发展改革委、 市场监管局、地方金融监管局）</w:t>
      </w:r>
    </w:p>
    <w:p>
      <w:pPr>
        <w:pStyle w:val="5"/>
        <w:widowControl w:val="0"/>
        <w:shd w:val="clear" w:color="auto" w:fill="auto"/>
        <w:tabs>
          <w:tab w:val="left" w:pos="1388"/>
        </w:tabs>
        <w:spacing w:before="0" w:after="0" w:line="602" w:lineRule="exact"/>
        <w:ind w:left="0" w:right="0" w:firstLine="640"/>
        <w:jc w:val="both"/>
      </w:pPr>
      <w:bookmarkStart w:id="126" w:name="bookmark126"/>
      <w:r>
        <w:rPr>
          <w:color w:val="737480"/>
          <w:spacing w:val="0"/>
          <w:w w:val="100"/>
          <w:position w:val="0"/>
          <w:sz w:val="24"/>
          <w:szCs w:val="24"/>
        </w:rPr>
        <w:t>（</w:t>
      </w:r>
      <w:bookmarkEnd w:id="126"/>
      <w:r>
        <w:rPr>
          <w:color w:val="737480"/>
          <w:spacing w:val="0"/>
          <w:w w:val="100"/>
          <w:position w:val="0"/>
          <w:sz w:val="24"/>
          <w:szCs w:val="24"/>
        </w:rPr>
        <w:t>四）</w:t>
      </w:r>
      <w:r>
        <w:rPr>
          <w:color w:val="737480"/>
          <w:spacing w:val="0"/>
          <w:w w:val="100"/>
          <w:position w:val="0"/>
          <w:sz w:val="24"/>
          <w:szCs w:val="24"/>
        </w:rPr>
        <w:tab/>
      </w:r>
      <w:r>
        <w:rPr>
          <w:color w:val="737480"/>
          <w:spacing w:val="0"/>
          <w:w w:val="100"/>
          <w:position w:val="0"/>
          <w:sz w:val="24"/>
          <w:szCs w:val="24"/>
        </w:rPr>
        <w:t>强化产业链配套。按照规模化、集约化、可持续发展 要求，高水平、高标准引进印染、服装面料等项目，着力破解我 省纺织服装产业链中间环节制约。积极推动与服装产业密切关联 的绣花、线业、衬垫、拉链、配饰等行业发展。加快建设一批原 辅料专业市场，打通国内国际供应渠道，打造智慧高效的综合性 行业采购平台，提高供应链快速反应能力。（责任单位：省工业 和信息化厅、商务厅）</w:t>
      </w:r>
    </w:p>
    <w:p>
      <w:pPr>
        <w:pStyle w:val="5"/>
        <w:widowControl w:val="0"/>
        <w:shd w:val="clear" w:color="auto" w:fill="auto"/>
        <w:tabs>
          <w:tab w:val="left" w:pos="1388"/>
        </w:tabs>
        <w:spacing w:before="0" w:after="0" w:line="602" w:lineRule="exact"/>
        <w:ind w:left="0" w:right="0" w:firstLine="640"/>
        <w:jc w:val="both"/>
      </w:pPr>
      <w:bookmarkStart w:id="127" w:name="bookmark127"/>
      <w:r>
        <w:rPr>
          <w:color w:val="737480"/>
          <w:spacing w:val="0"/>
          <w:w w:val="100"/>
          <w:position w:val="0"/>
          <w:sz w:val="24"/>
          <w:szCs w:val="24"/>
        </w:rPr>
        <w:t>（</w:t>
      </w:r>
      <w:bookmarkEnd w:id="127"/>
      <w:r>
        <w:rPr>
          <w:color w:val="737480"/>
          <w:spacing w:val="0"/>
          <w:w w:val="100"/>
          <w:position w:val="0"/>
          <w:sz w:val="24"/>
          <w:szCs w:val="24"/>
        </w:rPr>
        <w:t>五）</w:t>
      </w:r>
      <w:r>
        <w:rPr>
          <w:color w:val="737480"/>
          <w:spacing w:val="0"/>
          <w:w w:val="100"/>
          <w:position w:val="0"/>
          <w:sz w:val="24"/>
          <w:szCs w:val="24"/>
        </w:rPr>
        <w:tab/>
      </w:r>
      <w:r>
        <w:rPr>
          <w:color w:val="737480"/>
          <w:spacing w:val="0"/>
          <w:w w:val="100"/>
          <w:position w:val="0"/>
          <w:sz w:val="24"/>
          <w:szCs w:val="24"/>
        </w:rPr>
        <w:t>加快技术研究和推广应用。鼓励服装企业联合高等院 校、科研院所、设计制造商、智能制造解决方案供应商等开展技 术攻关，加快服装行业智能制造关键环节、关键技术研发和试点 应用。推进新技术、新产品研发和成果转化。鼓励服装企业积极 申报国家高新技术企业，按规定对首次获得认定的企业给予配套 奖补。推进服装行业科技型小微企业</w:t>
      </w:r>
      <w:r>
        <w:rPr>
          <w:color w:val="737480"/>
          <w:spacing w:val="0"/>
          <w:w w:val="100"/>
          <w:position w:val="0"/>
          <w:sz w:val="24"/>
          <w:szCs w:val="24"/>
          <w:lang w:val="zh-CN" w:eastAsia="zh-CN" w:bidi="zh-CN"/>
        </w:rPr>
        <w:t>“金</w:t>
      </w:r>
      <w:r>
        <w:rPr>
          <w:color w:val="737480"/>
          <w:spacing w:val="0"/>
          <w:w w:val="100"/>
          <w:position w:val="0"/>
          <w:sz w:val="24"/>
          <w:szCs w:val="24"/>
        </w:rPr>
        <w:t>种子"孵化，对企业建 设的被认定为国家级并考核为优秀、良好等次的专业类科技企业 孵化器、专业化众创空间，按规定给予一定奖补。（责任单位: 省科技厅、工业和信息化厅、财政厅、教育厅）</w:t>
      </w:r>
    </w:p>
    <w:p>
      <w:pPr>
        <w:pStyle w:val="5"/>
        <w:widowControl w:val="0"/>
        <w:shd w:val="clear" w:color="auto" w:fill="auto"/>
        <w:tabs>
          <w:tab w:val="left" w:pos="748"/>
        </w:tabs>
        <w:spacing w:before="0" w:after="0" w:line="602" w:lineRule="exact"/>
        <w:ind w:left="0" w:right="0" w:firstLine="640"/>
        <w:jc w:val="both"/>
      </w:pPr>
      <w:bookmarkStart w:id="128" w:name="bookmark128"/>
      <w:r>
        <w:rPr>
          <w:color w:val="737480"/>
          <w:spacing w:val="0"/>
          <w:w w:val="100"/>
          <w:position w:val="0"/>
          <w:sz w:val="24"/>
          <w:szCs w:val="24"/>
        </w:rPr>
        <w:t>（</w:t>
      </w:r>
      <w:bookmarkEnd w:id="128"/>
      <w:r>
        <w:rPr>
          <w:color w:val="737480"/>
          <w:spacing w:val="0"/>
          <w:w w:val="100"/>
          <w:position w:val="0"/>
          <w:sz w:val="24"/>
          <w:szCs w:val="24"/>
        </w:rPr>
        <w:t>六）</w:t>
      </w:r>
      <w:r>
        <w:rPr>
          <w:color w:val="737480"/>
          <w:spacing w:val="0"/>
          <w:w w:val="100"/>
          <w:position w:val="0"/>
          <w:sz w:val="24"/>
          <w:szCs w:val="24"/>
        </w:rPr>
        <w:tab/>
      </w:r>
      <w:r>
        <w:rPr>
          <w:color w:val="737480"/>
          <w:spacing w:val="0"/>
          <w:w w:val="100"/>
          <w:position w:val="0"/>
          <w:sz w:val="24"/>
          <w:szCs w:val="24"/>
        </w:rPr>
        <w:t xml:space="preserve">提高创意设计能力。引导企业加大研发设计投入力度, </w:t>
      </w:r>
      <w:r>
        <w:rPr>
          <w:color w:val="515463"/>
          <w:spacing w:val="0"/>
          <w:w w:val="100"/>
          <w:position w:val="0"/>
          <w:sz w:val="24"/>
          <w:szCs w:val="24"/>
        </w:rPr>
        <w:t>成立设计机构，引进优秀设计人才，积极创建国家级、省级工业 设计中心。鼓励企业面向全球布局对接研发、设计高端要素，在 产品、工艺、包装等环节提高设计创新和系统集成水平，增强自 主品牌建设和原始设计制造能力。鼓励企业开发富有民族文化底 蕴、时尚化、个性化、功能化、绿色化的新产品，增加产品多样 性，提高产品附加值。开展省级纺织服装创意设计园区（平台） 试点示范工作，支持申报国家级纺织服装创意设计园区（平台） 试点示范。（责任单位：省工业和信息化厅、科技厅）</w:t>
      </w:r>
    </w:p>
    <w:p>
      <w:pPr>
        <w:pStyle w:val="5"/>
        <w:widowControl w:val="0"/>
        <w:pBdr>
          <w:top w:val="single" w:color="auto" w:sz="4" w:space="0"/>
          <w:left w:val="single" w:color="auto" w:sz="4" w:space="0"/>
          <w:bottom w:val="single" w:color="auto" w:sz="4" w:space="0"/>
          <w:right w:val="single" w:color="auto" w:sz="4" w:space="0"/>
        </w:pBdr>
        <w:shd w:val="clear" w:color="auto" w:fill="auto"/>
        <w:tabs>
          <w:tab w:val="left" w:pos="1394"/>
        </w:tabs>
        <w:spacing w:before="0" w:after="0" w:line="604" w:lineRule="exact"/>
        <w:ind w:left="0" w:right="0" w:firstLine="640"/>
        <w:jc w:val="both"/>
      </w:pPr>
      <w:bookmarkStart w:id="129" w:name="bookmark129"/>
      <w:r>
        <w:rPr>
          <w:color w:val="515463"/>
          <w:spacing w:val="0"/>
          <w:w w:val="100"/>
          <w:position w:val="0"/>
          <w:sz w:val="24"/>
          <w:szCs w:val="24"/>
        </w:rPr>
        <w:t>（</w:t>
      </w:r>
      <w:bookmarkEnd w:id="129"/>
      <w:r>
        <w:rPr>
          <w:color w:val="515463"/>
          <w:spacing w:val="0"/>
          <w:w w:val="100"/>
          <w:position w:val="0"/>
          <w:sz w:val="24"/>
          <w:szCs w:val="24"/>
        </w:rPr>
        <w:t>七）</w:t>
      </w:r>
      <w:r>
        <w:rPr>
          <w:color w:val="515463"/>
          <w:spacing w:val="0"/>
          <w:w w:val="100"/>
          <w:position w:val="0"/>
          <w:sz w:val="24"/>
          <w:szCs w:val="24"/>
        </w:rPr>
        <w:tab/>
      </w:r>
      <w:r>
        <w:rPr>
          <w:color w:val="515463"/>
          <w:spacing w:val="0"/>
          <w:w w:val="100"/>
          <w:position w:val="0"/>
          <w:sz w:val="24"/>
          <w:szCs w:val="24"/>
        </w:rPr>
        <w:t>创新发展营销模式。鼓励企业创新营销渠道，积极布 局价值链更高端的营销类型和环节。加强综合性和垂直性电商平 台建设，大力发展跨境电商。提升电子商务应用广度和深度，加 快培育网上销售、直播带货、场景体验等新零售业态，促进线上 线下深度融合。发展网红经济、平台经济、共享经济、社群经济 等新模式。鼓励专业市场和企业向线上转型，打造线上商城，构 建全渠道营销体系，建设一批运营管理专业、辐射能力强的智慧 市场。（责任单位：省商务厅、工业和信息化厅）</w:t>
      </w:r>
    </w:p>
    <w:p>
      <w:pPr>
        <w:pStyle w:val="5"/>
        <w:widowControl w:val="0"/>
        <w:pBdr>
          <w:top w:val="single" w:color="auto" w:sz="4" w:space="0"/>
          <w:left w:val="single" w:color="auto" w:sz="4" w:space="0"/>
          <w:bottom w:val="single" w:color="auto" w:sz="4" w:space="0"/>
          <w:right w:val="single" w:color="auto" w:sz="4" w:space="0"/>
        </w:pBdr>
        <w:shd w:val="clear" w:color="auto" w:fill="auto"/>
        <w:tabs>
          <w:tab w:val="left" w:pos="1394"/>
        </w:tabs>
        <w:spacing w:before="0" w:after="0" w:line="593" w:lineRule="exact"/>
        <w:ind w:left="0" w:right="0" w:firstLine="640"/>
        <w:jc w:val="both"/>
      </w:pPr>
      <w:bookmarkStart w:id="130" w:name="bookmark130"/>
      <w:r>
        <w:rPr>
          <w:color w:val="515463"/>
          <w:spacing w:val="0"/>
          <w:w w:val="100"/>
          <w:position w:val="0"/>
          <w:sz w:val="24"/>
          <w:szCs w:val="24"/>
        </w:rPr>
        <w:t>（</w:t>
      </w:r>
      <w:bookmarkEnd w:id="130"/>
      <w:r>
        <w:rPr>
          <w:color w:val="515463"/>
          <w:spacing w:val="0"/>
          <w:w w:val="100"/>
          <w:position w:val="0"/>
          <w:sz w:val="24"/>
          <w:szCs w:val="24"/>
        </w:rPr>
        <w:t>八）</w:t>
      </w:r>
      <w:r>
        <w:rPr>
          <w:color w:val="515463"/>
          <w:spacing w:val="0"/>
          <w:w w:val="100"/>
          <w:position w:val="0"/>
          <w:sz w:val="24"/>
          <w:szCs w:val="24"/>
        </w:rPr>
        <w:tab/>
      </w:r>
      <w:r>
        <w:rPr>
          <w:color w:val="515463"/>
          <w:spacing w:val="0"/>
          <w:w w:val="100"/>
          <w:position w:val="0"/>
          <w:sz w:val="24"/>
          <w:szCs w:val="24"/>
        </w:rPr>
        <w:t xml:space="preserve">推动智能化改造。鼓励企业加快实施智能化改造，建 设智能车间、智能工厂，充分应用自动化、高速化、智能化生产 设备再造生产工艺流程。加快服装设计、制造、管理、仓储、物 流配送等环节数字化系统集成应用，推动传统服装制造向先进制 造、高端制造转型。支持发展服装行业工业互联网平台，对纳入 省重点培育名单的按规定给予奖补。引导中小企业上云，推动平 </w:t>
      </w:r>
      <w:r>
        <w:rPr>
          <w:color w:val="737480"/>
          <w:spacing w:val="0"/>
          <w:w w:val="100"/>
          <w:position w:val="0"/>
          <w:sz w:val="24"/>
          <w:szCs w:val="24"/>
        </w:rPr>
        <w:t>台服务商降低企业使用云资源和云化软件费用，各地可采用</w:t>
      </w:r>
      <w:r>
        <w:rPr>
          <w:color w:val="737480"/>
          <w:spacing w:val="0"/>
          <w:w w:val="100"/>
          <w:position w:val="0"/>
          <w:sz w:val="24"/>
          <w:szCs w:val="24"/>
          <w:lang w:val="zh-CN" w:eastAsia="zh-CN" w:bidi="zh-CN"/>
        </w:rPr>
        <w:t xml:space="preserve">“云 </w:t>
      </w:r>
      <w:r>
        <w:rPr>
          <w:color w:val="737480"/>
          <w:spacing w:val="0"/>
          <w:w w:val="100"/>
          <w:position w:val="0"/>
          <w:sz w:val="24"/>
          <w:szCs w:val="24"/>
        </w:rPr>
        <w:t>服务券</w:t>
      </w:r>
      <w:r>
        <w:rPr>
          <w:color w:val="737480"/>
          <w:spacing w:val="0"/>
          <w:w w:val="100"/>
          <w:position w:val="0"/>
          <w:sz w:val="24"/>
          <w:szCs w:val="24"/>
          <w:lang w:val="en-US" w:eastAsia="en-US" w:bidi="en-US"/>
        </w:rPr>
        <w:t>"</w:t>
      </w:r>
      <w:r>
        <w:rPr>
          <w:color w:val="737480"/>
          <w:spacing w:val="0"/>
          <w:w w:val="100"/>
          <w:position w:val="0"/>
          <w:sz w:val="24"/>
          <w:szCs w:val="24"/>
        </w:rPr>
        <w:t>方式对企业实际上云费用按一定比例给予补贴。（责任 单位：省工业和信息化厅、财政厅）</w:t>
      </w:r>
    </w:p>
    <w:p>
      <w:pPr>
        <w:pStyle w:val="5"/>
        <w:widowControl w:val="0"/>
        <w:shd w:val="clear" w:color="auto" w:fill="auto"/>
        <w:spacing w:before="0" w:after="0" w:line="599" w:lineRule="exact"/>
        <w:ind w:left="0" w:right="0" w:firstLine="620"/>
        <w:jc w:val="both"/>
      </w:pPr>
      <w:bookmarkStart w:id="131" w:name="bookmark131"/>
      <w:r>
        <w:rPr>
          <w:color w:val="737480"/>
          <w:spacing w:val="0"/>
          <w:w w:val="100"/>
          <w:position w:val="0"/>
          <w:sz w:val="24"/>
          <w:szCs w:val="24"/>
        </w:rPr>
        <w:t>（</w:t>
      </w:r>
      <w:bookmarkEnd w:id="131"/>
      <w:r>
        <w:rPr>
          <w:color w:val="737480"/>
          <w:spacing w:val="0"/>
          <w:w w:val="100"/>
          <w:position w:val="0"/>
          <w:sz w:val="24"/>
          <w:szCs w:val="24"/>
        </w:rPr>
        <w:t>九）推广云生产管理应用。支持有条件的企业在生产装备 智能化、生产管控信息化、产业链协同网络化的基础上，发展柔 性化生产、小批量个性化定制、网络协同制造、服务型制造等新 业态、新模式。运用大数据、人工智能等技术及时预测消费需 求，辅助创意设计和产品开发，研发适销对路产品，增强生产与 需求的适配关联，促进服装产业由生产导向型向消费导向型转 变。（责任单位：省工业和信息化厅、商务厅）</w:t>
      </w:r>
    </w:p>
    <w:p>
      <w:pPr>
        <w:pStyle w:val="5"/>
        <w:widowControl w:val="0"/>
        <w:shd w:val="clear" w:color="auto" w:fill="auto"/>
        <w:spacing w:before="0" w:after="0" w:line="599" w:lineRule="exact"/>
        <w:ind w:left="0" w:right="0" w:firstLine="620"/>
        <w:jc w:val="both"/>
      </w:pPr>
      <w:r>
        <w:rPr>
          <w:color w:val="737480"/>
          <w:spacing w:val="0"/>
          <w:w w:val="100"/>
          <w:position w:val="0"/>
          <w:sz w:val="24"/>
          <w:szCs w:val="24"/>
        </w:rPr>
        <w:t>（十）打牢质量基础。组织企业争创省级、国家级</w:t>
      </w:r>
      <w:r>
        <w:rPr>
          <w:color w:val="737480"/>
          <w:spacing w:val="0"/>
          <w:w w:val="100"/>
          <w:position w:val="0"/>
          <w:sz w:val="24"/>
          <w:szCs w:val="24"/>
          <w:lang w:val="en-US" w:eastAsia="en-US" w:bidi="en-US"/>
        </w:rPr>
        <w:t>"</w:t>
      </w:r>
      <w:r>
        <w:rPr>
          <w:color w:val="737480"/>
          <w:spacing w:val="0"/>
          <w:w w:val="100"/>
          <w:position w:val="0"/>
          <w:sz w:val="24"/>
          <w:szCs w:val="24"/>
        </w:rPr>
        <w:t>质量标 杆</w:t>
      </w:r>
      <w:r>
        <w:rPr>
          <w:color w:val="737480"/>
          <w:spacing w:val="0"/>
          <w:w w:val="100"/>
          <w:position w:val="0"/>
          <w:sz w:val="24"/>
          <w:szCs w:val="24"/>
          <w:lang w:val="en-US" w:eastAsia="en-US" w:bidi="en-US"/>
        </w:rPr>
        <w:t>"，</w:t>
      </w:r>
      <w:r>
        <w:rPr>
          <w:color w:val="737480"/>
          <w:spacing w:val="0"/>
          <w:w w:val="100"/>
          <w:position w:val="0"/>
          <w:sz w:val="24"/>
          <w:szCs w:val="24"/>
        </w:rPr>
        <w:t>对新获得全国</w:t>
      </w:r>
      <w:r>
        <w:rPr>
          <w:color w:val="737480"/>
          <w:spacing w:val="0"/>
          <w:w w:val="100"/>
          <w:position w:val="0"/>
          <w:sz w:val="24"/>
          <w:szCs w:val="24"/>
          <w:lang w:val="zh-CN" w:eastAsia="zh-CN" w:bidi="zh-CN"/>
        </w:rPr>
        <w:t>“质量</w:t>
      </w:r>
      <w:r>
        <w:rPr>
          <w:color w:val="737480"/>
          <w:spacing w:val="0"/>
          <w:w w:val="100"/>
          <w:position w:val="0"/>
          <w:sz w:val="24"/>
          <w:szCs w:val="24"/>
        </w:rPr>
        <w:t>标杆"称号的企业按规定给予一次性 奖励。鼓励企业参与国际标准、国家标准、行业标准制定。推广 使用先进质量管理模式和管理体系，引导企业深入开展全面质量 管理。支持企业开展国内外产品质量比对，努力对标国内外先进 水平。（责任单位：省市场监管局、工业和信息化厅）</w:t>
      </w:r>
    </w:p>
    <w:p>
      <w:pPr>
        <w:pStyle w:val="5"/>
        <w:widowControl w:val="0"/>
        <w:shd w:val="clear" w:color="auto" w:fill="auto"/>
        <w:spacing w:before="0" w:after="0" w:line="599" w:lineRule="exact"/>
        <w:ind w:left="0" w:right="0" w:firstLine="620"/>
        <w:jc w:val="both"/>
      </w:pPr>
      <w:r>
        <w:rPr>
          <w:color w:val="737480"/>
          <w:spacing w:val="0"/>
          <w:w w:val="100"/>
          <w:position w:val="0"/>
          <w:sz w:val="24"/>
          <w:szCs w:val="24"/>
        </w:rPr>
        <w:t xml:space="preserve">（十一）培育引进企业品牌。大力发展自主品牌制造，鼓励 企业注册和使用自主商标，研发生产品质好、附加值高、市场潜 力大的新产品，加大品牌推广力度，提高品牌知名度和市场占有 率。推动企业在境外设立自主品牌商品展示中心、直购体验店 等。瞄准国内外知名服装制造和设计企业，广泛开展对接合作, 大力实施精准招商，力争引进一批国内外知名品牌企业落户我 </w:t>
      </w:r>
      <w:r>
        <w:rPr>
          <w:color w:val="515463"/>
          <w:spacing w:val="0"/>
          <w:w w:val="100"/>
          <w:position w:val="0"/>
          <w:sz w:val="24"/>
          <w:szCs w:val="24"/>
        </w:rPr>
        <w:t>省。支持中高端品牌收购。开展品牌创建培训和诊断活动，指导 重点企业制定品牌战略，推进品牌管理体系贯标。扶持一批品牌 培育和运营专业服务机构，培育若干具有较强影响力的品牌展览 展示、广告服务机构。支持企业积极创建名牌产品、优质产品、 中国驰名商标，争创国家级工业品牌示范企业。（责任单位：省 市场监管局、商务厅、工业和信息化厅）</w:t>
      </w:r>
    </w:p>
    <w:p>
      <w:pPr>
        <w:pStyle w:val="5"/>
        <w:widowControl w:val="0"/>
        <w:shd w:val="clear" w:color="auto" w:fill="auto"/>
        <w:spacing w:before="0" w:after="0" w:line="599" w:lineRule="exact"/>
        <w:ind w:left="0" w:right="0" w:firstLine="640"/>
        <w:jc w:val="both"/>
      </w:pPr>
      <w:r>
        <w:rPr>
          <w:color w:val="515463"/>
          <w:spacing w:val="0"/>
          <w:w w:val="100"/>
          <w:position w:val="0"/>
          <w:sz w:val="24"/>
          <w:szCs w:val="24"/>
        </w:rPr>
        <w:t>（十二）打造区域</w:t>
      </w:r>
      <w:r>
        <w:rPr>
          <w:color w:val="515463"/>
          <w:spacing w:val="0"/>
          <w:w w:val="100"/>
          <w:position w:val="0"/>
          <w:sz w:val="24"/>
          <w:szCs w:val="24"/>
          <w:lang w:val="zh-CN" w:eastAsia="zh-CN" w:bidi="zh-CN"/>
        </w:rPr>
        <w:t>品牌。</w:t>
      </w:r>
      <w:r>
        <w:rPr>
          <w:color w:val="515463"/>
          <w:spacing w:val="0"/>
          <w:w w:val="100"/>
          <w:position w:val="0"/>
          <w:sz w:val="24"/>
          <w:szCs w:val="24"/>
        </w:rPr>
        <w:t>按照明晰定位、错位竞争和特色化、 专业化发展的思路，建设一批特色产业基地，打造一批特色产业名 城、名镇，叫响产业集群区域品牌，鼓励企业争创国家级产业集群 区域品牌培育试点，支持创建国家级质量品牌提升示范区。继续办 好郑州国际时装周、中国（河南）国际大学生时装周等展会，支持 各地举办服装博览会，广泛开展流行趋势发布、服装设计大赛、高 端产业论坛等活动，提升我省服装产业知名度和影响力。引导企业 参加境内外知名行业展会，各地可对参展企业给予展位费补贴。（责 任单位：省市场监管局、商务厅、工业和信息化厅）</w:t>
      </w:r>
    </w:p>
    <w:p>
      <w:pPr>
        <w:pStyle w:val="5"/>
        <w:widowControl w:val="0"/>
        <w:shd w:val="clear" w:color="auto" w:fill="auto"/>
        <w:spacing w:before="0" w:after="0" w:line="599" w:lineRule="exact"/>
        <w:ind w:left="0" w:right="0" w:firstLine="640"/>
        <w:jc w:val="both"/>
        <w:sectPr>
          <w:footerReference r:id="rId28" w:type="first"/>
          <w:footerReference r:id="rId26" w:type="default"/>
          <w:footerReference r:id="rId27" w:type="even"/>
          <w:footnotePr>
            <w:numFmt w:val="decimal"/>
          </w:footnotePr>
          <w:pgSz w:w="11900" w:h="16840"/>
          <w:pgMar w:top="1927" w:right="1499" w:bottom="1461" w:left="1555" w:header="0" w:footer="3" w:gutter="0"/>
          <w:cols w:space="720" w:num="1"/>
          <w:titlePg/>
          <w:rtlGutter w:val="0"/>
          <w:docGrid w:linePitch="360"/>
        </w:sectPr>
      </w:pPr>
      <w:r>
        <w:rPr>
          <w:color w:val="515463"/>
          <w:spacing w:val="0"/>
          <w:w w:val="100"/>
          <w:position w:val="0"/>
          <w:sz w:val="24"/>
          <w:szCs w:val="24"/>
        </w:rPr>
        <w:t>（十三）强化公共服务。加强产业公共服务平台建设，提高 技术研发、创意设计、质量检测、集中采购、市场营销、电子商 务、金融服务、物流运输等配套服务水平。提升产业集群公共服 务能力，推进集群内企业资源共享，发挥规模优势，降低综合成 本。加强产业园区</w:t>
      </w:r>
      <w:r>
        <w:rPr>
          <w:color w:val="515463"/>
          <w:spacing w:val="0"/>
          <w:w w:val="100"/>
          <w:position w:val="0"/>
          <w:sz w:val="32"/>
          <w:szCs w:val="32"/>
          <w:lang w:val="en-US" w:eastAsia="en-US" w:bidi="en-US"/>
        </w:rPr>
        <w:t>5G</w:t>
      </w:r>
      <w:r>
        <w:rPr>
          <w:color w:val="515463"/>
          <w:spacing w:val="0"/>
          <w:w w:val="100"/>
          <w:position w:val="0"/>
          <w:sz w:val="24"/>
          <w:szCs w:val="24"/>
        </w:rPr>
        <w:t>网络、人工智能、工业互联网、物联网等 基础设施建设，鼓励园区、集群整合各类资源，搭建线上线下一 体的综合公共服务平台。（责任单位：省工业和信息化厅、科技</w:t>
      </w:r>
    </w:p>
    <w:p>
      <w:pPr>
        <w:pStyle w:val="5"/>
        <w:widowControl w:val="0"/>
        <w:shd w:val="clear" w:color="auto" w:fill="auto"/>
        <w:spacing w:before="0" w:after="280" w:line="604" w:lineRule="exact"/>
        <w:ind w:left="0" w:right="0" w:firstLine="0"/>
        <w:jc w:val="both"/>
      </w:pPr>
      <w:r>
        <w:rPr>
          <w:color w:val="737480"/>
          <w:spacing w:val="0"/>
          <w:w w:val="100"/>
          <w:position w:val="0"/>
          <w:sz w:val="24"/>
          <w:szCs w:val="24"/>
        </w:rPr>
        <w:t>厅、市场监管局、商务厅、地方金融监管局）</w:t>
      </w:r>
    </w:p>
    <w:p>
      <w:pPr>
        <w:pStyle w:val="6"/>
        <w:widowControl w:val="0"/>
        <w:shd w:val="clear" w:color="auto" w:fill="auto"/>
        <w:spacing w:before="0" w:after="0" w:line="240" w:lineRule="auto"/>
        <w:ind w:left="0" w:right="0" w:firstLine="620"/>
        <w:jc w:val="both"/>
      </w:pPr>
      <w:r>
        <w:rPr>
          <w:color w:val="737480"/>
          <w:spacing w:val="0"/>
          <w:w w:val="100"/>
          <w:position w:val="0"/>
        </w:rPr>
        <w:t>三、保障措施</w:t>
      </w:r>
    </w:p>
    <w:p>
      <w:pPr>
        <w:pStyle w:val="5"/>
        <w:widowControl w:val="0"/>
        <w:shd w:val="clear" w:color="auto" w:fill="auto"/>
        <w:tabs>
          <w:tab w:val="left" w:pos="1392"/>
        </w:tabs>
        <w:spacing w:before="0" w:after="0" w:line="604" w:lineRule="exact"/>
        <w:ind w:left="0" w:right="0" w:firstLine="640"/>
        <w:jc w:val="both"/>
      </w:pPr>
      <w:bookmarkStart w:id="132" w:name="bookmark132"/>
      <w:r>
        <w:rPr>
          <w:color w:val="737480"/>
          <w:spacing w:val="0"/>
          <w:w w:val="100"/>
          <w:position w:val="0"/>
          <w:sz w:val="24"/>
          <w:szCs w:val="24"/>
        </w:rPr>
        <w:t>（</w:t>
      </w:r>
      <w:bookmarkEnd w:id="132"/>
      <w:r>
        <w:rPr>
          <w:color w:val="737480"/>
          <w:spacing w:val="0"/>
          <w:w w:val="100"/>
          <w:position w:val="0"/>
          <w:sz w:val="24"/>
          <w:szCs w:val="24"/>
        </w:rPr>
        <w:t>一）</w:t>
      </w:r>
      <w:r>
        <w:rPr>
          <w:color w:val="737480"/>
          <w:spacing w:val="0"/>
          <w:w w:val="100"/>
          <w:position w:val="0"/>
          <w:sz w:val="24"/>
          <w:szCs w:val="24"/>
        </w:rPr>
        <w:tab/>
      </w:r>
      <w:r>
        <w:rPr>
          <w:color w:val="737480"/>
          <w:spacing w:val="0"/>
          <w:w w:val="100"/>
          <w:position w:val="0"/>
          <w:sz w:val="24"/>
          <w:szCs w:val="24"/>
        </w:rPr>
        <w:t xml:space="preserve">加强组织领导。各地、各有关部门要统一思想，提高 认识，明确工作责任，强力推进落实。建立省、市、县三级产业 发展联动机制，市、县级政府负责联系本地重点骨干企业，开展 </w:t>
      </w:r>
      <w:r>
        <w:rPr>
          <w:color w:val="737480"/>
          <w:spacing w:val="0"/>
          <w:w w:val="100"/>
          <w:position w:val="0"/>
          <w:sz w:val="24"/>
          <w:szCs w:val="24"/>
          <w:lang w:val="zh-CN" w:eastAsia="zh-CN" w:bidi="zh-CN"/>
        </w:rPr>
        <w:t>“直通车"</w:t>
      </w:r>
      <w:r>
        <w:rPr>
          <w:color w:val="737480"/>
          <w:spacing w:val="0"/>
          <w:w w:val="100"/>
          <w:position w:val="0"/>
          <w:sz w:val="24"/>
          <w:szCs w:val="24"/>
        </w:rPr>
        <w:t xml:space="preserve">服务。行业协会要充分发挥作用，当好政府和企业的 </w:t>
      </w:r>
      <w:r>
        <w:rPr>
          <w:color w:val="737480"/>
          <w:spacing w:val="0"/>
          <w:w w:val="100"/>
          <w:position w:val="0"/>
          <w:sz w:val="24"/>
          <w:szCs w:val="24"/>
          <w:lang w:val="zh-CN" w:eastAsia="zh-CN" w:bidi="zh-CN"/>
        </w:rPr>
        <w:t>“桥梁</w:t>
      </w:r>
      <w:r>
        <w:rPr>
          <w:color w:val="737480"/>
          <w:spacing w:val="0"/>
          <w:w w:val="100"/>
          <w:position w:val="0"/>
          <w:sz w:val="24"/>
          <w:szCs w:val="24"/>
        </w:rPr>
        <w:t>（责任单位：省工业和信息化厅、发展改革委、民政厅）</w:t>
      </w:r>
    </w:p>
    <w:p>
      <w:pPr>
        <w:pStyle w:val="5"/>
        <w:widowControl w:val="0"/>
        <w:shd w:val="clear" w:color="auto" w:fill="auto"/>
        <w:tabs>
          <w:tab w:val="left" w:pos="1392"/>
        </w:tabs>
        <w:spacing w:before="0" w:after="0" w:line="604" w:lineRule="exact"/>
        <w:ind w:left="0" w:right="0" w:firstLine="640"/>
        <w:jc w:val="both"/>
      </w:pPr>
      <w:bookmarkStart w:id="133" w:name="bookmark133"/>
      <w:r>
        <w:rPr>
          <w:color w:val="737480"/>
          <w:spacing w:val="0"/>
          <w:w w:val="100"/>
          <w:position w:val="0"/>
          <w:sz w:val="24"/>
          <w:szCs w:val="24"/>
        </w:rPr>
        <w:t>（</w:t>
      </w:r>
      <w:bookmarkEnd w:id="133"/>
      <w:r>
        <w:rPr>
          <w:color w:val="737480"/>
          <w:spacing w:val="0"/>
          <w:w w:val="100"/>
          <w:position w:val="0"/>
          <w:sz w:val="24"/>
          <w:szCs w:val="24"/>
        </w:rPr>
        <w:t>二）</w:t>
      </w:r>
      <w:r>
        <w:rPr>
          <w:color w:val="737480"/>
          <w:spacing w:val="0"/>
          <w:w w:val="100"/>
          <w:position w:val="0"/>
          <w:sz w:val="24"/>
          <w:szCs w:val="24"/>
        </w:rPr>
        <w:tab/>
      </w:r>
      <w:r>
        <w:rPr>
          <w:color w:val="737480"/>
          <w:spacing w:val="0"/>
          <w:w w:val="100"/>
          <w:position w:val="0"/>
          <w:sz w:val="24"/>
          <w:szCs w:val="24"/>
        </w:rPr>
        <w:t>加强财税支持。统筹使用省先进制造业专项资金，加 大对服装行业的支持力度。支持符合条件的企业享受研发费用加 计扣除、固定资产加速折旧等税收优惠政策。落实降低社会保险 费率政策，支持企业按规定申请稳定岗位补贴。支持符合条件的 企业参与电力市场化交易。鼓励企业在贫困地区建设服装工厂、 车间，符合带贫企业认定标准的可享受扶贫优惠政策。（责任单 位：省财政厅、工业和信息化厅、扶贫办、税务局、人力资源社 会保障厅、电力公司）</w:t>
      </w:r>
    </w:p>
    <w:p>
      <w:pPr>
        <w:pStyle w:val="5"/>
        <w:widowControl w:val="0"/>
        <w:shd w:val="clear" w:color="auto" w:fill="auto"/>
        <w:tabs>
          <w:tab w:val="left" w:pos="1392"/>
        </w:tabs>
        <w:spacing w:before="0" w:after="0" w:line="594" w:lineRule="exact"/>
        <w:ind w:left="0" w:right="0" w:firstLine="640"/>
        <w:jc w:val="both"/>
      </w:pPr>
      <w:bookmarkStart w:id="134" w:name="bookmark134"/>
      <w:r>
        <w:rPr>
          <w:color w:val="737480"/>
          <w:spacing w:val="0"/>
          <w:w w:val="100"/>
          <w:position w:val="0"/>
          <w:sz w:val="24"/>
          <w:szCs w:val="24"/>
        </w:rPr>
        <w:t>（</w:t>
      </w:r>
      <w:bookmarkEnd w:id="134"/>
      <w:r>
        <w:rPr>
          <w:color w:val="737480"/>
          <w:spacing w:val="0"/>
          <w:w w:val="100"/>
          <w:position w:val="0"/>
          <w:sz w:val="24"/>
          <w:szCs w:val="24"/>
        </w:rPr>
        <w:t>三）</w:t>
      </w:r>
      <w:r>
        <w:rPr>
          <w:color w:val="737480"/>
          <w:spacing w:val="0"/>
          <w:w w:val="100"/>
          <w:position w:val="0"/>
          <w:sz w:val="24"/>
          <w:szCs w:val="24"/>
        </w:rPr>
        <w:tab/>
      </w:r>
      <w:r>
        <w:rPr>
          <w:color w:val="737480"/>
          <w:spacing w:val="0"/>
          <w:w w:val="100"/>
          <w:position w:val="0"/>
          <w:sz w:val="24"/>
          <w:szCs w:val="24"/>
        </w:rPr>
        <w:t xml:space="preserve">加强融资支持。落实应收账款质押和商标权、专利权等 抵押质押贷款政策。利用省中小企业发展专项基金、科技成果转 化引导基金等各类创业投资、产业投资基金，按照市场化方式支 持符合基金投向的服装企业。支持符合条件的服装企业挂牌上市。 支持符合国家产业政策、成长性好的服装企业拓宽融资渠道，对 发行债务融资工具、资产证券化产品以及引进保险资金实现融资 且符合省级金融业发展专项奖补资金支持条件的企业，按规定给 </w:t>
      </w:r>
      <w:r>
        <w:rPr>
          <w:color w:val="515463"/>
          <w:spacing w:val="0"/>
          <w:w w:val="100"/>
          <w:position w:val="0"/>
          <w:sz w:val="24"/>
          <w:szCs w:val="24"/>
        </w:rPr>
        <w:t>予奖补。（责任单位：省地方金融监管局、财政厅、人行郑州中心 支行、河南银保监局、省发展改革委、工业和信息化厅）</w:t>
      </w:r>
    </w:p>
    <w:p>
      <w:pPr>
        <w:pStyle w:val="5"/>
        <w:widowControl w:val="0"/>
        <w:shd w:val="clear" w:color="auto" w:fill="auto"/>
        <w:tabs>
          <w:tab w:val="left" w:pos="1404"/>
        </w:tabs>
        <w:spacing w:before="0" w:after="0" w:line="594" w:lineRule="exact"/>
        <w:ind w:left="0" w:right="0" w:firstLine="620"/>
        <w:jc w:val="both"/>
      </w:pPr>
      <w:bookmarkStart w:id="135" w:name="bookmark135"/>
      <w:r>
        <w:rPr>
          <w:color w:val="515463"/>
          <w:spacing w:val="0"/>
          <w:w w:val="100"/>
          <w:position w:val="0"/>
          <w:sz w:val="24"/>
          <w:szCs w:val="24"/>
        </w:rPr>
        <w:t>（</w:t>
      </w:r>
      <w:bookmarkEnd w:id="135"/>
      <w:r>
        <w:rPr>
          <w:color w:val="515463"/>
          <w:spacing w:val="0"/>
          <w:w w:val="100"/>
          <w:position w:val="0"/>
          <w:sz w:val="24"/>
          <w:szCs w:val="24"/>
        </w:rPr>
        <w:t>四）</w:t>
      </w:r>
      <w:r>
        <w:rPr>
          <w:color w:val="515463"/>
          <w:spacing w:val="0"/>
          <w:w w:val="100"/>
          <w:position w:val="0"/>
          <w:sz w:val="24"/>
          <w:szCs w:val="24"/>
        </w:rPr>
        <w:tab/>
      </w:r>
      <w:r>
        <w:rPr>
          <w:color w:val="515463"/>
          <w:spacing w:val="0"/>
          <w:w w:val="100"/>
          <w:position w:val="0"/>
          <w:sz w:val="24"/>
          <w:szCs w:val="24"/>
        </w:rPr>
        <w:t>夯实人才支撑。实施企业家素质提升工程，利用</w:t>
      </w:r>
      <w:r>
        <w:rPr>
          <w:color w:val="515463"/>
          <w:spacing w:val="0"/>
          <w:w w:val="100"/>
          <w:position w:val="0"/>
          <w:sz w:val="24"/>
          <w:szCs w:val="24"/>
          <w:lang w:val="zh-CN" w:eastAsia="zh-CN" w:bidi="zh-CN"/>
        </w:rPr>
        <w:t xml:space="preserve">“中 </w:t>
      </w:r>
      <w:r>
        <w:rPr>
          <w:color w:val="515463"/>
          <w:spacing w:val="0"/>
          <w:w w:val="100"/>
          <w:position w:val="0"/>
          <w:sz w:val="24"/>
          <w:szCs w:val="24"/>
        </w:rPr>
        <w:t>原领军型企</w:t>
      </w:r>
      <w:r>
        <w:rPr>
          <w:color w:val="515463"/>
          <w:spacing w:val="0"/>
          <w:w w:val="100"/>
          <w:position w:val="0"/>
          <w:sz w:val="24"/>
          <w:szCs w:val="24"/>
          <w:lang w:val="zh-CN" w:eastAsia="zh-CN" w:bidi="zh-CN"/>
        </w:rPr>
        <w:t>业家"</w:t>
      </w:r>
      <w:r>
        <w:rPr>
          <w:color w:val="515463"/>
          <w:spacing w:val="0"/>
          <w:w w:val="100"/>
          <w:position w:val="0"/>
          <w:sz w:val="24"/>
          <w:szCs w:val="24"/>
        </w:rPr>
        <w:t>培训平台，每年遴选一批领军型企业家接受高 端培训，选拔一批优秀青年企业家参加</w:t>
      </w:r>
      <w:r>
        <w:rPr>
          <w:color w:val="515463"/>
          <w:spacing w:val="0"/>
          <w:w w:val="100"/>
          <w:position w:val="0"/>
          <w:sz w:val="24"/>
          <w:szCs w:val="24"/>
          <w:lang w:val="en-US" w:eastAsia="en-US" w:bidi="en-US"/>
        </w:rPr>
        <w:t>"</w:t>
      </w:r>
      <w:r>
        <w:rPr>
          <w:color w:val="515463"/>
          <w:spacing w:val="0"/>
          <w:w w:val="100"/>
          <w:position w:val="0"/>
          <w:sz w:val="24"/>
          <w:szCs w:val="24"/>
        </w:rPr>
        <w:t>企业家成长班"。鼓励 企业引进高层次人才，对符合条件并入选中原英才计划（育才系 列）的高层次人才，按规定给予相应支持。鼓励中原工学院、河 南工程学院等高等院校与服装企业加强产教融合，合作建设现代 产业学院，大力推行订单式、冠名班技能人才培养。加大劳动力 吸返、挖掘力度，继续实施</w:t>
      </w:r>
      <w:r>
        <w:rPr>
          <w:color w:val="515463"/>
          <w:spacing w:val="0"/>
          <w:w w:val="100"/>
          <w:position w:val="0"/>
          <w:sz w:val="24"/>
          <w:szCs w:val="24"/>
          <w:lang w:val="zh-CN" w:eastAsia="zh-CN" w:bidi="zh-CN"/>
        </w:rPr>
        <w:t>“巧媳</w:t>
      </w:r>
      <w:r>
        <w:rPr>
          <w:color w:val="515463"/>
          <w:spacing w:val="0"/>
          <w:w w:val="100"/>
          <w:position w:val="0"/>
          <w:sz w:val="24"/>
          <w:szCs w:val="24"/>
        </w:rPr>
        <w:t>妇工程”，建设训练有素、专 业精干、接续有力的产业工人队伍。（责任单位：省委组织部、 省工商联、人力资源社会保障厅、教育厅、工业和信息化厅）</w:t>
      </w:r>
    </w:p>
    <w:p>
      <w:pPr>
        <w:pStyle w:val="5"/>
        <w:widowControl w:val="0"/>
        <w:shd w:val="clear" w:color="auto" w:fill="auto"/>
        <w:tabs>
          <w:tab w:val="left" w:pos="1404"/>
        </w:tabs>
        <w:spacing w:before="0" w:after="660" w:line="594" w:lineRule="exact"/>
        <w:ind w:left="0" w:right="0" w:firstLine="620"/>
        <w:jc w:val="both"/>
      </w:pPr>
      <w:bookmarkStart w:id="136" w:name="bookmark136"/>
      <w:r>
        <w:rPr>
          <w:color w:val="515463"/>
          <w:spacing w:val="0"/>
          <w:w w:val="100"/>
          <w:position w:val="0"/>
          <w:sz w:val="24"/>
          <w:szCs w:val="24"/>
        </w:rPr>
        <w:t>（</w:t>
      </w:r>
      <w:bookmarkEnd w:id="136"/>
      <w:r>
        <w:rPr>
          <w:color w:val="515463"/>
          <w:spacing w:val="0"/>
          <w:w w:val="100"/>
          <w:position w:val="0"/>
          <w:sz w:val="24"/>
          <w:szCs w:val="24"/>
        </w:rPr>
        <w:t>五）</w:t>
      </w:r>
      <w:r>
        <w:rPr>
          <w:color w:val="515463"/>
          <w:spacing w:val="0"/>
          <w:w w:val="100"/>
          <w:position w:val="0"/>
          <w:sz w:val="24"/>
          <w:szCs w:val="24"/>
        </w:rPr>
        <w:tab/>
      </w:r>
      <w:r>
        <w:rPr>
          <w:color w:val="515463"/>
          <w:spacing w:val="0"/>
          <w:w w:val="100"/>
          <w:position w:val="0"/>
          <w:sz w:val="24"/>
          <w:szCs w:val="24"/>
        </w:rPr>
        <w:t>强化企业服务。各地、各部门要搭建制度化政企沟通 平台，建立长效服务机制，完善省、市、县三级</w:t>
      </w:r>
      <w:r>
        <w:rPr>
          <w:color w:val="515463"/>
          <w:spacing w:val="0"/>
          <w:w w:val="100"/>
          <w:position w:val="0"/>
          <w:sz w:val="24"/>
          <w:szCs w:val="24"/>
          <w:lang w:val="zh-CN" w:eastAsia="zh-CN" w:bidi="zh-CN"/>
        </w:rPr>
        <w:t>“企</w:t>
      </w:r>
      <w:r>
        <w:rPr>
          <w:color w:val="515463"/>
          <w:spacing w:val="0"/>
          <w:w w:val="100"/>
          <w:position w:val="0"/>
          <w:sz w:val="24"/>
          <w:szCs w:val="24"/>
        </w:rPr>
        <w:t>业首席服务 员"制度，持续开展</w:t>
      </w:r>
      <w:r>
        <w:rPr>
          <w:color w:val="515463"/>
          <w:spacing w:val="0"/>
          <w:w w:val="100"/>
          <w:position w:val="0"/>
          <w:sz w:val="24"/>
          <w:szCs w:val="24"/>
          <w:lang w:val="zh-CN" w:eastAsia="zh-CN" w:bidi="zh-CN"/>
        </w:rPr>
        <w:t>“政策</w:t>
      </w:r>
      <w:r>
        <w:rPr>
          <w:color w:val="515463"/>
          <w:spacing w:val="0"/>
          <w:w w:val="100"/>
          <w:position w:val="0"/>
          <w:sz w:val="24"/>
          <w:szCs w:val="24"/>
        </w:rPr>
        <w:t>落实进万企"活动，指导帮助企业解 决生产经营中遇到的问题，在要素保障、市场开拓、融资服务、 项目审批等方面做好跟踪服务工作，助推企业转型发展。（责任 单位：省工业和信息化厅、发展改革委、</w:t>
      </w:r>
      <w:r>
        <w:rPr>
          <w:color w:val="737480"/>
          <w:spacing w:val="0"/>
          <w:w w:val="100"/>
          <w:position w:val="0"/>
          <w:sz w:val="24"/>
          <w:szCs w:val="24"/>
          <w:u w:val="single"/>
        </w:rPr>
        <w:t>工暨）</w:t>
      </w:r>
    </w:p>
    <w:p>
      <w:pPr>
        <w:pStyle w:val="9"/>
        <w:widowControl w:val="0"/>
        <w:shd w:val="clear" w:color="auto" w:fill="auto"/>
        <w:spacing w:before="0" w:after="0" w:line="240" w:lineRule="auto"/>
        <w:ind w:left="0" w:right="1260" w:firstLine="0"/>
        <w:jc w:val="right"/>
        <w:rPr>
          <w:sz w:val="76"/>
          <w:szCs w:val="76"/>
        </w:rPr>
      </w:pPr>
      <w:r>
        <w:rPr>
          <w:color w:val="D87565"/>
          <w:spacing w:val="0"/>
          <w:w w:val="100"/>
          <w:position w:val="0"/>
          <w:sz w:val="80"/>
          <w:szCs w:val="80"/>
        </w:rPr>
        <w:t>愣</w:t>
      </w:r>
      <w:r>
        <w:rPr>
          <w:color w:val="D87565"/>
          <w:spacing w:val="0"/>
          <w:w w:val="100"/>
          <w:position w:val="0"/>
          <w:sz w:val="50"/>
          <w:szCs w:val="50"/>
          <w:lang w:val="en-US" w:eastAsia="en-US" w:bidi="en-US"/>
        </w:rPr>
        <w:t>M</w:t>
      </w:r>
      <w:r>
        <w:rPr>
          <w:i/>
          <w:iCs/>
          <w:color w:val="D87565"/>
          <w:spacing w:val="0"/>
          <w:w w:val="100"/>
          <w:position w:val="0"/>
          <w:sz w:val="76"/>
          <w:szCs w:val="76"/>
        </w:rPr>
        <w:t>河</w:t>
      </w:r>
    </w:p>
    <w:p>
      <w:pPr>
        <w:pStyle w:val="16"/>
        <w:widowControl w:val="0"/>
        <w:shd w:val="clear" w:color="auto" w:fill="auto"/>
        <w:spacing w:before="0" w:after="0" w:line="240" w:lineRule="auto"/>
        <w:ind w:left="5020" w:right="0" w:firstLine="0"/>
        <w:jc w:val="left"/>
        <w:rPr>
          <w:sz w:val="40"/>
          <w:szCs w:val="40"/>
        </w:rPr>
      </w:pPr>
      <w:r>
        <w:rPr>
          <w:color w:val="D87565"/>
          <w:spacing w:val="0"/>
          <w:w w:val="100"/>
          <w:position w:val="0"/>
          <w:sz w:val="40"/>
          <w:szCs w:val="40"/>
          <w:lang w:val="zh-CN" w:eastAsia="zh-CN" w:bidi="zh-CN"/>
        </w:rPr>
        <w:t>、办</w:t>
      </w:r>
      <w:r>
        <w:rPr>
          <w:color w:val="D87565"/>
          <w:spacing w:val="0"/>
          <w:w w:val="100"/>
          <w:position w:val="0"/>
          <w:sz w:val="40"/>
          <w:szCs w:val="40"/>
        </w:rPr>
        <w:t>公厅丿</w:t>
      </w:r>
    </w:p>
    <w:p>
      <w:pPr>
        <w:pStyle w:val="17"/>
        <w:widowControl w:val="0"/>
        <w:shd w:val="clear" w:color="auto" w:fill="auto"/>
        <w:spacing w:before="0" w:after="0" w:line="240" w:lineRule="auto"/>
        <w:ind w:left="5020" w:right="0" w:firstLine="0"/>
        <w:jc w:val="left"/>
      </w:pPr>
      <w:r>
        <w:rPr>
          <w:color w:val="515463"/>
          <w:spacing w:val="0"/>
          <w:w w:val="100"/>
          <w:position w:val="0"/>
        </w:rPr>
        <w:t>20</w:t>
      </w:r>
    </w:p>
    <w:p>
      <w:pPr>
        <w:pStyle w:val="3"/>
        <w:keepNext/>
        <w:keepLines/>
        <w:widowControl w:val="0"/>
        <w:shd w:val="clear" w:color="auto" w:fill="auto"/>
        <w:spacing w:before="0" w:after="660" w:line="240" w:lineRule="auto"/>
        <w:ind w:left="0" w:right="0" w:firstLine="0"/>
        <w:jc w:val="left"/>
        <w:rPr>
          <w:sz w:val="92"/>
          <w:szCs w:val="92"/>
        </w:rPr>
      </w:pPr>
      <w:bookmarkStart w:id="137" w:name="bookmark137"/>
      <w:bookmarkStart w:id="138" w:name="bookmark138"/>
      <w:bookmarkStart w:id="139" w:name="bookmark139"/>
      <w:r>
        <w:rPr>
          <w:color w:val="F03819"/>
          <w:spacing w:val="0"/>
          <w:w w:val="100"/>
          <w:position w:val="0"/>
          <w:sz w:val="92"/>
          <w:szCs w:val="92"/>
        </w:rPr>
        <w:t>河南省应急管理厅文件</w:t>
      </w:r>
      <w:bookmarkEnd w:id="137"/>
      <w:bookmarkEnd w:id="138"/>
      <w:bookmarkEnd w:id="139"/>
    </w:p>
    <w:p>
      <w:pPr>
        <w:pStyle w:val="17"/>
        <w:widowControl w:val="0"/>
        <w:shd w:val="clear" w:color="auto" w:fill="auto"/>
        <w:spacing w:before="0" w:after="1380" w:line="240" w:lineRule="auto"/>
        <w:ind w:left="0" w:right="0" w:firstLine="0"/>
        <w:jc w:val="center"/>
      </w:pPr>
      <w:r>
        <w:rPr>
          <w:color w:val="000000"/>
          <w:spacing w:val="0"/>
          <w:w w:val="100"/>
          <w:position w:val="0"/>
        </w:rPr>
        <w:t>豫应急办〔2020〕20号</w:t>
      </w:r>
    </w:p>
    <w:p>
      <w:pPr>
        <w:pStyle w:val="11"/>
        <w:keepNext/>
        <w:keepLines/>
        <w:widowControl w:val="0"/>
        <w:shd w:val="clear" w:color="auto" w:fill="auto"/>
        <w:spacing w:before="0" w:after="100" w:line="240" w:lineRule="auto"/>
        <w:ind w:left="0" w:right="0" w:firstLine="0"/>
        <w:jc w:val="center"/>
      </w:pPr>
      <w:bookmarkStart w:id="140" w:name="bookmark140"/>
      <w:bookmarkStart w:id="141" w:name="bookmark141"/>
      <w:bookmarkStart w:id="142" w:name="bookmark142"/>
      <w:r>
        <w:rPr>
          <w:color w:val="000000"/>
          <w:spacing w:val="0"/>
          <w:w w:val="100"/>
          <w:position w:val="0"/>
        </w:rPr>
        <w:t>河南省应急管理厅</w:t>
      </w:r>
      <w:bookmarkEnd w:id="140"/>
      <w:bookmarkEnd w:id="141"/>
      <w:bookmarkEnd w:id="142"/>
    </w:p>
    <w:p>
      <w:pPr>
        <w:pStyle w:val="11"/>
        <w:keepNext/>
        <w:keepLines/>
        <w:widowControl w:val="0"/>
        <w:shd w:val="clear" w:color="auto" w:fill="auto"/>
        <w:spacing w:before="0" w:after="100" w:line="240" w:lineRule="auto"/>
        <w:ind w:left="0" w:right="0" w:firstLine="0"/>
        <w:jc w:val="center"/>
      </w:pPr>
      <w:bookmarkStart w:id="143" w:name="bookmark143"/>
      <w:bookmarkStart w:id="144" w:name="bookmark144"/>
      <w:bookmarkStart w:id="145" w:name="bookmark145"/>
      <w:r>
        <w:rPr>
          <w:color w:val="000000"/>
          <w:spacing w:val="0"/>
          <w:w w:val="100"/>
          <w:position w:val="0"/>
        </w:rPr>
        <w:t>关于印发河南省疫情防控期间</w:t>
      </w:r>
      <w:bookmarkEnd w:id="143"/>
      <w:bookmarkEnd w:id="144"/>
      <w:bookmarkEnd w:id="145"/>
    </w:p>
    <w:p>
      <w:pPr>
        <w:pStyle w:val="11"/>
        <w:keepNext/>
        <w:keepLines/>
        <w:widowControl w:val="0"/>
        <w:shd w:val="clear" w:color="auto" w:fill="auto"/>
        <w:spacing w:before="0" w:after="540" w:line="240" w:lineRule="auto"/>
        <w:ind w:left="0" w:right="0" w:firstLine="0"/>
        <w:jc w:val="center"/>
      </w:pPr>
      <w:bookmarkStart w:id="146" w:name="bookmark146"/>
      <w:bookmarkStart w:id="147" w:name="bookmark147"/>
      <w:bookmarkStart w:id="148" w:name="bookmark148"/>
      <w:r>
        <w:rPr>
          <w:color w:val="000000"/>
          <w:spacing w:val="0"/>
          <w:w w:val="100"/>
          <w:position w:val="0"/>
        </w:rPr>
        <w:t>非煤矿山复工复产安全生产执法方案的通知</w:t>
      </w:r>
      <w:bookmarkEnd w:id="146"/>
      <w:bookmarkEnd w:id="147"/>
      <w:bookmarkEnd w:id="148"/>
    </w:p>
    <w:p>
      <w:pPr>
        <w:pStyle w:val="17"/>
        <w:widowControl w:val="0"/>
        <w:shd w:val="clear" w:color="auto" w:fill="auto"/>
        <w:spacing w:before="0" w:after="0" w:line="605" w:lineRule="exact"/>
        <w:ind w:left="0" w:right="0" w:firstLine="0"/>
        <w:jc w:val="left"/>
      </w:pPr>
      <w:r>
        <w:rPr>
          <w:color w:val="000000"/>
          <w:spacing w:val="0"/>
          <w:w w:val="100"/>
          <w:position w:val="0"/>
        </w:rPr>
        <w:t>各省辖市、济源示范区应急管理局：</w:t>
      </w:r>
    </w:p>
    <w:p>
      <w:pPr>
        <w:pStyle w:val="17"/>
        <w:widowControl w:val="0"/>
        <w:shd w:val="clear" w:color="auto" w:fill="auto"/>
        <w:spacing w:before="0" w:after="660" w:line="605" w:lineRule="exact"/>
        <w:ind w:left="0" w:right="0"/>
        <w:jc w:val="left"/>
      </w:pPr>
      <w:r>
        <w:rPr>
          <w:color w:val="000000"/>
          <w:spacing w:val="0"/>
          <w:w w:val="100"/>
          <w:position w:val="0"/>
        </w:rPr>
        <w:t>省厅制定了《河南省疫情防控期间非煤矿山复工复产安全生 产执法方案》，现印发给你们，请认真贯彻执行。</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049" o:spid="_x0000_s1533" type="#_x0000_t75" style="height:121.45pt;width:124.3pt;rotation:0f;" o:ole="f" fillcolor="#FFFFFF" filled="f" o:preferrelative="t" stroked="f" coordorigin="0,0" coordsize="21600,21600">
            <v:fill on="f" color2="#FFFFFF" focus="0%"/>
            <v:imagedata gain="65536f" blacklevel="0f" gamma="0" o:title="" r:id="rId819"/>
            <o:lock v:ext="edit" position="f" selection="f" grouping="f" rotation="f" cropping="f" text="f" aspectratio="t"/>
            <w10:wrap type="none"/>
            <w10:anchorlock/>
          </v:shape>
        </w:pict>
      </w:r>
    </w:p>
    <w:p>
      <w:pPr>
        <w:pStyle w:val="11"/>
        <w:keepNext/>
        <w:keepLines/>
        <w:widowControl w:val="0"/>
        <w:shd w:val="clear" w:color="auto" w:fill="auto"/>
        <w:spacing w:before="0" w:after="0" w:line="240" w:lineRule="auto"/>
        <w:ind w:left="0" w:right="0" w:firstLine="0"/>
        <w:jc w:val="center"/>
      </w:pPr>
      <w:bookmarkStart w:id="149" w:name="bookmark149"/>
      <w:bookmarkStart w:id="150" w:name="bookmark150"/>
      <w:bookmarkStart w:id="151" w:name="bookmark151"/>
      <w:r>
        <w:rPr>
          <w:color w:val="000000"/>
          <w:spacing w:val="0"/>
          <w:w w:val="100"/>
          <w:position w:val="0"/>
        </w:rPr>
        <w:t>河南省疫情防控期间</w:t>
      </w:r>
      <w:bookmarkEnd w:id="149"/>
      <w:bookmarkEnd w:id="150"/>
      <w:bookmarkEnd w:id="151"/>
    </w:p>
    <w:p>
      <w:pPr>
        <w:pStyle w:val="17"/>
        <w:widowControl w:val="0"/>
        <w:shd w:val="clear" w:color="auto" w:fill="auto"/>
        <w:tabs>
          <w:tab w:val="left" w:pos="-934"/>
        </w:tabs>
        <w:spacing w:before="0" w:after="0" w:line="240" w:lineRule="auto"/>
        <w:ind w:left="0" w:right="0" w:hanging="1620"/>
        <w:jc w:val="both"/>
      </w:pPr>
      <w:r>
        <w:rPr>
          <w:u w:val="single"/>
        </w:rPr>
        <w:t xml:space="preserve"> </w:t>
      </w:r>
      <w:r>
        <w:rPr>
          <w:u w:val="single"/>
        </w:rPr>
        <w:tab/>
      </w:r>
    </w:p>
    <w:p>
      <w:pPr>
        <w:pStyle w:val="11"/>
        <w:keepNext/>
        <w:keepLines/>
        <w:widowControl w:val="0"/>
        <w:shd w:val="clear" w:color="auto" w:fill="auto"/>
        <w:spacing w:before="0" w:after="580" w:line="240" w:lineRule="auto"/>
        <w:ind w:left="0" w:right="0" w:firstLine="0"/>
        <w:jc w:val="center"/>
      </w:pPr>
      <w:bookmarkStart w:id="152" w:name="bookmark152"/>
      <w:bookmarkStart w:id="153" w:name="bookmark153"/>
      <w:bookmarkStart w:id="154" w:name="bookmark154"/>
      <w:r>
        <w:rPr>
          <w:color w:val="000000"/>
          <w:spacing w:val="0"/>
          <w:w w:val="100"/>
          <w:position w:val="0"/>
        </w:rPr>
        <w:t>非煤矿山复工复产安全生产执法方案</w:t>
      </w:r>
      <w:bookmarkEnd w:id="152"/>
      <w:bookmarkEnd w:id="153"/>
      <w:bookmarkEnd w:id="154"/>
    </w:p>
    <w:p>
      <w:pPr>
        <w:pStyle w:val="17"/>
        <w:widowControl w:val="0"/>
        <w:shd w:val="clear" w:color="auto" w:fill="auto"/>
        <w:spacing w:before="0" w:after="240" w:line="590" w:lineRule="exact"/>
        <w:ind w:left="0" w:right="0"/>
        <w:jc w:val="both"/>
      </w:pPr>
      <w:r>
        <w:rPr>
          <w:color w:val="000000"/>
          <w:spacing w:val="0"/>
          <w:w w:val="100"/>
          <w:position w:val="0"/>
        </w:rPr>
        <w:t>为贯彻落实省委、省政府和应急管理部决策部署，切实做好 新型冠状病毒肺炎疫情期间全省非煤矿山复工复产安全生产执 法工作，制定本方案。</w:t>
      </w:r>
    </w:p>
    <w:p>
      <w:pPr>
        <w:pStyle w:val="17"/>
        <w:widowControl w:val="0"/>
        <w:shd w:val="clear" w:color="auto" w:fill="auto"/>
        <w:spacing w:before="0" w:after="0" w:line="240" w:lineRule="auto"/>
        <w:ind w:left="0" w:right="0"/>
        <w:jc w:val="both"/>
      </w:pPr>
      <w:r>
        <w:rPr>
          <w:b/>
          <w:bCs/>
          <w:color w:val="000000"/>
          <w:spacing w:val="0"/>
          <w:w w:val="100"/>
          <w:position w:val="0"/>
        </w:rPr>
        <w:t>一、指导思想</w:t>
      </w:r>
    </w:p>
    <w:p>
      <w:pPr>
        <w:pStyle w:val="17"/>
        <w:widowControl w:val="0"/>
        <w:shd w:val="clear" w:color="auto" w:fill="auto"/>
        <w:spacing w:before="0" w:after="240" w:line="611" w:lineRule="exact"/>
        <w:ind w:left="0" w:right="0"/>
        <w:jc w:val="both"/>
      </w:pPr>
      <w:r>
        <w:rPr>
          <w:color w:val="000000"/>
          <w:spacing w:val="0"/>
          <w:w w:val="100"/>
          <w:position w:val="0"/>
        </w:rPr>
        <w:t xml:space="preserve">各级应急管理部门要充分认识当前新型肺炎疫情防控关键 </w:t>
      </w:r>
      <w:r>
        <w:rPr>
          <w:b/>
          <w:bCs/>
          <w:color w:val="000000"/>
          <w:spacing w:val="0"/>
          <w:w w:val="100"/>
          <w:position w:val="0"/>
        </w:rPr>
        <w:t>期、</w:t>
      </w:r>
      <w:r>
        <w:rPr>
          <w:color w:val="000000"/>
          <w:spacing w:val="0"/>
          <w:w w:val="100"/>
          <w:position w:val="0"/>
        </w:rPr>
        <w:t>节后非煤矿山复工复产集中期</w:t>
      </w:r>
      <w:r>
        <w:rPr>
          <w:color w:val="000000"/>
          <w:spacing w:val="0"/>
          <w:w w:val="100"/>
          <w:position w:val="0"/>
          <w:lang w:val="zh-CN" w:eastAsia="zh-CN" w:bidi="zh-CN"/>
        </w:rPr>
        <w:t>“两期</w:t>
      </w:r>
      <w:r>
        <w:rPr>
          <w:color w:val="000000"/>
          <w:spacing w:val="0"/>
          <w:w w:val="100"/>
          <w:position w:val="0"/>
        </w:rPr>
        <w:t>叠加”的严峻形势，提 高政治站位，加强组织领导，统筹疫情应对和安全风险防控，帮 助企业有序实现复工复产，为全省集中精力打赢疫情防控阻击战 创造良好安全生产环境。</w:t>
      </w:r>
    </w:p>
    <w:p>
      <w:pPr>
        <w:pStyle w:val="17"/>
        <w:widowControl w:val="0"/>
        <w:shd w:val="clear" w:color="auto" w:fill="auto"/>
        <w:spacing w:before="0" w:after="0" w:line="240" w:lineRule="auto"/>
        <w:ind w:left="0" w:right="0"/>
        <w:jc w:val="both"/>
      </w:pPr>
      <w:r>
        <w:rPr>
          <w:b/>
          <w:bCs/>
          <w:color w:val="000000"/>
          <w:spacing w:val="0"/>
          <w:w w:val="100"/>
          <w:position w:val="0"/>
        </w:rPr>
        <w:t>二'复工复产疫情防控和安全生产条件</w:t>
      </w:r>
    </w:p>
    <w:p>
      <w:pPr>
        <w:pStyle w:val="17"/>
        <w:widowControl w:val="0"/>
        <w:shd w:val="clear" w:color="auto" w:fill="auto"/>
        <w:spacing w:before="0" w:after="0"/>
        <w:ind w:left="0" w:right="0" w:firstLine="780"/>
        <w:jc w:val="both"/>
      </w:pPr>
      <w:r>
        <w:rPr>
          <w:color w:val="000000"/>
          <w:spacing w:val="0"/>
          <w:w w:val="100"/>
          <w:position w:val="0"/>
        </w:rPr>
        <w:t>(―)疫情防控方面</w:t>
      </w:r>
    </w:p>
    <w:p>
      <w:pPr>
        <w:pStyle w:val="17"/>
        <w:widowControl w:val="0"/>
        <w:shd w:val="clear" w:color="auto" w:fill="auto"/>
        <w:spacing w:before="0" w:after="0"/>
        <w:ind w:left="0" w:right="0"/>
        <w:jc w:val="both"/>
      </w:pPr>
      <w:r>
        <w:rPr>
          <w:color w:val="000000"/>
          <w:spacing w:val="0"/>
          <w:w w:val="100"/>
          <w:position w:val="0"/>
        </w:rPr>
        <w:t>企业必须落实当地政府和疫情防控部门工作要求，制定疫情 防控方案，需要报当地政府或疫情防控部门备案的，要及时报备; 员工返岗必须按要求检查隔离，实施错峰返岗；员工上岗必须筛 查防护，进入作业场所必须配戴口罩，重点区域定期消毒，用餐 住宿适度分散；发现疫情必须及时向当地疫情防控部门报告。</w:t>
      </w:r>
    </w:p>
    <w:p>
      <w:pPr>
        <w:pStyle w:val="17"/>
        <w:widowControl w:val="0"/>
        <w:shd w:val="clear" w:color="auto" w:fill="auto"/>
        <w:spacing w:before="0" w:after="0"/>
        <w:ind w:left="0" w:right="0" w:firstLine="780"/>
        <w:jc w:val="left"/>
      </w:pPr>
      <w:r>
        <w:rPr>
          <w:color w:val="000000"/>
          <w:spacing w:val="0"/>
          <w:w w:val="100"/>
          <w:position w:val="0"/>
        </w:rPr>
        <w:t>(二)安全生产方面</w:t>
      </w:r>
    </w:p>
    <w:p>
      <w:pPr>
        <w:pStyle w:val="17"/>
        <w:widowControl w:val="0"/>
        <w:shd w:val="clear" w:color="auto" w:fill="auto"/>
        <w:spacing w:before="0" w:after="240"/>
        <w:ind w:left="0" w:right="0" w:firstLine="620"/>
        <w:jc w:val="both"/>
        <w:sectPr>
          <w:footerReference r:id="rId29" w:type="default"/>
          <w:footerReference r:id="rId30" w:type="even"/>
          <w:footnotePr>
            <w:numFmt w:val="decimal"/>
          </w:footnotePr>
          <w:type w:val="continuous"/>
          <w:pgSz w:w="11900" w:h="16840"/>
          <w:pgMar w:top="1927" w:right="1499" w:bottom="1461" w:left="1555" w:header="0" w:footer="3" w:gutter="0"/>
          <w:cols w:space="720" w:num="1"/>
          <w:rtlGutter w:val="0"/>
          <w:docGrid w:linePitch="360"/>
        </w:sectPr>
      </w:pPr>
      <w:r>
        <w:rPr>
          <w:color w:val="000000"/>
          <w:spacing w:val="0"/>
          <w:w w:val="100"/>
          <w:position w:val="0"/>
        </w:rPr>
        <w:t>矿山企业安全生产条件要按照《河南省非煤矿山安全生产集</w:t>
      </w:r>
    </w:p>
    <w:p>
      <w:pPr>
        <w:pStyle w:val="17"/>
        <w:widowControl w:val="0"/>
        <w:shd w:val="clear" w:color="auto" w:fill="auto"/>
        <w:spacing w:before="0" w:after="0" w:line="624" w:lineRule="exact"/>
        <w:ind w:left="0" w:right="0" w:firstLine="0"/>
        <w:jc w:val="both"/>
      </w:pPr>
      <w:r>
        <w:rPr>
          <w:color w:val="231F20"/>
          <w:spacing w:val="0"/>
          <w:w w:val="100"/>
          <w:position w:val="0"/>
        </w:rPr>
        <w:t>中整治实施方案》（豫应急办</w:t>
      </w:r>
      <w:r>
        <w:rPr>
          <w:color w:val="231F20"/>
          <w:spacing w:val="0"/>
          <w:w w:val="100"/>
          <w:position w:val="0"/>
          <w:lang w:val="zh-CN" w:eastAsia="zh-CN" w:bidi="zh-CN"/>
        </w:rPr>
        <w:t>〔</w:t>
      </w:r>
      <w:r>
        <w:rPr>
          <w:color w:val="231F20"/>
          <w:spacing w:val="0"/>
          <w:w w:val="100"/>
          <w:position w:val="0"/>
        </w:rPr>
        <w:t>2019〕（114号）文件中的《集中 整治工作报告》执行。</w:t>
      </w:r>
    </w:p>
    <w:p>
      <w:pPr>
        <w:pStyle w:val="17"/>
        <w:widowControl w:val="0"/>
        <w:shd w:val="clear" w:color="auto" w:fill="auto"/>
        <w:spacing w:before="0" w:after="0" w:line="614" w:lineRule="exact"/>
        <w:ind w:left="0" w:right="0" w:firstLine="780"/>
        <w:jc w:val="both"/>
      </w:pPr>
      <w:r>
        <w:rPr>
          <w:color w:val="231F20"/>
          <w:spacing w:val="0"/>
          <w:w w:val="100"/>
          <w:position w:val="0"/>
        </w:rPr>
        <w:t>（三）工作流程</w:t>
      </w:r>
    </w:p>
    <w:p>
      <w:pPr>
        <w:pStyle w:val="17"/>
        <w:widowControl w:val="0"/>
        <w:shd w:val="clear" w:color="auto" w:fill="auto"/>
        <w:spacing w:before="0" w:after="240" w:line="614" w:lineRule="exact"/>
        <w:ind w:left="0" w:right="0" w:firstLine="620"/>
        <w:jc w:val="both"/>
      </w:pPr>
      <w:r>
        <w:rPr>
          <w:color w:val="231F20"/>
          <w:spacing w:val="0"/>
          <w:w w:val="100"/>
          <w:position w:val="0"/>
        </w:rPr>
        <w:t>具体见非煤矿山企业复工复产工作流程图（附件</w:t>
      </w:r>
      <w:r>
        <w:rPr>
          <w:color w:val="000000"/>
          <w:spacing w:val="0"/>
          <w:w w:val="100"/>
          <w:position w:val="0"/>
        </w:rPr>
        <w:t>1）。</w:t>
      </w:r>
    </w:p>
    <w:p>
      <w:pPr>
        <w:pStyle w:val="17"/>
        <w:widowControl w:val="0"/>
        <w:shd w:val="clear" w:color="auto" w:fill="auto"/>
        <w:spacing w:before="0" w:after="0" w:line="240" w:lineRule="auto"/>
        <w:ind w:left="0" w:right="0"/>
        <w:jc w:val="both"/>
      </w:pPr>
      <w:r>
        <w:rPr>
          <w:b/>
          <w:bCs/>
          <w:color w:val="000000"/>
          <w:spacing w:val="0"/>
          <w:w w:val="100"/>
          <w:position w:val="0"/>
        </w:rPr>
        <w:t>三</w:t>
      </w:r>
      <w:r>
        <w:rPr>
          <w:b/>
          <w:bCs/>
          <w:color w:val="231F20"/>
          <w:spacing w:val="0"/>
          <w:w w:val="100"/>
          <w:position w:val="0"/>
          <w:lang w:val="zh-CN" w:eastAsia="zh-CN" w:bidi="zh-CN"/>
        </w:rPr>
        <w:t>'时</w:t>
      </w:r>
      <w:r>
        <w:rPr>
          <w:b/>
          <w:bCs/>
          <w:color w:val="231F20"/>
          <w:spacing w:val="0"/>
          <w:w w:val="100"/>
          <w:position w:val="0"/>
        </w:rPr>
        <w:t>间安排</w:t>
      </w:r>
    </w:p>
    <w:p>
      <w:pPr>
        <w:pStyle w:val="17"/>
        <w:widowControl w:val="0"/>
        <w:shd w:val="clear" w:color="auto" w:fill="auto"/>
        <w:spacing w:before="0" w:after="240" w:line="614" w:lineRule="exact"/>
        <w:ind w:left="0" w:right="0"/>
        <w:jc w:val="both"/>
      </w:pPr>
      <w:r>
        <w:rPr>
          <w:color w:val="231F20"/>
          <w:spacing w:val="0"/>
          <w:w w:val="100"/>
          <w:position w:val="0"/>
        </w:rPr>
        <w:t>各省辖市、济源示范区应急管理局要根据辖区非煤矿山情况 和当地政府疫情防控工作要求，</w:t>
      </w:r>
      <w:r>
        <w:rPr>
          <w:color w:val="000000"/>
          <w:spacing w:val="0"/>
          <w:w w:val="100"/>
          <w:position w:val="0"/>
        </w:rPr>
        <w:t>分</w:t>
      </w:r>
      <w:r>
        <w:rPr>
          <w:color w:val="231F20"/>
          <w:spacing w:val="0"/>
          <w:w w:val="100"/>
          <w:position w:val="0"/>
        </w:rPr>
        <w:t>类分批确定复工复产具体时 间。原则上从业人数较少、作业岗位分散、作业环境开放、防疫 难度较小的露天矿山、选矿厂尾矿库符合相关条件后，可优先组 织复工复产；作业环境密闭、防疫难度较大的地下矿山应制定更 加严格的疫情防控措施后再组织复工复产。</w:t>
      </w:r>
    </w:p>
    <w:p>
      <w:pPr>
        <w:pStyle w:val="17"/>
        <w:widowControl w:val="0"/>
        <w:shd w:val="clear" w:color="auto" w:fill="auto"/>
        <w:spacing w:before="0" w:after="0" w:line="240" w:lineRule="auto"/>
        <w:ind w:left="0" w:right="0"/>
        <w:jc w:val="both"/>
      </w:pPr>
      <w:r>
        <w:rPr>
          <w:b/>
          <w:bCs/>
          <w:color w:val="231F20"/>
          <w:spacing w:val="0"/>
          <w:w w:val="100"/>
          <w:position w:val="0"/>
        </w:rPr>
        <w:t>四、</w:t>
      </w:r>
      <w:r>
        <w:rPr>
          <w:b/>
          <w:bCs/>
          <w:color w:val="000000"/>
          <w:spacing w:val="0"/>
          <w:w w:val="100"/>
          <w:position w:val="0"/>
        </w:rPr>
        <w:t>工作程序</w:t>
      </w:r>
    </w:p>
    <w:p>
      <w:pPr>
        <w:pStyle w:val="17"/>
        <w:widowControl w:val="0"/>
        <w:shd w:val="clear" w:color="auto" w:fill="auto"/>
        <w:tabs>
          <w:tab w:val="left" w:pos="1592"/>
        </w:tabs>
        <w:spacing w:before="0" w:after="0" w:line="614" w:lineRule="exact"/>
        <w:ind w:left="0" w:right="0" w:firstLine="780"/>
        <w:jc w:val="both"/>
      </w:pPr>
      <w:bookmarkStart w:id="155" w:name="bookmark155"/>
      <w:r>
        <w:rPr>
          <w:color w:val="000000"/>
          <w:spacing w:val="0"/>
          <w:w w:val="100"/>
          <w:position w:val="0"/>
        </w:rPr>
        <w:t>（</w:t>
      </w:r>
      <w:bookmarkEnd w:id="155"/>
      <w:r>
        <w:rPr>
          <w:color w:val="000000"/>
          <w:spacing w:val="0"/>
          <w:w w:val="100"/>
          <w:position w:val="0"/>
        </w:rPr>
        <w:t>一）</w:t>
      </w:r>
      <w:r>
        <w:rPr>
          <w:color w:val="000000"/>
          <w:spacing w:val="0"/>
          <w:w w:val="100"/>
          <w:position w:val="0"/>
        </w:rPr>
        <w:tab/>
      </w:r>
      <w:r>
        <w:rPr>
          <w:color w:val="231F20"/>
          <w:spacing w:val="0"/>
          <w:w w:val="100"/>
          <w:position w:val="0"/>
        </w:rPr>
        <w:t>成立区域专家组。各级应急管理部门依托区域骨干企 业，成立由307名专业技术人员组成的53个区域专家组（附件 2）。对特别困难的中小矿山企业要组织骨干企业专家手拉手结对 帮扶复工复产工作。</w:t>
      </w:r>
    </w:p>
    <w:p>
      <w:pPr>
        <w:pStyle w:val="17"/>
        <w:widowControl w:val="0"/>
        <w:shd w:val="clear" w:color="auto" w:fill="auto"/>
        <w:tabs>
          <w:tab w:val="left" w:pos="1602"/>
        </w:tabs>
        <w:spacing w:before="0" w:after="0" w:line="616" w:lineRule="exact"/>
        <w:ind w:left="0" w:right="0" w:firstLine="780"/>
        <w:jc w:val="both"/>
      </w:pPr>
      <w:bookmarkStart w:id="156" w:name="bookmark156"/>
      <w:r>
        <w:rPr>
          <w:color w:val="231F20"/>
          <w:spacing w:val="0"/>
          <w:w w:val="100"/>
          <w:position w:val="0"/>
        </w:rPr>
        <w:t>（</w:t>
      </w:r>
      <w:bookmarkEnd w:id="156"/>
      <w:r>
        <w:rPr>
          <w:color w:val="231F20"/>
          <w:spacing w:val="0"/>
          <w:w w:val="100"/>
          <w:position w:val="0"/>
        </w:rPr>
        <w:t>二）</w:t>
      </w:r>
      <w:r>
        <w:rPr>
          <w:color w:val="231F20"/>
          <w:spacing w:val="0"/>
          <w:w w:val="100"/>
          <w:position w:val="0"/>
        </w:rPr>
        <w:tab/>
      </w:r>
      <w:r>
        <w:rPr>
          <w:color w:val="231F20"/>
          <w:spacing w:val="0"/>
          <w:w w:val="100"/>
          <w:position w:val="0"/>
        </w:rPr>
        <w:t>企业自查。非煤矿山企业在落实当地政府疫情防控要 求基础上，制定复工复产工作方案，开展安全生产条件自查自改 后，邀请区域专家组（3人以上）进行帮扶检查，并将检查情况 报负责日常监管的市、县应急局。</w:t>
      </w:r>
    </w:p>
    <w:p>
      <w:pPr>
        <w:pStyle w:val="17"/>
        <w:widowControl w:val="0"/>
        <w:shd w:val="clear" w:color="auto" w:fill="auto"/>
        <w:tabs>
          <w:tab w:val="left" w:pos="1614"/>
        </w:tabs>
        <w:spacing w:before="0" w:after="240" w:line="614" w:lineRule="exact"/>
        <w:ind w:left="0" w:right="0" w:firstLine="780"/>
        <w:jc w:val="both"/>
      </w:pPr>
      <w:bookmarkStart w:id="157" w:name="bookmark157"/>
      <w:r>
        <w:rPr>
          <w:color w:val="231F20"/>
          <w:spacing w:val="0"/>
          <w:w w:val="100"/>
          <w:position w:val="0"/>
        </w:rPr>
        <w:t>（</w:t>
      </w:r>
      <w:bookmarkEnd w:id="157"/>
      <w:r>
        <w:rPr>
          <w:color w:val="231F20"/>
          <w:spacing w:val="0"/>
          <w:w w:val="100"/>
          <w:position w:val="0"/>
        </w:rPr>
        <w:t>三）</w:t>
      </w:r>
      <w:r>
        <w:rPr>
          <w:color w:val="231F20"/>
          <w:spacing w:val="0"/>
          <w:w w:val="100"/>
          <w:position w:val="0"/>
        </w:rPr>
        <w:tab/>
      </w:r>
      <w:r>
        <w:rPr>
          <w:color w:val="231F20"/>
          <w:spacing w:val="0"/>
          <w:w w:val="100"/>
          <w:position w:val="0"/>
        </w:rPr>
        <w:t>市、县局分级执法</w:t>
      </w:r>
    </w:p>
    <w:p>
      <w:pPr>
        <w:pStyle w:val="17"/>
        <w:widowControl w:val="0"/>
        <w:shd w:val="clear" w:color="auto" w:fill="auto"/>
        <w:spacing w:before="0" w:after="240" w:line="599" w:lineRule="exact"/>
        <w:ind w:left="0" w:right="0" w:firstLine="620"/>
        <w:jc w:val="both"/>
      </w:pPr>
      <w:r>
        <w:rPr>
          <w:color w:val="000000"/>
          <w:spacing w:val="0"/>
          <w:w w:val="100"/>
          <w:position w:val="0"/>
        </w:rPr>
        <w:t>各市、县应急管理局要提高执法效能，按照</w:t>
      </w:r>
      <w:r>
        <w:rPr>
          <w:color w:val="000000"/>
          <w:spacing w:val="0"/>
          <w:w w:val="100"/>
          <w:position w:val="0"/>
          <w:lang w:val="zh-CN" w:eastAsia="zh-CN" w:bidi="zh-CN"/>
        </w:rPr>
        <w:t>“一</w:t>
      </w:r>
      <w:r>
        <w:rPr>
          <w:color w:val="000000"/>
          <w:spacing w:val="0"/>
          <w:w w:val="100"/>
          <w:position w:val="0"/>
        </w:rPr>
        <w:t>个矿山一个 执法责任主体</w:t>
      </w:r>
      <w:r>
        <w:rPr>
          <w:color w:val="000000"/>
          <w:spacing w:val="0"/>
          <w:w w:val="100"/>
          <w:position w:val="0"/>
          <w:lang w:val="zh-CN" w:eastAsia="zh-CN" w:bidi="zh-CN"/>
        </w:rPr>
        <w:t>”的</w:t>
      </w:r>
      <w:r>
        <w:rPr>
          <w:color w:val="000000"/>
          <w:spacing w:val="0"/>
          <w:w w:val="100"/>
          <w:position w:val="0"/>
        </w:rPr>
        <w:t>原则，结合日常监管分工，制定复工复产方案, 明确市、县分级负责执法和服务的企业清单，按清单对区域专家 帮扶查出的隐患实施精准高效执法。要同步做好服务，在执法中 提升服务，在服务中完善执法。</w:t>
      </w:r>
    </w:p>
    <w:p>
      <w:pPr>
        <w:pStyle w:val="17"/>
        <w:widowControl w:val="0"/>
        <w:shd w:val="clear" w:color="auto" w:fill="auto"/>
        <w:spacing w:before="0" w:after="0" w:line="240" w:lineRule="auto"/>
        <w:ind w:left="0" w:right="0" w:firstLine="760"/>
        <w:jc w:val="both"/>
      </w:pPr>
      <w:r>
        <w:rPr>
          <w:b/>
          <w:bCs/>
          <w:color w:val="000000"/>
          <w:spacing w:val="0"/>
          <w:w w:val="100"/>
          <w:position w:val="0"/>
        </w:rPr>
        <w:t>（四）省厅督查执法</w:t>
      </w:r>
    </w:p>
    <w:p>
      <w:pPr>
        <w:pStyle w:val="17"/>
        <w:widowControl w:val="0"/>
        <w:shd w:val="clear" w:color="auto" w:fill="auto"/>
        <w:spacing w:before="0" w:after="240" w:line="597" w:lineRule="exact"/>
        <w:ind w:left="0" w:right="0" w:firstLine="620"/>
        <w:jc w:val="both"/>
      </w:pPr>
      <w:r>
        <w:rPr>
          <w:color w:val="000000"/>
          <w:spacing w:val="0"/>
          <w:w w:val="100"/>
          <w:position w:val="0"/>
        </w:rPr>
        <w:t xml:space="preserve">省厅要加强对各地复工复产工作的指导和服务，并根据疫情 发展情况和各类矿山线上审批数量，按20%-60%的比例分专业组 织专家对2019年线上审批非煤矿山实施双随机执法（企业清单 及分组见附件3、附件4 ） </w:t>
      </w:r>
      <w:r>
        <w:rPr>
          <w:color w:val="000000"/>
          <w:spacing w:val="0"/>
          <w:w w:val="100"/>
          <w:position w:val="0"/>
          <w:vertAlign w:val="subscript"/>
          <w:lang w:val="en-US" w:eastAsia="en-US" w:bidi="en-US"/>
        </w:rPr>
        <w:t>o</w:t>
      </w:r>
    </w:p>
    <w:p>
      <w:pPr>
        <w:pStyle w:val="17"/>
        <w:widowControl w:val="0"/>
        <w:shd w:val="clear" w:color="auto" w:fill="auto"/>
        <w:spacing w:before="0" w:after="0" w:line="240" w:lineRule="auto"/>
        <w:ind w:left="0" w:right="0" w:firstLine="620"/>
        <w:jc w:val="both"/>
      </w:pPr>
      <w:r>
        <w:rPr>
          <w:b/>
          <w:bCs/>
          <w:color w:val="000000"/>
          <w:spacing w:val="0"/>
          <w:w w:val="100"/>
          <w:position w:val="0"/>
        </w:rPr>
        <w:t>五' 有关要求</w:t>
      </w:r>
    </w:p>
    <w:p>
      <w:pPr>
        <w:pStyle w:val="17"/>
        <w:widowControl w:val="0"/>
        <w:shd w:val="clear" w:color="auto" w:fill="auto"/>
        <w:spacing w:before="0" w:after="0" w:line="607" w:lineRule="exact"/>
        <w:ind w:left="0" w:right="0" w:firstLine="620"/>
        <w:jc w:val="both"/>
      </w:pPr>
      <w:r>
        <w:rPr>
          <w:color w:val="000000"/>
          <w:spacing w:val="0"/>
          <w:w w:val="100"/>
          <w:position w:val="0"/>
        </w:rPr>
        <w:t>（一）深化服务指导。各级应急管理部门要继续实施非煤矿 山安全生产许可全程线上办理，提高行政审批服务质量；因疫情 不能复工的非煤矿山企业和重大安全隐患整改项目，根据企业申 请和疫情，顺延基建工期和整改时限。采用远程服务方式，指导 帮助辖区企业排查消除安全隐患。严格公正规范文明执法，严防 一停了之等“一刀切”行为。</w:t>
      </w:r>
    </w:p>
    <w:p>
      <w:pPr>
        <w:pStyle w:val="17"/>
        <w:widowControl w:val="0"/>
        <w:shd w:val="clear" w:color="auto" w:fill="auto"/>
        <w:spacing w:before="0" w:after="240" w:line="618" w:lineRule="exact"/>
        <w:ind w:left="0" w:right="0" w:firstLine="760"/>
        <w:jc w:val="both"/>
      </w:pPr>
      <w:r>
        <w:rPr>
          <w:color w:val="000000"/>
          <w:spacing w:val="0"/>
          <w:w w:val="100"/>
          <w:position w:val="0"/>
        </w:rPr>
        <w:t>（二）加强应急值守。各级应急管理部门要加强疫情期间安 全生产工作调度，切实了解掌握企业复工复产情况。严格安全生 产应急值守，加强安全生产和疫情的信息报送和应急准备，确保 有效处置突发事件。</w:t>
      </w:r>
    </w:p>
    <w:p>
      <w:pPr>
        <w:pStyle w:val="17"/>
        <w:widowControl w:val="0"/>
        <w:shd w:val="clear" w:color="auto" w:fill="auto"/>
        <w:spacing w:before="0" w:after="0" w:line="624" w:lineRule="exact"/>
        <w:ind w:left="0" w:right="0" w:firstLine="620"/>
        <w:jc w:val="left"/>
      </w:pPr>
      <w:r>
        <w:rPr>
          <w:color w:val="000000"/>
          <w:spacing w:val="0"/>
          <w:w w:val="100"/>
          <w:position w:val="0"/>
        </w:rPr>
        <w:t>各省辖市、济源示范区应急管理局要于2月20日前将复工 复产工作方案和市、县两级负责执法和服务的企业清单报省厅。</w:t>
      </w:r>
    </w:p>
    <w:p>
      <w:pPr>
        <w:pStyle w:val="17"/>
        <w:widowControl w:val="0"/>
        <w:shd w:val="clear" w:color="auto" w:fill="auto"/>
        <w:spacing w:before="0" w:after="0" w:line="624" w:lineRule="exact"/>
        <w:ind w:left="0" w:right="0" w:firstLine="620"/>
        <w:jc w:val="left"/>
      </w:pPr>
      <w:r>
        <w:rPr>
          <w:color w:val="000000"/>
          <w:spacing w:val="0"/>
          <w:w w:val="100"/>
          <w:position w:val="0"/>
        </w:rPr>
        <w:t>联系人：张峰，</w:t>
      </w:r>
      <w:r>
        <w:rPr>
          <w:color w:val="000000"/>
          <w:spacing w:val="0"/>
          <w:w w:val="100"/>
          <w:position w:val="0"/>
          <w:lang w:val="en-US" w:eastAsia="en-US" w:bidi="en-US"/>
        </w:rPr>
        <w:t>0371-65919817;</w:t>
      </w:r>
    </w:p>
    <w:p>
      <w:pPr>
        <w:pStyle w:val="17"/>
        <w:widowControl w:val="0"/>
        <w:shd w:val="clear" w:color="auto" w:fill="auto"/>
        <w:spacing w:before="0" w:after="860" w:line="624" w:lineRule="exact"/>
        <w:ind w:left="0" w:right="0" w:firstLine="600"/>
        <w:jc w:val="left"/>
      </w:pPr>
      <w:r>
        <w:rPr>
          <w:color w:val="000000"/>
          <w:spacing w:val="0"/>
          <w:w w:val="100"/>
          <w:position w:val="0"/>
        </w:rPr>
        <w:t>电子邮箱：</w:t>
      </w:r>
      <w:r>
        <w:rPr>
          <w:color w:val="000000"/>
          <w:spacing w:val="0"/>
          <w:w w:val="100"/>
          <w:position w:val="0"/>
          <w:lang w:val="en-US" w:eastAsia="en-US" w:bidi="en-US"/>
        </w:rPr>
        <w:t>zhangfeng75056mi63.com。</w:t>
      </w:r>
    </w:p>
    <w:p>
      <w:pPr>
        <w:pStyle w:val="17"/>
        <w:widowControl w:val="0"/>
        <w:shd w:val="clear" w:color="auto" w:fill="auto"/>
        <w:spacing w:before="0" w:after="200" w:line="240" w:lineRule="auto"/>
        <w:ind w:left="0" w:right="0" w:firstLine="600"/>
        <w:jc w:val="left"/>
      </w:pPr>
      <w:r>
        <w:rPr>
          <w:color w:val="000000"/>
          <w:spacing w:val="0"/>
          <w:w w:val="100"/>
          <w:position w:val="0"/>
        </w:rPr>
        <w:t>附件：</w:t>
      </w:r>
      <w:r>
        <w:rPr>
          <w:color w:val="000000"/>
          <w:spacing w:val="0"/>
          <w:w w:val="100"/>
          <w:position w:val="0"/>
          <w:lang w:val="en-US" w:eastAsia="en-US" w:bidi="en-US"/>
        </w:rPr>
        <w:t>1.</w:t>
      </w:r>
      <w:r>
        <w:rPr>
          <w:color w:val="000000"/>
          <w:spacing w:val="0"/>
          <w:w w:val="100"/>
          <w:position w:val="0"/>
        </w:rPr>
        <w:t>非煤矿山企业复工复产工作流程图</w:t>
      </w:r>
    </w:p>
    <w:p>
      <w:pPr>
        <w:pStyle w:val="17"/>
        <w:widowControl w:val="0"/>
        <w:numPr>
          <w:ilvl w:val="0"/>
          <w:numId w:val="6"/>
        </w:numPr>
        <w:shd w:val="clear" w:color="auto" w:fill="auto"/>
        <w:tabs>
          <w:tab w:val="left" w:pos="1932"/>
        </w:tabs>
        <w:spacing w:before="0" w:after="0" w:line="240" w:lineRule="auto"/>
        <w:ind w:left="1540" w:right="0" w:firstLine="0"/>
        <w:jc w:val="left"/>
      </w:pPr>
      <w:bookmarkStart w:id="158" w:name="bookmark158"/>
      <w:bookmarkEnd w:id="158"/>
      <w:r>
        <w:rPr>
          <w:color w:val="000000"/>
          <w:spacing w:val="0"/>
          <w:w w:val="100"/>
          <w:position w:val="0"/>
        </w:rPr>
        <w:t>非煤矿山区域（复工复产帮扶）专家组</w:t>
      </w:r>
    </w:p>
    <w:p>
      <w:pPr>
        <w:pStyle w:val="17"/>
        <w:widowControl w:val="0"/>
        <w:numPr>
          <w:ilvl w:val="0"/>
          <w:numId w:val="6"/>
        </w:numPr>
        <w:shd w:val="clear" w:color="auto" w:fill="auto"/>
        <w:tabs>
          <w:tab w:val="left" w:pos="1932"/>
        </w:tabs>
        <w:spacing w:before="0" w:after="0" w:line="624" w:lineRule="exact"/>
        <w:ind w:left="1540" w:right="0" w:firstLine="0"/>
        <w:jc w:val="left"/>
      </w:pPr>
      <w:bookmarkStart w:id="159" w:name="bookmark159"/>
      <w:bookmarkEnd w:id="159"/>
      <w:r>
        <w:rPr>
          <w:color w:val="000000"/>
          <w:spacing w:val="0"/>
          <w:w w:val="100"/>
          <w:position w:val="0"/>
        </w:rPr>
        <w:t>省厅双随机执法企业清单</w:t>
      </w:r>
    </w:p>
    <w:p>
      <w:pPr>
        <w:pStyle w:val="17"/>
        <w:widowControl w:val="0"/>
        <w:numPr>
          <w:ilvl w:val="0"/>
          <w:numId w:val="6"/>
        </w:numPr>
        <w:shd w:val="clear" w:color="auto" w:fill="auto"/>
        <w:tabs>
          <w:tab w:val="left" w:pos="1942"/>
        </w:tabs>
        <w:spacing w:before="0" w:after="200" w:line="624" w:lineRule="exact"/>
        <w:ind w:left="1540" w:right="0" w:firstLine="0"/>
        <w:jc w:val="left"/>
        <w:sectPr>
          <w:footerReference r:id="rId31" w:type="default"/>
          <w:footerReference r:id="rId32" w:type="even"/>
          <w:footnotePr>
            <w:numFmt w:val="decimal"/>
          </w:footnotePr>
          <w:type w:val="continuous"/>
          <w:pgSz w:w="11900" w:h="16840"/>
          <w:pgMar w:top="1927" w:right="1499" w:bottom="1461" w:left="1555" w:header="0" w:footer="3" w:gutter="0"/>
          <w:cols w:space="720" w:num="1"/>
          <w:rtlGutter w:val="0"/>
          <w:docGrid w:linePitch="360"/>
        </w:sectPr>
      </w:pPr>
      <w:bookmarkStart w:id="160" w:name="bookmark160"/>
      <w:bookmarkEnd w:id="160"/>
      <w:r>
        <w:rPr>
          <w:color w:val="000000"/>
          <w:spacing w:val="0"/>
          <w:w w:val="100"/>
          <w:position w:val="0"/>
        </w:rPr>
        <w:t>省厅双随机执法分组</w:t>
      </w:r>
    </w:p>
    <w:p>
      <w:pPr>
        <w:pStyle w:val="17"/>
        <w:framePr w:w="845" w:h="408" w:wrap="around" w:hAnchor="page" w:x="2375" w:y="1"/>
        <w:widowControl w:val="0"/>
        <w:shd w:val="clear" w:color="auto" w:fill="auto"/>
        <w:spacing w:before="0" w:after="0" w:line="240" w:lineRule="auto"/>
        <w:ind w:left="0" w:right="0" w:firstLine="0"/>
        <w:jc w:val="left"/>
      </w:pPr>
      <w:r>
        <w:rPr>
          <w:b/>
          <w:bCs/>
          <w:color w:val="000000"/>
          <w:spacing w:val="0"/>
          <w:w w:val="100"/>
          <w:position w:val="0"/>
        </w:rPr>
        <w:t>附件</w:t>
      </w:r>
      <w:r>
        <w:rPr>
          <w:color w:val="000000"/>
          <w:spacing w:val="0"/>
          <w:w w:val="100"/>
          <w:position w:val="0"/>
        </w:rPr>
        <w:t>1</w:t>
      </w:r>
    </w:p>
    <w:p>
      <w:pPr>
        <w:widowControl w:val="0"/>
        <w:spacing w:after="407" w:line="1" w:lineRule="exact"/>
      </w:pPr>
    </w:p>
    <w:p>
      <w:pPr>
        <w:widowControl w:val="0"/>
        <w:spacing w:line="1" w:lineRule="exact"/>
        <w:sectPr>
          <w:footnotePr>
            <w:numFmt w:val="decimal"/>
          </w:footnotePr>
          <w:pgSz w:w="11900" w:h="16840"/>
          <w:pgMar w:top="1945" w:right="2311" w:bottom="1043" w:left="1563" w:header="0" w:footer="3" w:gutter="0"/>
          <w:cols w:space="720" w:num="1"/>
          <w:rtlGutter w:val="0"/>
          <w:docGrid w:linePitch="360"/>
        </w:sectPr>
      </w:pPr>
    </w:p>
    <w:p>
      <w:pPr>
        <w:widowControl w:val="0"/>
        <w:spacing w:line="204" w:lineRule="exact"/>
        <w:rPr>
          <w:sz w:val="16"/>
          <w:szCs w:val="16"/>
        </w:rPr>
      </w:pPr>
    </w:p>
    <w:p>
      <w:pPr>
        <w:widowControl w:val="0"/>
        <w:spacing w:line="1" w:lineRule="exact"/>
        <w:sectPr>
          <w:footnotePr>
            <w:numFmt w:val="decimal"/>
          </w:footnotePr>
          <w:type w:val="continuous"/>
          <w:pgSz w:w="11900" w:h="16840"/>
          <w:pgMar w:top="1945" w:right="0" w:bottom="1428" w:left="0" w:header="0" w:footer="3" w:gutter="0"/>
          <w:cols w:space="720" w:num="1"/>
          <w:rtlGutter w:val="0"/>
          <w:docGrid w:linePitch="360"/>
        </w:sectPr>
      </w:pPr>
    </w:p>
    <w:p>
      <w:pPr>
        <w:pStyle w:val="17"/>
        <w:widowControl w:val="0"/>
        <w:shd w:val="clear" w:color="auto" w:fill="auto"/>
        <w:spacing w:before="0" w:after="0" w:line="451" w:lineRule="exact"/>
        <w:ind w:left="0" w:right="0" w:firstLine="0"/>
        <w:jc w:val="left"/>
        <w:rPr>
          <w:sz w:val="34"/>
          <w:szCs w:val="34"/>
        </w:rPr>
      </w:pPr>
      <w:r>
        <w:rPr>
          <w:color w:val="000000"/>
          <w:spacing w:val="0"/>
          <w:w w:val="100"/>
          <w:position w:val="0"/>
          <w:sz w:val="34"/>
          <w:szCs w:val="34"/>
          <w:shd w:val="clear" w:color="auto" w:fill="FFFFFF"/>
        </w:rPr>
        <w:t>非煤矿山企业复工复产工作流程图</w:t>
      </w:r>
    </w:p>
    <w:p>
      <w:pPr>
        <w:pStyle w:val="16"/>
        <w:widowControl w:val="0"/>
        <w:shd w:val="clear" w:color="auto" w:fill="auto"/>
        <w:spacing w:before="0" w:after="0" w:line="451" w:lineRule="exact"/>
        <w:ind w:left="0" w:right="0" w:firstLine="860"/>
        <w:jc w:val="left"/>
        <w:rPr>
          <w:sz w:val="20"/>
          <w:szCs w:val="20"/>
        </w:rPr>
      </w:pPr>
      <w:r>
        <w:rPr>
          <w:i/>
          <w:iCs/>
          <w:color w:val="000000"/>
          <w:spacing w:val="0"/>
          <w:w w:val="100"/>
          <w:position w:val="0"/>
          <w:sz w:val="20"/>
          <w:szCs w:val="20"/>
        </w:rPr>
        <w:t>（</w:t>
      </w:r>
      <w:r>
        <w:rPr>
          <w:color w:val="000000"/>
          <w:spacing w:val="0"/>
          <w:w w:val="100"/>
          <w:position w:val="0"/>
          <w:sz w:val="20"/>
          <w:szCs w:val="20"/>
        </w:rPr>
        <w:t xml:space="preserve"> 企业复三复产前的准备工作 ）</w:t>
      </w:r>
    </w:p>
    <w:p>
      <w:pPr>
        <w:widowControl w:val="0"/>
        <w:spacing w:line="1" w:lineRule="exact"/>
        <w:sectPr>
          <w:footnotePr>
            <w:numFmt w:val="decimal"/>
          </w:footnotePr>
          <w:type w:val="continuous"/>
          <w:pgSz w:w="11900" w:h="16840"/>
          <w:pgMar w:top="1945" w:right="2311" w:bottom="1428" w:left="3886" w:header="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3" o:spid="_x0000_s1030" style="position:absolute;left:0;margin-left:353.45pt;margin-top:36pt;height:20.9pt;width:126pt;mso-position-horizontal-relative:page;mso-wrap-distance-bottom:248.65pt;mso-wrap-distance-top:35.95pt;mso-wrap-style:none;rotation:0f;z-index:25166336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 安全生产条件 ）</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 o:spid="_x0000_s1031" style="position:absolute;left:0;margin-left:208.25pt;margin-top:39.1pt;height:13.9pt;width:43.45pt;mso-position-horizontal-relative:page;mso-wrap-distance-bottom:252.55pt;mso-wrap-distance-top:39.05pt;mso-wrap-style:none;rotation:0f;z-index:25166438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防疫条件</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 o:spid="_x0000_s1032" style="position:absolute;left:0;margin-left:398.8pt;margin-top:88.55pt;height:217.2pt;width:34.1pt;mso-position-horizontal-relative:page;mso-wrap-distance-bottom:0pt;mso-wrap-distance-top:88.45pt;rotation:0f;z-index:251665408;" o:ole="f" fillcolor="#FFFFFF" filled="f" o:preferrelative="t" stroked="f" coordsize="21600,21600">
            <v:fill on="f" color2="#FFFFFF" focus="0%"/>
            <v:imagedata gain="65536f" blacklevel="0f" gamma="0"/>
            <o:lock v:ext="edit" position="f" selection="f" grouping="f" rotation="f" cropping="f" text="f" aspectratio="f"/>
            <v:textbox inset="0.00pt,0.00pt,0.00pt,0.00pt" style="layout-flow:vertical-ideographic;">
              <w:txbxContent>
                <w:p>
                  <w:pPr>
                    <w:pStyle w:val="18"/>
                    <w:widowControl w:val="0"/>
                    <w:shd w:val="clear" w:color="auto" w:fill="auto"/>
                    <w:spacing w:before="0" w:after="0" w:line="125" w:lineRule="exact"/>
                    <w:ind w:left="0" w:right="0" w:firstLine="0"/>
                    <w:jc w:val="left"/>
                  </w:pPr>
                  <w:r>
                    <w:rPr>
                      <w:i/>
                      <w:iCs/>
                      <w:spacing w:val="0"/>
                      <w:w w:val="100"/>
                      <w:position w:val="0"/>
                    </w:rPr>
                    <w:t>『</w:t>
                  </w:r>
                  <w:r>
                    <w:rPr>
                      <w:spacing w:val="0"/>
                      <w:w w:val="100"/>
                      <w:position w:val="0"/>
                    </w:rPr>
                    <w:t>生</w:t>
                  </w:r>
                  <w:r>
                    <w:rPr>
                      <w:spacing w:val="0"/>
                      <w:w w:val="100"/>
                      <w:position w:val="0"/>
                      <w:lang w:val="en-US" w:eastAsia="en-US" w:bidi="en-US"/>
                    </w:rPr>
                    <w:t>#•</w:t>
                  </w:r>
                  <w:r>
                    <w:rPr>
                      <w:spacing w:val="0"/>
                      <w:w w:val="100"/>
                      <w:position w:val="0"/>
                    </w:rPr>
                    <w:t>照专</w:t>
                  </w:r>
                  <w:r>
                    <w:rPr>
                      <w:i/>
                      <w:iCs/>
                      <w:spacing w:val="0"/>
                      <w:w w:val="100"/>
                      <w:position w:val="0"/>
                    </w:rPr>
                    <w:t>蝶</w:t>
                  </w:r>
                  <w:r>
                    <w:rPr>
                      <w:spacing w:val="0"/>
                      <w:w w:val="100"/>
                      <w:position w:val="0"/>
                    </w:rPr>
                    <w:t>安产整</w:t>
                  </w:r>
                  <w:r>
                    <w:rPr>
                      <w:i/>
                      <w:iCs/>
                      <w:spacing w:val="0"/>
                      <w:w w:val="100"/>
                      <w:position w:val="0"/>
                      <w:lang w:val="en-US" w:eastAsia="en-US" w:bidi="en-US"/>
                    </w:rPr>
                    <w:t>..</w:t>
                  </w:r>
                  <w:r>
                    <w:rPr>
                      <w:i/>
                      <w:iCs/>
                      <w:color w:val="515463"/>
                      <w:spacing w:val="0"/>
                      <w:w w:val="100"/>
                      <w:position w:val="0"/>
                    </w:rPr>
                    <w:t>楚</w:t>
                  </w:r>
                  <w:r>
                    <w:rPr>
                      <w:i/>
                      <w:iCs/>
                      <w:color w:val="515463"/>
                      <w:spacing w:val="0"/>
                      <w:w w:val="100"/>
                      <w:position w:val="0"/>
                      <w:lang w:val="zh-CN" w:eastAsia="zh-CN" w:bidi="zh-CN"/>
                    </w:rPr>
                    <w:t>方</w:t>
                  </w:r>
                  <w:r>
                    <w:rPr>
                      <w:spacing w:val="0"/>
                      <w:w w:val="100"/>
                      <w:position w:val="0"/>
                    </w:rPr>
                    <w:t>应</w:t>
                  </w:r>
                  <w:r>
                    <w:rPr>
                      <w:b/>
                      <w:bCs/>
                      <w:spacing w:val="0"/>
                      <w:w w:val="100"/>
                      <w:position w:val="0"/>
                      <w:sz w:val="17"/>
                      <w:szCs w:val="17"/>
                    </w:rPr>
                    <w:t>1</w:t>
                  </w:r>
                  <w:r>
                    <w:rPr>
                      <w:b/>
                      <w:bCs/>
                      <w:color w:val="000000"/>
                      <w:spacing w:val="0"/>
                      <w:w w:val="100"/>
                      <w:position w:val="0"/>
                      <w:sz w:val="17"/>
                      <w:szCs w:val="17"/>
                    </w:rPr>
                    <w:t xml:space="preserve">1 </w:t>
                  </w:r>
                  <w:r>
                    <w:rPr>
                      <w:b/>
                      <w:bCs/>
                      <w:color w:val="515463"/>
                      <w:spacing w:val="0"/>
                      <w:w w:val="100"/>
                      <w:position w:val="0"/>
                      <w:sz w:val="17"/>
                      <w:szCs w:val="17"/>
                      <w:lang w:val="en-US" w:eastAsia="en-US" w:bidi="en-US"/>
                    </w:rPr>
                    <w:t>f</w:t>
                  </w:r>
                  <w:r>
                    <w:rPr>
                      <w:spacing w:val="0"/>
                      <w:w w:val="100"/>
                      <w:position w:val="0"/>
                    </w:rPr>
                    <w:t>文</w:t>
                  </w:r>
                  <w:r>
                    <w:rPr>
                      <w:i/>
                      <w:iCs/>
                      <w:spacing w:val="0"/>
                      <w:w w:val="100"/>
                      <w:position w:val="0"/>
                    </w:rPr>
                    <w:t>的</w:t>
                  </w:r>
                  <w:r>
                    <w:rPr>
                      <w:spacing w:val="0"/>
                      <w:w w:val="100"/>
                      <w:position w:val="0"/>
                    </w:rPr>
                    <w:t>中</w:t>
                  </w:r>
                  <w:r>
                    <w:rPr>
                      <w:b/>
                      <w:bCs/>
                      <w:color w:val="515463"/>
                      <w:spacing w:val="0"/>
                      <w:w w:val="100"/>
                      <w:position w:val="0"/>
                      <w:sz w:val="17"/>
                      <w:szCs w:val="17"/>
                    </w:rPr>
                    <w:t>X</w:t>
                  </w:r>
                  <w:r>
                    <w:rPr>
                      <w:spacing w:val="0"/>
                      <w:w w:val="100"/>
                      <w:position w:val="0"/>
                    </w:rPr>
                    <w:t>吿厅丿</w:t>
                  </w:r>
                </w:p>
                <w:p>
                  <w:pPr>
                    <w:pStyle w:val="18"/>
                    <w:widowControl w:val="0"/>
                    <w:shd w:val="clear" w:color="auto" w:fill="auto"/>
                    <w:spacing w:before="0" w:after="0" w:line="125" w:lineRule="exact"/>
                    <w:ind w:left="0" w:right="0" w:firstLine="0"/>
                    <w:jc w:val="left"/>
                  </w:pPr>
                  <w:r>
                    <w:rPr>
                      <w:color w:val="000000"/>
                      <w:spacing w:val="0"/>
                      <w:w w:val="100"/>
                      <w:position w:val="0"/>
                      <w:lang w:val="en-US" w:eastAsia="en-US" w:bidi="en-US"/>
                    </w:rPr>
                    <w:t xml:space="preserve">* </w:t>
                  </w:r>
                  <w:r>
                    <w:rPr>
                      <w:spacing w:val="0"/>
                      <w:w w:val="100"/>
                      <w:position w:val="0"/>
                    </w:rPr>
                    <w:t>会蚤按河容牝生中矣</w:t>
                  </w:r>
                  <w:r>
                    <w:rPr>
                      <w:b/>
                      <w:bCs/>
                      <w:color w:val="515463"/>
                      <w:spacing w:val="0"/>
                      <w:w w:val="100"/>
                      <w:position w:val="0"/>
                      <w:sz w:val="17"/>
                      <w:szCs w:val="17"/>
                      <w:lang w:val="en-US" w:eastAsia="en-US" w:bidi="en-US"/>
                    </w:rPr>
                    <w:t>S</w:t>
                  </w:r>
                  <w:r>
                    <w:rPr>
                      <w:spacing w:val="0"/>
                      <w:w w:val="100"/>
                      <w:position w:val="0"/>
                    </w:rPr>
                    <w:t>鹭办</w:t>
                  </w:r>
                  <w:r>
                    <w:rPr>
                      <w:b/>
                      <w:bCs/>
                      <w:spacing w:val="0"/>
                      <w:w w:val="100"/>
                      <w:position w:val="0"/>
                      <w:sz w:val="17"/>
                      <w:szCs w:val="17"/>
                    </w:rPr>
                    <w:t>19</w:t>
                  </w:r>
                  <w:r>
                    <w:rPr>
                      <w:b/>
                      <w:bCs/>
                      <w:color w:val="515463"/>
                      <w:spacing w:val="0"/>
                      <w:w w:val="100"/>
                      <w:position w:val="0"/>
                      <w:sz w:val="17"/>
                      <w:szCs w:val="17"/>
                      <w:lang w:val="en-US" w:eastAsia="en-US" w:bidi="en-US"/>
                    </w:rPr>
                    <w:t xml:space="preserve">U </w:t>
                  </w:r>
                  <w:r>
                    <w:rPr>
                      <w:color w:val="515463"/>
                      <w:spacing w:val="0"/>
                      <w:w w:val="100"/>
                      <w:position w:val="0"/>
                      <w:lang w:val="en-US" w:eastAsia="en-US" w:bidi="en-US"/>
                    </w:rPr>
                    <w:t xml:space="preserve">)■ </w:t>
                  </w:r>
                  <w:r>
                    <w:rPr>
                      <w:spacing w:val="0"/>
                      <w:w w:val="100"/>
                      <w:position w:val="0"/>
                    </w:rPr>
                    <w:t xml:space="preserve">+ </w:t>
                  </w:r>
                  <w:r>
                    <w:rPr>
                      <w:spacing w:val="0"/>
                      <w:w w:val="100"/>
                      <w:position w:val="0"/>
                      <w:lang w:val="en-US" w:eastAsia="en-US" w:bidi="en-US"/>
                    </w:rPr>
                    <w:t>•</w:t>
                  </w:r>
                  <w:r>
                    <w:rPr>
                      <w:spacing w:val="0"/>
                      <w:w w:val="100"/>
                      <w:position w:val="0"/>
                    </w:rPr>
                    <w:t>袞治相</w:t>
                  </w:r>
                  <w:r>
                    <w:rPr>
                      <w:spacing w:val="0"/>
                      <w:w w:val="100"/>
                      <w:position w:val="0"/>
                      <w:lang w:val="en-US" w:eastAsia="en-US" w:bidi="en-US"/>
                    </w:rPr>
                    <w:t>.</w:t>
                  </w:r>
                  <w:r>
                    <w:rPr>
                      <w:spacing w:val="0"/>
                      <w:w w:val="100"/>
                      <w:position w:val="0"/>
                    </w:rPr>
                    <w:t xml:space="preserve">凱 </w:t>
                  </w:r>
                  <w:r>
                    <w:rPr>
                      <w:color w:val="000000"/>
                      <w:spacing w:val="0"/>
                      <w:w w:val="100"/>
                      <w:position w:val="0"/>
                    </w:rPr>
                    <w:t xml:space="preserve">丁 </w:t>
                  </w:r>
                  <w:r>
                    <w:rPr>
                      <w:spacing w:val="0"/>
                      <w:w w:val="100"/>
                      <w:position w:val="0"/>
                      <w:u w:val="single"/>
                    </w:rPr>
                    <w:t>厂安产</w:t>
                  </w:r>
                  <w:r>
                    <w:rPr>
                      <w:color w:val="515463"/>
                      <w:spacing w:val="0"/>
                      <w:w w:val="100"/>
                      <w:position w:val="0"/>
                      <w:u w:val="single"/>
                    </w:rPr>
                    <w:t>|&lt;</w:t>
                  </w:r>
                  <w:r>
                    <w:rPr>
                      <w:spacing w:val="0"/>
                      <w:w w:val="100"/>
                      <w:position w:val="0"/>
                      <w:u w:val="single"/>
                    </w:rPr>
                    <w:t>嘲</w:t>
                  </w:r>
                  <w:r>
                    <w:rPr>
                      <w:b/>
                      <w:bCs/>
                      <w:color w:val="515463"/>
                      <w:spacing w:val="0"/>
                      <w:w w:val="100"/>
                      <w:position w:val="0"/>
                      <w:sz w:val="17"/>
                      <w:szCs w:val="17"/>
                      <w:u w:val="single"/>
                    </w:rPr>
                    <w:t>I</w:t>
                  </w:r>
                  <w:r>
                    <w:rPr>
                      <w:b/>
                      <w:bCs/>
                      <w:spacing w:val="0"/>
                      <w:w w:val="100"/>
                      <w:position w:val="0"/>
                      <w:sz w:val="17"/>
                      <w:szCs w:val="17"/>
                      <w:u w:val="single"/>
                    </w:rPr>
                    <w:t>&lt;</w:t>
                  </w:r>
                  <w:r>
                    <w:rPr>
                      <w:spacing w:val="0"/>
                      <w:w w:val="100"/>
                      <w:position w:val="0"/>
                      <w:u w:val="single"/>
                    </w:rPr>
                    <w:t>矿全</w:t>
                  </w:r>
                  <w:r>
                    <w:rPr>
                      <w:b/>
                      <w:bCs/>
                      <w:color w:val="737480"/>
                      <w:spacing w:val="0"/>
                      <w:w w:val="100"/>
                      <w:position w:val="0"/>
                      <w:sz w:val="17"/>
                      <w:szCs w:val="17"/>
                      <w:u w:val="single"/>
                      <w:lang w:val="en-US" w:eastAsia="en-US" w:bidi="en-US"/>
                    </w:rPr>
                    <w:t>I</w:t>
                  </w:r>
                  <w:r>
                    <w:rPr>
                      <w:b/>
                      <w:bCs/>
                      <w:spacing w:val="0"/>
                      <w:w w:val="100"/>
                      <w:position w:val="0"/>
                      <w:sz w:val="17"/>
                      <w:szCs w:val="17"/>
                      <w:u w:val="single"/>
                      <w:lang w:val="en-US" w:eastAsia="en-US" w:bidi="en-US"/>
                    </w:rPr>
                    <w:t>M</w:t>
                  </w:r>
                  <w:r>
                    <w:rPr>
                      <w:spacing w:val="0"/>
                      <w:w w:val="100"/>
                      <w:position w:val="0"/>
                      <w:u w:val="single"/>
                    </w:rPr>
                    <w:t>治</w:t>
                  </w:r>
                  <w:r>
                    <w:rPr>
                      <w:color w:val="515463"/>
                      <w:spacing w:val="0"/>
                      <w:w w:val="100"/>
                      <w:position w:val="0"/>
                      <w:u w:val="single"/>
                    </w:rPr>
                    <w:t>无</w:t>
                  </w:r>
                  <w:r>
                    <w:rPr>
                      <w:color w:val="000000"/>
                      <w:spacing w:val="0"/>
                      <w:w w:val="100"/>
                      <w:position w:val="0"/>
                      <w:u w:val="single"/>
                      <w:lang w:val="en-US" w:eastAsia="en-US" w:bidi="en-US"/>
                    </w:rPr>
                    <w:t xml:space="preserve">.&lt; </w:t>
                  </w:r>
                  <w:r>
                    <w:rPr>
                      <w:color w:val="515463"/>
                      <w:spacing w:val="0"/>
                      <w:w w:val="100"/>
                      <w:position w:val="0"/>
                      <w:u w:val="single"/>
                    </w:rPr>
                    <w:t>急的</w:t>
                  </w:r>
                  <w:r>
                    <w:rPr>
                      <w:spacing w:val="0"/>
                      <w:w w:val="100"/>
                      <w:position w:val="0"/>
                      <w:u w:val="single"/>
                    </w:rPr>
                    <w:t>{号件欢</w:t>
                  </w:r>
                  <w:r>
                    <w:rPr>
                      <w:spacing w:val="0"/>
                      <w:w w:val="100"/>
                      <w:position w:val="0"/>
                      <w:u w:val="single"/>
                      <w:lang w:val="zh-CN" w:eastAsia="zh-CN" w:bidi="zh-CN"/>
                    </w:rPr>
                    <w:t xml:space="preserve">整作* </w:t>
                  </w:r>
                  <w:r>
                    <w:rPr>
                      <w:spacing w:val="0"/>
                      <w:w w:val="100"/>
                      <w:position w:val="0"/>
                      <w:u w:val="single"/>
                      <w:lang w:val="en-US" w:eastAsia="en-US" w:bidi="en-US"/>
                    </w:rPr>
                    <w:t>J</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59" o:spid="_x0000_s1033" type="#_x0000_t75" style="position:absolute;left:0;margin-left:264.15pt;margin-top:73.2pt;height:232.8pt;width:37.45pt;mso-position-horizontal-relative:page;mso-wrap-distance-bottom:0pt;mso-wrap-distance-top:73.15pt;rotation:0f;z-index:251666432;" o:ole="f" fillcolor="#FFFFFF" filled="f" o:preferrelative="t" stroked="f" coordorigin="0,0" coordsize="21600,21600">
            <v:fill on="f" color2="#FFFFFF" focus="0%"/>
            <v:imagedata gain="65536f" blacklevel="0f" gamma="0" o:title="" r:id="rId820"/>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61" o:spid="_x0000_s1034" type="#_x0000_t75" style="position:absolute;left:0;margin-left:214.95pt;margin-top:73.2pt;height:232.8pt;width:36.5pt;mso-position-horizontal-relative:page;mso-wrap-distance-bottom:0pt;mso-wrap-distance-top:73.15pt;rotation:0f;z-index:251667456;" o:ole="f" fillcolor="#FFFFFF" filled="f" o:preferrelative="t" stroked="f" coordorigin="0,0" coordsize="21600,21600">
            <v:fill on="f" color2="#FFFFFF" focus="0%"/>
            <v:imagedata gain="65536f" blacklevel="0f" gamma="0" o:title="" r:id="rId821"/>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 o:spid="_x0000_s1035" style="position:absolute;left:0;margin-left:167.2pt;margin-top:88.3pt;height:191.3pt;width:32.9pt;mso-position-horizontal-relative:page;mso-wrap-distance-bottom:26.15pt;mso-wrap-distance-top:88.2pt;rotation:0f;z-index:251668480;" o:ole="f" fillcolor="#FFFFFF" filled="f" o:preferrelative="t" stroked="f" coordsize="21600,21600">
            <v:fill on="f" color2="#FFFFFF" focus="0%"/>
            <v:imagedata gain="65536f" blacklevel="0f" gamma="0"/>
            <o:lock v:ext="edit" position="f" selection="f" grouping="f" rotation="f" cropping="f" text="f" aspectratio="f"/>
            <v:textbox inset="0.00pt,0.00pt,0.00pt,0.00pt" style="layout-flow:vertical-ideographic;">
              <w:txbxContent>
                <w:p>
                  <w:pPr>
                    <w:pStyle w:val="18"/>
                    <w:widowControl w:val="0"/>
                    <w:pBdr>
                      <w:bottom w:val="single" w:color="auto" w:sz="4" w:space="0"/>
                    </w:pBdr>
                    <w:shd w:val="clear" w:color="auto" w:fill="auto"/>
                    <w:spacing w:before="0" w:after="0" w:line="178" w:lineRule="atLeast"/>
                    <w:ind w:left="420" w:right="0" w:hanging="40"/>
                    <w:jc w:val="left"/>
                  </w:pPr>
                  <w:r>
                    <w:rPr>
                      <w:b/>
                      <w:bCs/>
                      <w:color w:val="000000"/>
                      <w:spacing w:val="0"/>
                      <w:w w:val="100"/>
                      <w:position w:val="0"/>
                      <w:sz w:val="28"/>
                      <w:szCs w:val="28"/>
                    </w:rPr>
                    <w:t>{</w:t>
                  </w:r>
                  <w:r>
                    <w:rPr>
                      <w:spacing w:val="0"/>
                      <w:w w:val="100"/>
                      <w:position w:val="0"/>
                    </w:rPr>
                    <w:t>落</w:t>
                  </w:r>
                  <w:r>
                    <w:rPr>
                      <w:i/>
                      <w:iCs/>
                      <w:spacing w:val="0"/>
                      <w:w w:val="100"/>
                      <w:position w:val="0"/>
                    </w:rPr>
                    <w:t>把</w:t>
                  </w:r>
                  <w:r>
                    <w:rPr>
                      <w:spacing w:val="0"/>
                      <w:w w:val="100"/>
                      <w:position w:val="0"/>
                    </w:rPr>
                    <w:t>丸防</w:t>
                  </w:r>
                  <w:r>
                    <w:rPr>
                      <w:spacing w:val="0"/>
                      <w:w w:val="100"/>
                      <w:position w:val="0"/>
                      <w:lang w:val="en-US" w:eastAsia="en-US" w:bidi="en-US"/>
                    </w:rPr>
                    <w:t>-</w:t>
                  </w:r>
                  <w:r>
                    <w:rPr>
                      <w:color w:val="515463"/>
                      <w:spacing w:val="0"/>
                      <w:w w:val="100"/>
                      <w:position w:val="0"/>
                    </w:rPr>
                    <w:t>•冬</w:t>
                  </w:r>
                  <w:r>
                    <w:rPr>
                      <w:color w:val="000000"/>
                      <w:spacing w:val="0"/>
                      <w:w w:val="100"/>
                      <w:position w:val="0"/>
                      <w:lang w:val="en-US" w:eastAsia="en-US" w:bidi="en-US"/>
                    </w:rPr>
                    <w:t>•</w:t>
                  </w:r>
                  <w:r>
                    <w:rPr>
                      <w:spacing w:val="0"/>
                      <w:w w:val="100"/>
                      <w:position w:val="0"/>
                    </w:rPr>
                    <w:t>判情项苫</w:t>
                  </w:r>
                  <w:r>
                    <w:rPr>
                      <w:spacing w:val="0"/>
                      <w:w w:val="100"/>
                      <w:position w:val="0"/>
                      <w:lang w:val="en-US" w:eastAsia="en-US" w:bidi="en-US"/>
                    </w:rPr>
                    <w:t>W</w:t>
                  </w:r>
                  <w:r>
                    <w:rPr>
                      <w:spacing w:val="0"/>
                      <w:w w:val="100"/>
                      <w:position w:val="0"/>
                    </w:rPr>
                    <w:t>府情</w:t>
                  </w:r>
                  <w:r>
                    <w:rPr>
                      <w:spacing w:val="0"/>
                      <w:w w:val="100"/>
                      <w:position w:val="0"/>
                      <w:lang w:val="en-US" w:eastAsia="en-US" w:bidi="en-US"/>
                    </w:rPr>
                    <w:t xml:space="preserve">{ </w:t>
                  </w:r>
                  <w:r>
                    <w:rPr>
                      <w:color w:val="515463"/>
                      <w:spacing w:val="0"/>
                      <w:w w:val="100"/>
                      <w:position w:val="0"/>
                    </w:rPr>
                    <w:t>^:</w:t>
                  </w:r>
                  <w:r>
                    <w:rPr>
                      <w:spacing w:val="0"/>
                      <w:w w:val="100"/>
                      <w:position w:val="0"/>
                    </w:rPr>
                    <w:t>実</w:t>
                  </w:r>
                  <w:r>
                    <w:rPr>
                      <w:color w:val="515463"/>
                      <w:spacing w:val="0"/>
                      <w:w w:val="100"/>
                      <w:position w:val="0"/>
                      <w:lang w:val="zh-CN" w:eastAsia="zh-CN" w:bidi="zh-CN"/>
                    </w:rPr>
                    <w:t>一与</w:t>
                  </w:r>
                  <w:r>
                    <w:rPr>
                      <w:b/>
                      <w:bCs/>
                      <w:spacing w:val="0"/>
                      <w:w w:val="100"/>
                      <w:position w:val="0"/>
                      <w:sz w:val="17"/>
                      <w:szCs w:val="17"/>
                      <w:lang w:val="en-US" w:eastAsia="en-US" w:bidi="en-US"/>
                    </w:rPr>
                    <w:t xml:space="preserve">E </w:t>
                  </w:r>
                  <w:r>
                    <w:rPr>
                      <w:color w:val="515463"/>
                      <w:spacing w:val="0"/>
                      <w:w w:val="100"/>
                      <w:position w:val="0"/>
                    </w:rPr>
                    <w:t>分</w:t>
                  </w:r>
                  <w:r>
                    <w:rPr>
                      <w:spacing w:val="0"/>
                      <w:w w:val="100"/>
                      <w:position w:val="0"/>
                    </w:rPr>
                    <w:t>・.切府</w:t>
                  </w:r>
                  <w:r>
                    <w:rPr>
                      <w:i/>
                      <w:iCs/>
                      <w:spacing w:val="0"/>
                      <w:w w:val="100"/>
                      <w:position w:val="0"/>
                    </w:rPr>
                    <w:t>箱</w:t>
                  </w:r>
                  <w:r>
                    <w:rPr>
                      <w:spacing w:val="0"/>
                      <w:w w:val="100"/>
                      <w:position w:val="0"/>
                    </w:rPr>
                    <w:t>€涪，</w:t>
                  </w:r>
                  <w:r>
                    <w:rPr>
                      <w:i/>
                      <w:iCs/>
                      <w:color w:val="515463"/>
                      <w:spacing w:val="0"/>
                      <w:w w:val="100"/>
                      <w:position w:val="0"/>
                    </w:rPr>
                    <w:t>投二</w:t>
                  </w:r>
                  <w:r>
                    <w:rPr>
                      <w:i/>
                      <w:iCs/>
                      <w:spacing w:val="0"/>
                      <w:w w:val="100"/>
                      <w:position w:val="0"/>
                      <w:lang w:val="en-US" w:eastAsia="en-US" w:bidi="en-US"/>
                    </w:rPr>
                    <w:t>•</w:t>
                  </w:r>
                  <w:r>
                    <w:rPr>
                      <w:i/>
                      <w:iCs/>
                      <w:spacing w:val="0"/>
                      <w:w w:val="100"/>
                      <w:position w:val="0"/>
                    </w:rPr>
                    <w:t>・</w:t>
                  </w:r>
                  <w:r>
                    <w:rPr>
                      <w:b/>
                      <w:bCs/>
                      <w:spacing w:val="0"/>
                      <w:w w:val="100"/>
                      <w:position w:val="0"/>
                      <w:sz w:val="17"/>
                      <w:szCs w:val="17"/>
                      <w:lang w:val="en-US" w:eastAsia="en-US" w:bidi="en-US"/>
                    </w:rPr>
                    <w:t>a</w:t>
                  </w:r>
                  <w:r>
                    <w:rPr>
                      <w:spacing w:val="0"/>
                      <w:w w:val="100"/>
                      <w:position w:val="0"/>
                    </w:rPr>
                    <w:t>#:快</w:t>
                  </w:r>
                  <w:r>
                    <w:rPr>
                      <w:color w:val="515463"/>
                      <w:spacing w:val="0"/>
                      <w:w w:val="100"/>
                      <w:position w:val="0"/>
                    </w:rPr>
                    <w:t>兗</w:t>
                  </w:r>
                  <w:r>
                    <w:rPr>
                      <w:spacing w:val="0"/>
                      <w:w w:val="100"/>
                      <w:position w:val="0"/>
                    </w:rPr>
                    <w:t>冬</w:t>
                  </w:r>
                  <w:r>
                    <w:rPr>
                      <w:color w:val="515463"/>
                      <w:spacing w:val="0"/>
                      <w:w w:val="100"/>
                      <w:position w:val="0"/>
                    </w:rPr>
                    <w:t xml:space="preserve">：吋¥ </w:t>
                  </w:r>
                  <w:r>
                    <w:rPr>
                      <w:spacing w:val="0"/>
                      <w:w w:val="100"/>
                      <w:position w:val="0"/>
                    </w:rPr>
                    <w:t>必实政咬亡工求疋跡笠</w:t>
                  </w:r>
                  <w:r>
                    <w:rPr>
                      <w:color w:val="515463"/>
                      <w:spacing w:val="0"/>
                      <w:w w:val="100"/>
                      <w:position w:val="0"/>
                    </w:rPr>
                    <w:t>要，</w:t>
                  </w:r>
                  <w:r>
                    <w:rPr>
                      <w:spacing w:val="0"/>
                      <w:w w:val="100"/>
                      <w:position w:val="0"/>
                    </w:rPr>
                    <w:t>襄</w:t>
                  </w:r>
                  <w:r>
                    <w:rPr>
                      <w:i/>
                      <w:iCs/>
                      <w:color w:val="515463"/>
                      <w:spacing w:val="0"/>
                      <w:w w:val="100"/>
                      <w:position w:val="0"/>
                    </w:rPr>
                    <w:t>枯：</w:t>
                  </w:r>
                  <w:r>
                    <w:rPr>
                      <w:color w:val="515463"/>
                      <w:spacing w:val="0"/>
                      <w:w w:val="100"/>
                      <w:position w:val="0"/>
                    </w:rPr>
                    <w:t>二</w:t>
                  </w:r>
                  <w:r>
                    <w:rPr>
                      <w:spacing w:val="0"/>
                      <w:w w:val="100"/>
                      <w:position w:val="0"/>
                    </w:rPr>
                    <w:t>?</w:t>
                  </w:r>
                </w:p>
              </w:txbxContent>
            </v:textbox>
            <w10:wrap type="topAndBottom"/>
          </v:rect>
        </w:pict>
      </w:r>
    </w:p>
    <w:p>
      <w:pPr>
        <w:widowControl w:val="0"/>
        <w:spacing w:before="38" w:after="38" w:line="240" w:lineRule="exact"/>
        <w:rPr>
          <w:sz w:val="19"/>
          <w:szCs w:val="19"/>
        </w:rPr>
      </w:pPr>
    </w:p>
    <w:p>
      <w:pPr>
        <w:widowControl w:val="0"/>
        <w:spacing w:line="1" w:lineRule="exact"/>
        <w:sectPr>
          <w:footnotePr>
            <w:numFmt w:val="decimal"/>
          </w:footnotePr>
          <w:type w:val="continuous"/>
          <w:pgSz w:w="11900" w:h="16840"/>
          <w:pgMar w:top="1945" w:right="0" w:bottom="1428" w:left="0" w:header="0" w:footer="3" w:gutter="0"/>
          <w:cols w:space="720" w:num="1"/>
          <w:rtlGutter w:val="0"/>
          <w:docGrid w:linePitch="360"/>
        </w:sectPr>
      </w:pPr>
    </w:p>
    <w:p>
      <w:pPr>
        <w:pStyle w:val="16"/>
        <w:widowControl w:val="0"/>
        <w:shd w:val="clear" w:color="auto" w:fill="auto"/>
        <w:spacing w:before="0" w:after="0" w:line="240" w:lineRule="auto"/>
        <w:ind w:left="0" w:right="0" w:firstLine="360"/>
        <w:jc w:val="left"/>
        <w:sectPr>
          <w:footnotePr>
            <w:numFmt w:val="decimal"/>
          </w:footnotePr>
          <w:type w:val="continuous"/>
          <w:pgSz w:w="11900" w:h="16840"/>
          <w:pgMar w:top="1945" w:right="2311" w:bottom="1428" w:left="3886" w:header="0" w:footer="3" w:gutter="0"/>
          <w:cols w:space="720" w:num="1"/>
          <w:rtlGutter w:val="0"/>
          <w:docGrid w:linePitch="360"/>
        </w:sectPr>
      </w:pPr>
      <w:r>
        <w:rPr>
          <w:spacing w:val="0"/>
          <w:w w:val="100"/>
          <w:position w:val="0"/>
          <w:sz w:val="20"/>
          <w:szCs w:val="20"/>
          <w:u w:val="single"/>
        </w:rPr>
        <w:t>（ 企业复工复产自查自改 ）</w:t>
      </w:r>
    </w:p>
    <w:p>
      <w:pPr>
        <w:widowControl w:val="0"/>
        <w:spacing w:before="49" w:after="49" w:line="240" w:lineRule="exact"/>
        <w:rPr>
          <w:sz w:val="19"/>
          <w:szCs w:val="19"/>
        </w:rPr>
      </w:pPr>
    </w:p>
    <w:p>
      <w:pPr>
        <w:widowControl w:val="0"/>
        <w:spacing w:line="1" w:lineRule="exact"/>
        <w:sectPr>
          <w:footnotePr>
            <w:numFmt w:val="decimal"/>
          </w:footnotePr>
          <w:type w:val="continuous"/>
          <w:pgSz w:w="11900" w:h="16840"/>
          <w:pgMar w:top="1945" w:right="0" w:bottom="1043" w:left="0" w:header="0" w:footer="3" w:gutter="0"/>
          <w:cols w:space="720" w:num="1"/>
          <w:rtlGutter w:val="0"/>
          <w:docGrid w:linePitch="360"/>
        </w:sectPr>
      </w:pPr>
    </w:p>
    <w:p>
      <w:pPr>
        <w:widowControl w:val="0"/>
        <w:spacing w:line="360"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65" o:spid="_x0000_s1025" type="#_x0000_t75" style="position:absolute;left:0;margin-left:174.4pt;margin-top:1pt;height:128.65pt;width:298.55pt;mso-position-horizontal-relative:page;rotation:0f;z-index:-251658240;" o:ole="f" fillcolor="#FFFFFF" filled="f" o:preferrelative="t" stroked="f" coordorigin="0,0" coordsize="21600,21600">
            <v:fill on="f" color2="#FFFFFF" focus="0%"/>
            <v:imagedata gain="65536f" blacklevel="0f" gamma="0" o:title="" r:id="rId822"/>
            <o:lock v:ext="edit" position="f" selection="f" grouping="f" rotation="f" cropping="f" text="f" aspectratio="t"/>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numFmt w:val="decimal"/>
          </w:footnotePr>
          <w:type w:val="continuous"/>
          <w:pgSz w:w="11900" w:h="16840"/>
          <w:pgMar w:top="1945" w:right="2311" w:bottom="1043" w:left="1563" w:header="0" w:footer="3" w:gutter="0"/>
          <w:cols w:space="720" w:num="1"/>
          <w:rtlGutter w:val="0"/>
          <w:docGrid w:linePitch="360"/>
        </w:sectPr>
      </w:pPr>
    </w:p>
    <w:p>
      <w:pPr>
        <w:widowControl w:val="0"/>
        <w:spacing w:line="131" w:lineRule="exact"/>
        <w:rPr>
          <w:sz w:val="11"/>
          <w:szCs w:val="11"/>
        </w:rPr>
      </w:pPr>
    </w:p>
    <w:p>
      <w:pPr>
        <w:widowControl w:val="0"/>
        <w:spacing w:line="1" w:lineRule="exact"/>
        <w:sectPr>
          <w:footnotePr>
            <w:numFmt w:val="decimal"/>
          </w:footnotePr>
          <w:type w:val="continuous"/>
          <w:pgSz w:w="11900" w:h="16840"/>
          <w:pgMar w:top="1945" w:right="0" w:bottom="1428" w:left="0" w:header="0" w:footer="3" w:gutter="0"/>
          <w:cols w:space="720" w:num="1"/>
          <w:rtlGutter w:val="0"/>
          <w:docGrid w:linePitch="360"/>
        </w:sectPr>
      </w:pP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67" o:spid="_x0000_s1036" type="#_x0000_t75" style="position:absolute;left:0;margin-left:174.15pt;margin-top:1pt;height:13.9pt;width:78.7pt;mso-position-horizontal-relative:page;mso-wrap-distance-bottom:21.1pt;mso-wrap-distance-left:0pt;mso-wrap-distance-right:0pt;mso-wrap-distance-top:0pt;rotation:0f;z-index:251669504;" o:ole="f" fillcolor="#FFFFFF" filled="f" o:preferrelative="t" stroked="f" coordorigin="0,0" coordsize="21600,21600">
            <v:fill on="f" color2="#FFFFFF" focus="0%"/>
            <v:imagedata gain="65536f" blacklevel="0f" gamma="0" o:title="" r:id="rId823"/>
            <o:lock v:ext="edit" position="f" selection="f" grouping="f" rotation="f" cropping="f" text="f" aspectratio="t"/>
            <w10:wrap type="square"/>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9" o:spid="_x0000_s1085" style="position:absolute;left:0;margin-left:185.65pt;margin-top:23.8pt;height:12pt;width:55.7pt;mso-position-horizontal-relative:page;rotation:0f;z-index:25171968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9"/>
                    <w:widowControl w:val="0"/>
                    <w:shd w:val="clear" w:color="auto" w:fill="auto"/>
                    <w:spacing w:before="0" w:after="0" w:line="240" w:lineRule="auto"/>
                    <w:ind w:left="0" w:right="0" w:firstLine="0"/>
                    <w:jc w:val="left"/>
                  </w:pPr>
                  <w:r>
                    <w:rPr>
                      <w:spacing w:val="0"/>
                      <w:w w:val="100"/>
                      <w:position w:val="0"/>
                    </w:rPr>
                    <w:t>推了夏工复产</w:t>
                  </w:r>
                </w:p>
              </w:txbxContent>
            </v:textbox>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1" o:spid="_x0000_s1037" type="#_x0000_t75" style="position:absolute;left:0;margin-left:174.15pt;margin-top:43.9pt;height:11.05pt;width:11.5pt;mso-position-horizontal-relative:page;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 r:id="rId824"/>
            <o:lock v:ext="edit" position="f" selection="f" grouping="f" rotation="f" cropping="f" text="f" aspectratio="t"/>
            <w10:wrap type="square"/>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3" o:spid="_x0000_s1038" type="#_x0000_t75" style="position:absolute;left:0;margin-left:240.9pt;margin-top:43.9pt;height:11.05pt;width:14.4pt;mso-position-horizontal-relative:page;mso-wrap-distance-bottom:0pt;mso-wrap-distance-left:0pt;mso-wrap-distance-right:0pt;mso-wrap-distance-top:0pt;rotation:0f;z-index:251671552;" o:ole="f" fillcolor="#FFFFFF" filled="f" o:preferrelative="t" stroked="f" coordorigin="0,0" coordsize="21600,21600">
            <v:fill on="f" color2="#FFFFFF" focus="0%"/>
            <v:imagedata gain="65536f" blacklevel="0f" gamma="0" o:title="" r:id="rId825"/>
            <o:lock v:ext="edit" position="f" selection="f" grouping="f" rotation="f" cropping="f" text="f" aspectratio="t"/>
            <w10:wrap type="square"/>
          </v:shape>
        </w:pict>
      </w:r>
    </w:p>
    <w:p>
      <w:pPr>
        <w:pStyle w:val="16"/>
        <w:widowControl w:val="0"/>
        <w:shd w:val="clear" w:color="auto" w:fill="auto"/>
        <w:spacing w:before="0" w:after="0" w:line="214" w:lineRule="exact"/>
        <w:ind w:left="0" w:right="0" w:firstLine="0"/>
        <w:jc w:val="center"/>
        <w:sectPr>
          <w:footnotePr>
            <w:numFmt w:val="decimal"/>
          </w:footnotePr>
          <w:type w:val="continuous"/>
          <w:pgSz w:w="11900" w:h="16840"/>
          <w:pgMar w:top="1945" w:right="2312" w:bottom="1428" w:left="5106" w:header="0" w:footer="3" w:gutter="0"/>
          <w:cols w:space="720" w:num="1"/>
          <w:rtlGutter w:val="0"/>
          <w:docGrid w:linePitch="360"/>
        </w:sectPr>
      </w:pPr>
      <w:r>
        <w:rPr>
          <w:spacing w:val="0"/>
          <w:w w:val="100"/>
          <w:position w:val="0"/>
          <w:sz w:val="17"/>
          <w:szCs w:val="17"/>
        </w:rPr>
        <w:t>责令企业限熊整</w:t>
      </w:r>
      <w:r>
        <w:rPr>
          <w:spacing w:val="0"/>
          <w:w w:val="100"/>
          <w:position w:val="0"/>
          <w:sz w:val="17"/>
          <w:szCs w:val="17"/>
        </w:rPr>
        <w:br/>
      </w:r>
      <w:r>
        <w:rPr>
          <w:spacing w:val="0"/>
          <w:w w:val="100"/>
          <w:position w:val="0"/>
          <w:sz w:val="17"/>
          <w:szCs w:val="17"/>
        </w:rPr>
        <w:t>改，对存在的非怯</w:t>
      </w:r>
      <w:r>
        <w:rPr>
          <w:spacing w:val="0"/>
          <w:w w:val="100"/>
          <w:position w:val="0"/>
          <w:sz w:val="17"/>
          <w:szCs w:val="17"/>
        </w:rPr>
        <w:br/>
      </w:r>
      <w:r>
        <w:rPr>
          <w:spacing w:val="0"/>
          <w:w w:val="100"/>
          <w:position w:val="0"/>
          <w:sz w:val="17"/>
          <w:szCs w:val="17"/>
        </w:rPr>
        <w:t>述浊</w:t>
      </w:r>
      <w:r>
        <w:rPr>
          <w:spacing w:val="0"/>
          <w:w w:val="100"/>
          <w:position w:val="0"/>
          <w:sz w:val="17"/>
          <w:szCs w:val="17"/>
          <w:lang w:val="zh-CN" w:eastAsia="zh-CN" w:bidi="zh-CN"/>
        </w:rPr>
        <w:t>仃为</w:t>
      </w:r>
      <w:r>
        <w:rPr>
          <w:spacing w:val="0"/>
          <w:w w:val="100"/>
          <w:position w:val="0"/>
          <w:sz w:val="17"/>
          <w:szCs w:val="17"/>
        </w:rPr>
        <w:t>依法査处</w:t>
      </w:r>
    </w:p>
    <w:p>
      <w:pPr>
        <w:pStyle w:val="17"/>
        <w:widowControl w:val="0"/>
        <w:shd w:val="clear" w:color="auto" w:fill="auto"/>
        <w:spacing w:before="0" w:line="240" w:lineRule="auto"/>
        <w:ind w:left="0" w:right="0" w:firstLine="460"/>
        <w:jc w:val="left"/>
      </w:pPr>
      <w:r>
        <w:rPr>
          <w:b/>
          <w:bCs/>
          <w:color w:val="000000"/>
          <w:spacing w:val="0"/>
          <w:w w:val="100"/>
          <w:position w:val="0"/>
        </w:rPr>
        <w:t>附件</w:t>
      </w:r>
      <w:r>
        <w:rPr>
          <w:color w:val="000000"/>
          <w:spacing w:val="0"/>
          <w:w w:val="100"/>
          <w:position w:val="0"/>
        </w:rPr>
        <w:t>2</w:t>
      </w:r>
    </w:p>
    <w:p>
      <w:pPr>
        <w:pStyle w:val="17"/>
        <w:widowControl w:val="0"/>
        <w:shd w:val="clear" w:color="auto" w:fill="auto"/>
        <w:spacing w:before="0" w:line="240" w:lineRule="auto"/>
        <w:ind w:left="0" w:right="0" w:firstLine="0"/>
        <w:jc w:val="center"/>
        <w:rPr>
          <w:sz w:val="34"/>
          <w:szCs w:val="34"/>
        </w:rPr>
      </w:pPr>
      <w:r>
        <w:rPr>
          <w:color w:val="000000"/>
          <w:spacing w:val="0"/>
          <w:w w:val="100"/>
          <w:position w:val="0"/>
          <w:sz w:val="34"/>
          <w:szCs w:val="34"/>
        </w:rPr>
        <w:t>非煤矿山区域（复工复产帮扶）专家组</w:t>
      </w:r>
    </w:p>
    <w:tbl>
      <w:tblPr>
        <w:tblpPr w:horzAnchor="margin" w:tblpXSpec="left" w:tblpYSpec="top"/>
        <w:tblOverlap w:val="never"/>
        <w:tblW w:w="94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45"/>
        <w:gridCol w:w="869"/>
        <w:gridCol w:w="830"/>
        <w:gridCol w:w="1248"/>
        <w:gridCol w:w="4579"/>
        <w:gridCol w:w="1123"/>
      </w:tblGrid>
      <w:tr>
        <w:trPr>
          <w:trHeight w:val="706" w:hRule="exact"/>
          <w:jc w:val="center"/>
        </w:trPr>
        <w:tc>
          <w:tcPr>
            <w:tcW w:w="84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98" w:lineRule="exact"/>
              <w:ind w:left="0" w:right="0" w:firstLine="0"/>
              <w:jc w:val="center"/>
              <w:rPr>
                <w:sz w:val="20"/>
                <w:szCs w:val="20"/>
              </w:rPr>
            </w:pPr>
            <w:r>
              <w:rPr>
                <w:color w:val="000000"/>
                <w:spacing w:val="0"/>
                <w:w w:val="100"/>
                <w:position w:val="0"/>
                <w:sz w:val="20"/>
                <w:szCs w:val="20"/>
              </w:rPr>
              <w:t>帮扶 区域</w:t>
            </w:r>
          </w:p>
        </w:tc>
        <w:tc>
          <w:tcPr>
            <w:tcW w:w="86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序号</w:t>
            </w:r>
          </w:p>
        </w:tc>
        <w:tc>
          <w:tcPr>
            <w:tcW w:w="8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专家组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姓名</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单位</w:t>
            </w:r>
          </w:p>
        </w:tc>
        <w:tc>
          <w:tcPr>
            <w:tcW w:w="1123"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联络员及 联系方式</w:t>
            </w:r>
          </w:p>
        </w:tc>
      </w:tr>
      <w:tr>
        <w:trPr>
          <w:trHeight w:val="437" w:hRule="exact"/>
          <w:jc w:val="center"/>
        </w:trPr>
        <w:tc>
          <w:tcPr>
            <w:tcW w:w="84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郑州</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梁泰山</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登封宏昌水泥有限公司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400" w:firstLine="0"/>
              <w:jc w:val="right"/>
              <w:rPr>
                <w:sz w:val="20"/>
                <w:szCs w:val="20"/>
              </w:rPr>
            </w:pPr>
            <w:r>
              <w:rPr>
                <w:color w:val="000000"/>
                <w:spacing w:val="0"/>
                <w:w w:val="100"/>
                <w:position w:val="0"/>
                <w:sz w:val="20"/>
                <w:szCs w:val="20"/>
              </w:rPr>
              <w:t>濮钢，</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15837134</w:t>
            </w:r>
          </w:p>
          <w:p>
            <w:pPr>
              <w:pStyle w:val="16"/>
              <w:widowControl w:val="0"/>
              <w:shd w:val="clear" w:color="auto" w:fill="auto"/>
              <w:spacing w:before="0" w:after="60" w:line="240" w:lineRule="auto"/>
              <w:ind w:left="0" w:right="400" w:firstLine="0"/>
              <w:jc w:val="right"/>
              <w:rPr>
                <w:sz w:val="20"/>
                <w:szCs w:val="20"/>
              </w:rPr>
            </w:pPr>
            <w:r>
              <w:rPr>
                <w:color w:val="000000"/>
                <w:spacing w:val="0"/>
                <w:w w:val="100"/>
                <w:position w:val="0"/>
                <w:sz w:val="20"/>
                <w:szCs w:val="20"/>
              </w:rPr>
              <w:t xml:space="preserve">902 </w:t>
            </w:r>
            <w:r>
              <w:rPr>
                <w:color w:val="000000"/>
                <w:spacing w:val="0"/>
                <w:w w:val="100"/>
                <w:position w:val="0"/>
                <w:sz w:val="20"/>
                <w:szCs w:val="20"/>
                <w:lang w:val="en-US" w:eastAsia="en-US" w:bidi="en-US"/>
              </w:rPr>
              <w:t>o</w:t>
            </w:r>
          </w:p>
        </w:tc>
      </w:tr>
      <w:tr>
        <w:trPr>
          <w:trHeight w:val="437"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许有忠</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河南中美铝业股份有限公司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张超峰</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天瑞集团新登李家门矿有限公司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韩晓宁</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天瑞集团新登人字沟矿有限公司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黄志宏</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天瑞集团郑州水泥有限公司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邢东升</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张喜来</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张恒立</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辰夏集团小关全成矿</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王伟强</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辰夏集团小关全成矿</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王文先</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邓旭红</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韩建民</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45" w:type="dxa"/>
            <w:vMerge w:val="continue"/>
            <w:tcBorders>
              <w:left w:val="single" w:color="auto" w:sz="4" w:space="0"/>
            </w:tcBorders>
            <w:shd w:val="clear" w:color="auto" w:fill="FFFFFF"/>
            <w:vAlign w:val="center"/>
          </w:tcP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2.</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董光玉</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中铝矿业公司河南分公司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何玉春</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聂玉岭</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中美铝业有限公司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洛阳</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3.</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综合组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董晓舟</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w:t>
            </w:r>
            <w:r>
              <w:rPr>
                <w:spacing w:val="0"/>
                <w:w w:val="100"/>
                <w:position w:val="0"/>
                <w:sz w:val="20"/>
                <w:szCs w:val="20"/>
              </w:rPr>
              <w:t>南省地矿局地矿一院</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薛振军，</w:t>
            </w:r>
          </w:p>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15538587</w:t>
            </w:r>
          </w:p>
          <w:p>
            <w:pPr>
              <w:pStyle w:val="16"/>
              <w:widowControl w:val="0"/>
              <w:shd w:val="clear" w:color="auto" w:fill="auto"/>
              <w:spacing w:before="0" w:after="60" w:line="240" w:lineRule="auto"/>
              <w:ind w:left="0" w:right="400" w:firstLine="0"/>
              <w:jc w:val="right"/>
              <w:rPr>
                <w:sz w:val="20"/>
                <w:szCs w:val="20"/>
              </w:rPr>
            </w:pPr>
            <w:r>
              <w:rPr>
                <w:spacing w:val="0"/>
                <w:w w:val="100"/>
                <w:position w:val="0"/>
                <w:sz w:val="20"/>
                <w:szCs w:val="20"/>
              </w:rPr>
              <w:t>619</w:t>
            </w:r>
          </w:p>
        </w:tc>
      </w:tr>
      <w:tr>
        <w:trPr>
          <w:trHeight w:val="442"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赵全顺</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河南省地矿局第三地质勘査院</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康宏伟</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河南省地质矿产勘查开发局第一地质矿产调查院</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杨东营</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洛阳热地地质勘查有限公司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樊江</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洛阳市黄金局</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杨剧文</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洛阳有色矿业集团</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黄全海</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省地矿局地勘三院</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王渠安</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洛阳有色矿业集团有限公司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王二军</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洛阳有色矿业集团有限公司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66" w:hRule="exact"/>
          <w:jc w:val="center"/>
        </w:trPr>
        <w:tc>
          <w:tcPr>
            <w:tcW w:w="845" w:type="dxa"/>
            <w:vMerge w:val="continue"/>
            <w:tcBorders>
              <w:left w:val="single" w:color="auto" w:sz="4" w:space="0"/>
              <w:bottom w:val="single" w:color="auto" w:sz="4" w:space="0"/>
            </w:tcBorders>
            <w:shd w:val="clear" w:color="auto" w:fill="FFFFFF"/>
            <w:vAlign w:val="center"/>
          </w:tcPr>
          <w:p/>
        </w:tc>
        <w:tc>
          <w:tcPr>
            <w:tcW w:w="869" w:type="dxa"/>
            <w:vMerge w:val="continue"/>
            <w:tcBorders>
              <w:left w:val="single" w:color="auto" w:sz="4" w:space="0"/>
              <w:bottom w:val="single" w:color="auto" w:sz="4" w:space="0"/>
            </w:tcBorders>
            <w:shd w:val="clear" w:color="auto" w:fill="FFFFFF"/>
            <w:vAlign w:val="center"/>
          </w:tcPr>
          <w:p/>
        </w:tc>
        <w:tc>
          <w:tcPr>
            <w:tcW w:w="830" w:type="dxa"/>
            <w:vMerge w:val="continue"/>
            <w:tcBorders>
              <w:left w:val="single" w:color="auto" w:sz="4" w:space="0"/>
              <w:bottom w:val="single" w:color="auto" w:sz="4" w:space="0"/>
            </w:tcBorders>
            <w:shd w:val="clear" w:color="auto" w:fill="FFFFFF"/>
            <w:vAlign w:val="center"/>
          </w:tcPr>
          <w:p/>
        </w:tc>
        <w:tc>
          <w:tcPr>
            <w:tcW w:w="12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刘迪砚</w:t>
            </w:r>
          </w:p>
        </w:tc>
        <w:tc>
          <w:tcPr>
            <w:tcW w:w="457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洛阳市矿业发展中心</w:t>
            </w:r>
          </w:p>
        </w:tc>
        <w:tc>
          <w:tcPr>
            <w:tcW w:w="1123"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4"/>
        <w:gridCol w:w="859"/>
        <w:gridCol w:w="821"/>
        <w:gridCol w:w="1234"/>
        <w:gridCol w:w="4536"/>
        <w:gridCol w:w="1123"/>
      </w:tblGrid>
      <w:tr>
        <w:trPr>
          <w:trHeight w:val="442"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嵩县</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4.</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李昭</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220"/>
              <w:jc w:val="left"/>
              <w:rPr>
                <w:sz w:val="20"/>
                <w:szCs w:val="20"/>
              </w:rPr>
            </w:pPr>
            <w:r>
              <w:rPr>
                <w:spacing w:val="0"/>
                <w:w w:val="100"/>
                <w:position w:val="0"/>
                <w:sz w:val="20"/>
                <w:szCs w:val="20"/>
              </w:rPr>
              <w:t>李岩，</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13700793</w:t>
            </w:r>
          </w:p>
          <w:p>
            <w:pPr>
              <w:pStyle w:val="16"/>
              <w:widowControl w:val="0"/>
              <w:shd w:val="clear" w:color="auto" w:fill="auto"/>
              <w:spacing w:before="0" w:after="60" w:line="240" w:lineRule="auto"/>
              <w:ind w:left="0" w:right="0" w:firstLine="280"/>
              <w:jc w:val="left"/>
              <w:rPr>
                <w:sz w:val="20"/>
                <w:szCs w:val="20"/>
              </w:rPr>
            </w:pPr>
            <w:r>
              <w:rPr>
                <w:color w:val="000000"/>
                <w:spacing w:val="0"/>
                <w:w w:val="100"/>
                <w:position w:val="0"/>
                <w:sz w:val="20"/>
                <w:szCs w:val="20"/>
              </w:rPr>
              <w:t xml:space="preserve">369 </w:t>
            </w:r>
            <w:r>
              <w:rPr>
                <w:spacing w:val="0"/>
                <w:w w:val="100"/>
                <w:position w:val="0"/>
                <w:sz w:val="20"/>
                <w:szCs w:val="20"/>
                <w:lang w:val="en-US" w:eastAsia="en-US" w:bidi="en-US"/>
              </w:rPr>
              <w:t>o</w:t>
            </w:r>
          </w:p>
        </w:tc>
      </w:tr>
      <w:tr>
        <w:trPr>
          <w:trHeight w:val="437"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陈武昌</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刘冬生</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黄传宝</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杨书茂</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3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滑世权</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嵩县金牛有限责任公司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程远果</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嵩县金牛有限责任公司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张玉龙</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河南中矿能源有限公司嵩县柿树底金矿</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蔺茂仁</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河南中矿能源有限公司嵩县柿树底金矿</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5.</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韩军</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河南金源黄金矿业有限责任公司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李过生</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王晓青</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嵩县前河矿业有限责任公司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514"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闫果瑞</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嵩县庙岭金矿有限公司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90"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6.</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郭峰</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杨四鹏，</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13938862</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167 </w:t>
            </w:r>
            <w:r>
              <w:rPr>
                <w:color w:val="515463"/>
                <w:spacing w:val="0"/>
                <w:w w:val="100"/>
                <w:position w:val="0"/>
                <w:sz w:val="20"/>
                <w:szCs w:val="20"/>
                <w:lang w:val="en-US" w:eastAsia="en-US" w:bidi="en-US"/>
              </w:rPr>
              <w:t>o</w:t>
            </w:r>
          </w:p>
        </w:tc>
      </w:tr>
      <w:tr>
        <w:trPr>
          <w:trHeight w:val="514"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马三宝</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栾川县潭头金矿有限公司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沈向阳</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栾川县栾灵金矿有限公司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聂永祥</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栾川龙宇铝业有限公司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葛虎胜</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田志恒</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栾川龙宇铝业有限公司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周海朝</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栾川龙宇铝业有限公司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张超</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邓秀艳</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洛钳集团鸨业选矿一公司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spacing w:val="0"/>
                <w:w w:val="100"/>
                <w:position w:val="0"/>
                <w:sz w:val="20"/>
                <w:szCs w:val="20"/>
              </w:rPr>
              <w:t>陈南海</w:t>
            </w:r>
          </w:p>
        </w:tc>
        <w:tc>
          <w:tcPr>
            <w:tcW w:w="453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spacing w:val="0"/>
                <w:w w:val="100"/>
                <w:position w:val="0"/>
                <w:sz w:val="20"/>
                <w:szCs w:val="20"/>
              </w:rPr>
              <w:t>李巧莲</w:t>
            </w:r>
          </w:p>
        </w:tc>
        <w:tc>
          <w:tcPr>
            <w:tcW w:w="453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557"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穆永庆</w:t>
            </w:r>
          </w:p>
        </w:tc>
        <w:tc>
          <w:tcPr>
            <w:tcW w:w="453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533"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尤仁锋</w:t>
            </w:r>
          </w:p>
        </w:tc>
        <w:tc>
          <w:tcPr>
            <w:tcW w:w="45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528" w:hRule="exact"/>
          <w:jc w:val="center"/>
        </w:trPr>
        <w:tc>
          <w:tcPr>
            <w:tcW w:w="854" w:type="dxa"/>
            <w:vMerge w:val="continue"/>
            <w:tcBorders>
              <w:left w:val="single" w:color="auto" w:sz="4" w:space="0"/>
              <w:bottom w:val="single" w:color="auto" w:sz="4" w:space="0"/>
            </w:tcBorders>
            <w:shd w:val="clear" w:color="auto" w:fill="FFFFFF"/>
            <w:vAlign w:val="center"/>
          </w:tcPr>
          <w:p/>
        </w:tc>
        <w:tc>
          <w:tcPr>
            <w:tcW w:w="859" w:type="dxa"/>
            <w:vMerge w:val="continue"/>
            <w:tcBorders>
              <w:left w:val="single" w:color="auto" w:sz="4" w:space="0"/>
              <w:bottom w:val="single" w:color="auto" w:sz="4" w:space="0"/>
            </w:tcBorders>
            <w:shd w:val="clear" w:color="auto" w:fill="FFFFFF"/>
            <w:vAlign w:val="center"/>
          </w:tcPr>
          <w:p/>
        </w:tc>
        <w:tc>
          <w:tcPr>
            <w:tcW w:w="821" w:type="dxa"/>
            <w:vMerge w:val="continue"/>
            <w:tcBorders>
              <w:left w:val="single" w:color="auto" w:sz="4" w:space="0"/>
              <w:bottom w:val="single" w:color="auto" w:sz="4" w:space="0"/>
            </w:tcBorders>
            <w:shd w:val="clear" w:color="auto" w:fill="FFFFFF"/>
            <w:vAlign w:val="center"/>
          </w:tcPr>
          <w:p/>
        </w:tc>
        <w:tc>
          <w:tcPr>
            <w:tcW w:w="12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张金柱</w:t>
            </w:r>
          </w:p>
        </w:tc>
        <w:tc>
          <w:tcPr>
            <w:tcW w:w="45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tcW w:w="1123"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0"/>
        <w:gridCol w:w="874"/>
        <w:gridCol w:w="826"/>
        <w:gridCol w:w="1253"/>
        <w:gridCol w:w="4555"/>
        <w:gridCol w:w="1133"/>
      </w:tblGrid>
      <w:tr>
        <w:trPr>
          <w:trHeight w:val="456" w:hRule="exact"/>
          <w:jc w:val="center"/>
        </w:trPr>
        <w:tc>
          <w:tcPr>
            <w:tcW w:w="850"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7.</w:t>
            </w:r>
          </w:p>
        </w:tc>
        <w:tc>
          <w:tcPr>
            <w:tcW w:w="82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邓金迪</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tcW w:w="113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崔军怀，</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13608667</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lang w:val="en-US" w:eastAsia="en-US" w:bidi="en-US"/>
              </w:rPr>
              <w:t>718o</w:t>
            </w:r>
          </w:p>
        </w:tc>
      </w:tr>
      <w:tr>
        <w:trPr>
          <w:trHeight w:val="437"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color w:val="000000"/>
                <w:spacing w:val="0"/>
                <w:w w:val="100"/>
                <w:position w:val="0"/>
                <w:sz w:val="20"/>
                <w:szCs w:val="20"/>
              </w:rPr>
              <w:t>胡立港</w:t>
            </w:r>
          </w:p>
        </w:tc>
        <w:tc>
          <w:tcPr>
            <w:tcW w:w="4555"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栾川龙宇钥业有限公司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color w:val="000000"/>
                <w:spacing w:val="0"/>
                <w:w w:val="100"/>
                <w:position w:val="0"/>
                <w:sz w:val="20"/>
                <w:szCs w:val="20"/>
              </w:rPr>
              <w:t>张国营</w:t>
            </w:r>
          </w:p>
        </w:tc>
        <w:tc>
          <w:tcPr>
            <w:tcW w:w="4555"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栾川龙宇铝业有限公司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color w:val="000000"/>
                <w:spacing w:val="0"/>
                <w:w w:val="100"/>
                <w:position w:val="0"/>
                <w:sz w:val="20"/>
                <w:szCs w:val="20"/>
              </w:rPr>
              <w:t>苏绍杰</w:t>
            </w:r>
          </w:p>
        </w:tc>
        <w:tc>
          <w:tcPr>
            <w:tcW w:w="4555"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280"/>
              <w:jc w:val="both"/>
              <w:rPr>
                <w:sz w:val="20"/>
                <w:szCs w:val="20"/>
              </w:rPr>
            </w:pPr>
            <w:r>
              <w:rPr>
                <w:color w:val="000000"/>
                <w:spacing w:val="0"/>
                <w:w w:val="100"/>
                <w:position w:val="0"/>
                <w:sz w:val="20"/>
                <w:szCs w:val="20"/>
              </w:rPr>
              <w:t>严二飞</w:t>
            </w:r>
          </w:p>
        </w:tc>
        <w:tc>
          <w:tcPr>
            <w:tcW w:w="4555"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洛阳栾川钥业集团股份有限公司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李挺</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洛阳栾川铝业集团股份有限公司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宁伟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洛阳栾川钥业集团股份有限公司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赵建平</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肖春营</w:t>
            </w:r>
            <w:r>
              <w:rPr>
                <w:color w:val="000000"/>
                <w:spacing w:val="0"/>
                <w:w w:val="100"/>
                <w:position w:val="0"/>
                <w:sz w:val="20"/>
                <w:szCs w:val="20"/>
                <w:lang w:val="en-US" w:eastAsia="en-US" w:bidi="en-US"/>
              </w:rPr>
              <w:t>.</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洛阳栾川钳业集团股份有限公司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杨峰</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洛阳栾川铝业集团股份有限公司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陈亮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栾川县长青鸨钳有限责任公司</w:t>
            </w:r>
          </w:p>
        </w:tc>
        <w:tc>
          <w:tcPr>
            <w:tcW w:w="113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黄长亮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栾川三强钧钥有限公司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洛宁</w:t>
            </w: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8.</w:t>
            </w:r>
          </w:p>
        </w:tc>
        <w:tc>
          <w:tcPr>
            <w:tcW w:w="82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孟书强</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河南发恩德矿业有限公司</w:t>
            </w:r>
          </w:p>
        </w:tc>
        <w:tc>
          <w:tcPr>
            <w:tcW w:w="113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王同聚，</w:t>
            </w:r>
          </w:p>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13015596</w:t>
            </w:r>
          </w:p>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lang w:val="en-US" w:eastAsia="en-US" w:bidi="en-US"/>
              </w:rPr>
              <w:t>168o</w:t>
            </w:r>
          </w:p>
        </w:tc>
      </w:tr>
      <w:tr>
        <w:trPr>
          <w:trHeight w:val="442"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王亚歌</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河南发恩德矿业有限公司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魏登汉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河南发恩德矿业有限公司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唐红波</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洛宁华泰矿业开发有限公司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陈安文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段建帮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葛桐孚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spacing w:val="0"/>
                <w:w w:val="100"/>
                <w:position w:val="0"/>
                <w:sz w:val="20"/>
                <w:szCs w:val="20"/>
              </w:rPr>
              <w:t>康旭</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李洪伟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王书群</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杨绍平</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余簌</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center"/>
          </w:tcP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9.</w:t>
            </w:r>
          </w:p>
        </w:tc>
        <w:tc>
          <w:tcPr>
            <w:tcW w:w="82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张长河</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洛阳永宁有色科技有限公司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褚金海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河南发恩德矿业有限公司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0"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26"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李三治</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0" w:type="dxa"/>
            <w:vMerge w:val="continue"/>
            <w:tcBorders>
              <w:left w:val="single" w:color="auto" w:sz="4" w:space="0"/>
              <w:bottom w:val="single" w:color="auto" w:sz="4" w:space="0"/>
            </w:tcBorders>
            <w:shd w:val="clear" w:color="auto" w:fill="FFFFFF"/>
            <w:vAlign w:val="center"/>
          </w:tcPr>
          <w:p/>
        </w:tc>
        <w:tc>
          <w:tcPr>
            <w:tcW w:w="874" w:type="dxa"/>
            <w:vMerge w:val="continue"/>
            <w:tcBorders>
              <w:left w:val="single" w:color="auto" w:sz="4" w:space="0"/>
              <w:bottom w:val="single" w:color="auto" w:sz="4" w:space="0"/>
            </w:tcBorders>
            <w:shd w:val="clear" w:color="auto" w:fill="FFFFFF"/>
            <w:vAlign w:val="center"/>
          </w:tcPr>
          <w:p/>
        </w:tc>
        <w:tc>
          <w:tcPr>
            <w:tcW w:w="826" w:type="dxa"/>
            <w:vMerge w:val="continue"/>
            <w:tcBorders>
              <w:left w:val="single" w:color="auto" w:sz="4" w:space="0"/>
              <w:bottom w:val="single" w:color="auto" w:sz="4" w:space="0"/>
            </w:tcBorders>
            <w:shd w:val="clear" w:color="auto" w:fill="FFFFFF"/>
            <w:vAlign w:val="center"/>
          </w:tcPr>
          <w:p/>
        </w:tc>
        <w:tc>
          <w:tcPr>
            <w:tcW w:w="125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王军民</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洛阳坤宇矿业有限公司</w:t>
            </w:r>
          </w:p>
        </w:tc>
        <w:tc>
          <w:tcPr>
            <w:tcW w:w="1133"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0"/>
        <w:gridCol w:w="859"/>
        <w:gridCol w:w="821"/>
        <w:gridCol w:w="1224"/>
        <w:gridCol w:w="4546"/>
        <w:gridCol w:w="1123"/>
      </w:tblGrid>
      <w:tr>
        <w:trPr>
          <w:trHeight w:val="451" w:hRule="exact"/>
          <w:jc w:val="center"/>
        </w:trPr>
        <w:tc>
          <w:tcPr>
            <w:tcW w:w="85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汝阳</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10.</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马亮</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张</w:t>
            </w:r>
            <w:r>
              <w:rPr>
                <w:spacing w:val="0"/>
                <w:w w:val="100"/>
                <w:position w:val="0"/>
                <w:sz w:val="20"/>
                <w:szCs w:val="20"/>
              </w:rPr>
              <w:t>志强，</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18625980</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869 </w:t>
            </w:r>
            <w:r>
              <w:rPr>
                <w:spacing w:val="0"/>
                <w:w w:val="100"/>
                <w:position w:val="0"/>
                <w:sz w:val="20"/>
                <w:szCs w:val="20"/>
                <w:lang w:val="en-US" w:eastAsia="en-US" w:bidi="en-US"/>
              </w:rPr>
              <w:t>o</w:t>
            </w:r>
          </w:p>
        </w:tc>
      </w:tr>
      <w:tr>
        <w:trPr>
          <w:trHeight w:val="437"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冯艳平</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金堆城铝业汝阳有限责任公司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李旭阳</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金堆城钳业汝阳有限责任公司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张锋</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洛阳中联水泥有限公司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赵银武</w:t>
            </w:r>
          </w:p>
        </w:tc>
        <w:tc>
          <w:tcPr>
            <w:tcW w:w="45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60" w:line="240" w:lineRule="auto"/>
              <w:ind w:left="0" w:right="0" w:firstLine="0"/>
              <w:jc w:val="center"/>
              <w:rPr>
                <w:sz w:val="20"/>
                <w:szCs w:val="20"/>
              </w:rPr>
            </w:pPr>
            <w:r>
              <w:rPr>
                <w:color w:val="000000"/>
                <w:spacing w:val="0"/>
                <w:w w:val="100"/>
                <w:position w:val="0"/>
                <w:sz w:val="20"/>
                <w:szCs w:val="20"/>
              </w:rPr>
              <w:t>郑州大地铁路工程有限公司汝阳县大安建筑用石</w:t>
            </w:r>
          </w:p>
          <w:p>
            <w:pPr>
              <w:pStyle w:val="16"/>
              <w:widowControl w:val="0"/>
              <w:shd w:val="clear" w:color="auto" w:fill="auto"/>
              <w:spacing w:before="0" w:after="0" w:line="240" w:lineRule="auto"/>
              <w:ind w:left="0" w:right="0" w:firstLine="0"/>
              <w:jc w:val="center"/>
              <w:rPr>
                <w:sz w:val="8"/>
                <w:szCs w:val="8"/>
              </w:rPr>
            </w:pPr>
            <w:r>
              <w:rPr>
                <w:b/>
                <w:bCs/>
                <w:color w:val="515463"/>
                <w:spacing w:val="0"/>
                <w:w w:val="100"/>
                <w:position w:val="0"/>
                <w:sz w:val="8"/>
                <w:szCs w:val="8"/>
              </w:rPr>
              <w:t>-</w:t>
            </w:r>
            <w:r>
              <w:rPr>
                <w:b/>
                <w:bCs/>
                <w:color w:val="000000"/>
                <w:spacing w:val="0"/>
                <w:w w:val="100"/>
                <w:position w:val="0"/>
                <w:sz w:val="8"/>
                <w:szCs w:val="8"/>
                <w:lang w:val="en-US" w:eastAsia="en-US" w:bidi="en-US"/>
              </w:rPr>
              <w:t>T*.k</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11.</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崔志翔</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李永贵</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金堆城铝业汝阳有限责任公司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同晓军</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金堆城钥业汝阳有限责任公司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新安</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12.</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王振强</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中铝河南分公司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郑向东，</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13513796</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440 </w:t>
            </w:r>
            <w:r>
              <w:rPr>
                <w:spacing w:val="0"/>
                <w:w w:val="100"/>
                <w:position w:val="0"/>
                <w:sz w:val="20"/>
                <w:szCs w:val="20"/>
                <w:lang w:val="en-US" w:eastAsia="en-US" w:bidi="en-US"/>
              </w:rPr>
              <w:t>o</w:t>
            </w: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张磊</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新安中联水泥有限公司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顾盛开</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天瑞水泥有限公司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平顶山</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13.</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地下组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许友善</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安钢集团舞阳矿业有限公司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王丽伟，</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13781893</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186 </w:t>
            </w:r>
            <w:r>
              <w:rPr>
                <w:spacing w:val="0"/>
                <w:w w:val="100"/>
                <w:position w:val="0"/>
                <w:sz w:val="20"/>
                <w:szCs w:val="20"/>
                <w:lang w:val="en-US" w:eastAsia="en-US" w:bidi="en-US"/>
              </w:rPr>
              <w:t>o</w:t>
            </w: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范保卫</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马建</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王东来</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杨献民</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杨春印</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中加矿业公司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殷红伟</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鲁山草店金矿</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李茂华</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平煤神马盐矿</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陶龙</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平煤神马盐矿</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李富忠</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中盐皓龙盐化有限责任公司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14.</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杨献民</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杨春印</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中加矿业公司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马建</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安钢集团舞阳矿业有限公司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13" w:hRule="exact"/>
          <w:jc w:val="center"/>
        </w:trPr>
        <w:tc>
          <w:tcPr>
            <w:tcW w:w="850"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15.</w:t>
            </w:r>
          </w:p>
        </w:tc>
        <w:tc>
          <w:tcPr>
            <w:tcW w:w="82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露天组</w:t>
            </w: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王云</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鄭县众和建材有限公司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叶超营</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翔县中联水泥有限公司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王会山</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汝州小山沟石灰石矿</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21" w:type="dxa"/>
            <w:vMerge w:val="continue"/>
            <w:tcBorders>
              <w:left w:val="single" w:color="auto" w:sz="4" w:space="0"/>
            </w:tcBorders>
            <w:shd w:val="clear" w:color="auto" w:fill="FFFFFF"/>
            <w:vAlign w:val="center"/>
          </w:tcPr>
          <w:p/>
        </w:tc>
        <w:tc>
          <w:tcPr>
            <w:tcW w:w="12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杜和有</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汝州玉皇全建材有限公司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70" w:hRule="exact"/>
          <w:jc w:val="center"/>
        </w:trPr>
        <w:tc>
          <w:tcPr>
            <w:tcW w:w="850" w:type="dxa"/>
            <w:vMerge w:val="continue"/>
            <w:tcBorders>
              <w:left w:val="single" w:color="auto" w:sz="4" w:space="0"/>
              <w:bottom w:val="single" w:color="auto" w:sz="4" w:space="0"/>
            </w:tcBorders>
            <w:shd w:val="clear" w:color="auto" w:fill="FFFFFF"/>
            <w:vAlign w:val="center"/>
          </w:tcPr>
          <w:p/>
        </w:tc>
        <w:tc>
          <w:tcPr>
            <w:tcW w:w="859" w:type="dxa"/>
            <w:vMerge w:val="continue"/>
            <w:tcBorders>
              <w:left w:val="single" w:color="auto" w:sz="4" w:space="0"/>
              <w:bottom w:val="single" w:color="auto" w:sz="4" w:space="0"/>
            </w:tcBorders>
            <w:shd w:val="clear" w:color="auto" w:fill="FFFFFF"/>
            <w:vAlign w:val="center"/>
          </w:tcPr>
          <w:p/>
        </w:tc>
        <w:tc>
          <w:tcPr>
            <w:tcW w:w="821" w:type="dxa"/>
            <w:vMerge w:val="continue"/>
            <w:tcBorders>
              <w:left w:val="single" w:color="auto" w:sz="4" w:space="0"/>
              <w:bottom w:val="single" w:color="auto" w:sz="4" w:space="0"/>
            </w:tcBorders>
            <w:shd w:val="clear" w:color="auto" w:fill="FFFFFF"/>
            <w:vAlign w:val="center"/>
          </w:tcPr>
          <w:p/>
        </w:tc>
        <w:tc>
          <w:tcPr>
            <w:tcW w:w="122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杨春印</w:t>
            </w:r>
          </w:p>
        </w:tc>
        <w:tc>
          <w:tcPr>
            <w:tcW w:w="45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中加矿业公司</w:t>
            </w:r>
          </w:p>
        </w:tc>
        <w:tc>
          <w:tcPr>
            <w:tcW w:w="1123" w:type="dxa"/>
            <w:vMerge w:val="continue"/>
            <w:tcBorders>
              <w:left w:val="single" w:color="auto" w:sz="4" w:space="0"/>
              <w:bottom w:val="single" w:color="auto" w:sz="4" w:space="0"/>
              <w:right w:val="single" w:color="auto" w:sz="4" w:space="0"/>
            </w:tcBorders>
            <w:shd w:val="clear" w:color="auto" w:fill="FFFFFF"/>
            <w:vAlign w:val="center"/>
          </w:tcPr>
          <w:p/>
        </w:tc>
      </w:tr>
    </w:tbl>
    <w:p>
      <w:pPr>
        <w:sectPr>
          <w:footerReference r:id="rId33" w:type="default"/>
          <w:footerReference r:id="rId34" w:type="even"/>
          <w:footnotePr>
            <w:numFmt w:val="decimal"/>
          </w:footnotePr>
          <w:pgSz w:w="11900" w:h="16840"/>
          <w:pgMar w:top="1824" w:right="1203" w:bottom="1958" w:left="1184" w:header="0" w:footer="3" w:gutter="0"/>
          <w:cols w:space="720" w:num="1"/>
          <w:rtlGutter w:val="0"/>
          <w:docGrid w:linePitch="360"/>
        </w:sectPr>
      </w:pPr>
    </w:p>
    <w:tbl>
      <w:tblPr>
        <w:tblpPr w:horzAnchor="margin" w:tblpXSpec="left" w:tblpYSpec="top"/>
        <w:tblOverlap w:val="never"/>
        <w:tblW w:w="94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9"/>
        <w:gridCol w:w="854"/>
        <w:gridCol w:w="830"/>
        <w:gridCol w:w="1248"/>
        <w:gridCol w:w="4555"/>
        <w:gridCol w:w="1118"/>
      </w:tblGrid>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安阳</w:t>
            </w:r>
          </w:p>
        </w:tc>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16.</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露天组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李志军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林州兴通达建材公司</w:t>
            </w:r>
          </w:p>
        </w:tc>
        <w:tc>
          <w:tcPr>
            <w:tcW w:w="111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李学明，</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13598100</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486 </w:t>
            </w:r>
            <w:r>
              <w:rPr>
                <w:color w:val="000000"/>
                <w:spacing w:val="0"/>
                <w:w w:val="100"/>
                <w:position w:val="0"/>
                <w:sz w:val="20"/>
                <w:szCs w:val="20"/>
                <w:lang w:val="en-US" w:eastAsia="en-US" w:bidi="en-US"/>
              </w:rPr>
              <w:t>o</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王晨</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林州宏正石料公司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刘先成</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安阳中联水泥有限公司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27"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牛晓亮</w:t>
            </w:r>
          </w:p>
        </w:tc>
        <w:tc>
          <w:tcPr>
            <w:tcW w:w="45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安阳中联熔剂骨料有限公司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吴忌峰</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安阳中联骨料有限公司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赵东卫</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安阳中联龙安分公司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徐海全</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安阳中联龙安分公司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王普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河南湖波水泥集团公司马家乡丁家庄矿</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鹤壁</w:t>
            </w:r>
          </w:p>
        </w:tc>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17.</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露天组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杨希民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tcW w:w="111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環文华，</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18839226</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555 </w:t>
            </w:r>
            <w:r>
              <w:rPr>
                <w:color w:val="000000"/>
                <w:spacing w:val="0"/>
                <w:w w:val="100"/>
                <w:position w:val="0"/>
                <w:sz w:val="20"/>
                <w:szCs w:val="20"/>
                <w:vertAlign w:val="subscript"/>
                <w:lang w:val="en-US" w:eastAsia="en-US" w:bidi="en-US"/>
              </w:rPr>
              <w:t>o</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赵爱学</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王力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河南省同力水泥有限公司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冯士国</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河南省豫鹤同力水泥有限公司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郝振山</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河南省豫鹤同力水泥有限公司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新乡</w:t>
            </w:r>
          </w:p>
        </w:tc>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18.</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露天组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程继泉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辉县市宏泰采石场</w:t>
            </w:r>
          </w:p>
        </w:tc>
        <w:tc>
          <w:tcPr>
            <w:tcW w:w="111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98" w:lineRule="exact"/>
              <w:ind w:left="0" w:right="0" w:firstLine="0"/>
              <w:jc w:val="left"/>
              <w:rPr>
                <w:sz w:val="20"/>
                <w:szCs w:val="20"/>
              </w:rPr>
            </w:pPr>
            <w:r>
              <w:rPr>
                <w:color w:val="000000"/>
                <w:spacing w:val="0"/>
                <w:w w:val="100"/>
                <w:position w:val="0"/>
                <w:sz w:val="20"/>
                <w:szCs w:val="20"/>
              </w:rPr>
              <w:t>联络员： 丁志金，</w:t>
            </w:r>
          </w:p>
          <w:p>
            <w:pPr>
              <w:pStyle w:val="16"/>
              <w:widowControl w:val="0"/>
              <w:shd w:val="clear" w:color="auto" w:fill="auto"/>
              <w:spacing w:before="0" w:after="0" w:line="312" w:lineRule="auto"/>
              <w:ind w:left="0" w:right="0" w:firstLine="0"/>
              <w:jc w:val="left"/>
              <w:rPr>
                <w:sz w:val="20"/>
                <w:szCs w:val="20"/>
              </w:rPr>
            </w:pPr>
            <w:r>
              <w:rPr>
                <w:color w:val="000000"/>
                <w:spacing w:val="0"/>
                <w:w w:val="100"/>
                <w:position w:val="0"/>
                <w:sz w:val="20"/>
                <w:szCs w:val="20"/>
              </w:rPr>
              <w:t>18603736</w:t>
            </w:r>
          </w:p>
          <w:p>
            <w:pPr>
              <w:pStyle w:val="16"/>
              <w:widowControl w:val="0"/>
              <w:shd w:val="clear" w:color="auto" w:fill="auto"/>
              <w:spacing w:before="0" w:after="40" w:line="312" w:lineRule="auto"/>
              <w:ind w:left="0" w:right="0" w:firstLine="0"/>
              <w:jc w:val="left"/>
              <w:rPr>
                <w:sz w:val="20"/>
                <w:szCs w:val="20"/>
              </w:rPr>
            </w:pPr>
            <w:r>
              <w:rPr>
                <w:color w:val="000000"/>
                <w:spacing w:val="0"/>
                <w:w w:val="100"/>
                <w:position w:val="0"/>
                <w:sz w:val="20"/>
                <w:szCs w:val="20"/>
              </w:rPr>
              <w:t xml:space="preserve">870 </w:t>
            </w:r>
            <w:r>
              <w:rPr>
                <w:spacing w:val="0"/>
                <w:w w:val="100"/>
                <w:position w:val="0"/>
                <w:sz w:val="20"/>
                <w:szCs w:val="20"/>
                <w:lang w:val="en-US" w:eastAsia="en-US" w:bidi="en-US"/>
              </w:rPr>
              <w:t>o</w:t>
            </w:r>
          </w:p>
        </w:tc>
      </w:tr>
      <w:tr>
        <w:trPr>
          <w:trHeight w:val="451"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苏静山</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辉县市宏泰釆石场</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spacing w:val="0"/>
                <w:w w:val="100"/>
                <w:position w:val="0"/>
                <w:sz w:val="20"/>
                <w:szCs w:val="20"/>
              </w:rPr>
              <w:t>张辉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新乡市亿阳建材有限公司一厂</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连留成</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卫辉市天瑞水泥有限公司第一釆石厂</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秦素德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卫辉市天然资源有限公司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李保新</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春江集团有限公司第三釆石厂</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张国辉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辉县市山水水泥有限公司釆石一厂</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郭生玉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辉县市朝阳建材有限公司</w:t>
            </w:r>
            <w:r>
              <w:rPr>
                <w:color w:val="000000"/>
                <w:spacing w:val="0"/>
                <w:w w:val="100"/>
                <w:position w:val="0"/>
                <w:sz w:val="24"/>
                <w:szCs w:val="24"/>
              </w:rPr>
              <w:t>I</w:t>
            </w:r>
            <w:r>
              <w:rPr>
                <w:color w:val="000000"/>
                <w:spacing w:val="0"/>
                <w:w w:val="100"/>
                <w:position w:val="0"/>
                <w:sz w:val="20"/>
                <w:szCs w:val="20"/>
              </w:rPr>
              <w:t>矿</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焦作</w:t>
            </w:r>
          </w:p>
        </w:tc>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19.</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躇天组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付士旭</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中铝中州铝业有限公司</w:t>
            </w:r>
          </w:p>
        </w:tc>
        <w:tc>
          <w:tcPr>
            <w:tcW w:w="111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220"/>
              <w:jc w:val="left"/>
              <w:rPr>
                <w:sz w:val="20"/>
                <w:szCs w:val="20"/>
              </w:rPr>
            </w:pPr>
            <w:r>
              <w:rPr>
                <w:spacing w:val="0"/>
                <w:w w:val="100"/>
                <w:position w:val="0"/>
                <w:sz w:val="20"/>
                <w:szCs w:val="20"/>
              </w:rPr>
              <w:t>王丽，</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13569100</w:t>
            </w:r>
          </w:p>
          <w:p>
            <w:pPr>
              <w:pStyle w:val="16"/>
              <w:widowControl w:val="0"/>
              <w:shd w:val="clear" w:color="auto" w:fill="auto"/>
              <w:spacing w:before="0" w:after="60" w:line="240" w:lineRule="auto"/>
              <w:ind w:left="0" w:right="0" w:firstLine="280"/>
              <w:jc w:val="left"/>
              <w:rPr>
                <w:sz w:val="20"/>
                <w:szCs w:val="20"/>
              </w:rPr>
            </w:pPr>
            <w:r>
              <w:rPr>
                <w:color w:val="000000"/>
                <w:spacing w:val="0"/>
                <w:w w:val="100"/>
                <w:position w:val="0"/>
                <w:sz w:val="20"/>
                <w:szCs w:val="20"/>
                <w:lang w:val="en-US" w:eastAsia="en-US" w:bidi="en-US"/>
              </w:rPr>
              <w:t>355o</w:t>
            </w: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周广科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中铝中州铝业有限公司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赵红燕</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焦作千业水泥有限责任公司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许小虎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焦作千业水泥有限责任公司</w:t>
            </w:r>
          </w:p>
        </w:tc>
        <w:tc>
          <w:tcPr>
            <w:tcW w:w="111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20.</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胡银栋</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中铝中州铝业有限公司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4"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任自建</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中铝中州铝业有限公司</w:t>
            </w:r>
          </w:p>
        </w:tc>
        <w:tc>
          <w:tcPr>
            <w:tcW w:w="1118"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9" w:type="dxa"/>
            <w:vMerge w:val="continue"/>
            <w:tcBorders>
              <w:left w:val="single" w:color="auto" w:sz="4" w:space="0"/>
              <w:bottom w:val="single" w:color="auto" w:sz="4" w:space="0"/>
            </w:tcBorders>
            <w:shd w:val="clear" w:color="auto" w:fill="FFFFFF"/>
            <w:vAlign w:val="center"/>
          </w:tcPr>
          <w:p/>
        </w:tc>
        <w:tc>
          <w:tcPr>
            <w:tcW w:w="854" w:type="dxa"/>
            <w:vMerge w:val="continue"/>
            <w:tcBorders>
              <w:left w:val="single" w:color="auto" w:sz="4" w:space="0"/>
              <w:bottom w:val="single" w:color="auto" w:sz="4" w:space="0"/>
            </w:tcBorders>
            <w:shd w:val="clear" w:color="auto" w:fill="FFFFFF"/>
            <w:vAlign w:val="center"/>
          </w:tcPr>
          <w:p/>
        </w:tc>
        <w:tc>
          <w:tcPr>
            <w:tcW w:w="830" w:type="dxa"/>
            <w:vMerge w:val="continue"/>
            <w:tcBorders>
              <w:left w:val="single" w:color="auto" w:sz="4" w:space="0"/>
              <w:bottom w:val="single" w:color="auto" w:sz="4" w:space="0"/>
            </w:tcBorders>
            <w:shd w:val="clear" w:color="auto" w:fill="FFFFFF"/>
            <w:vAlign w:val="center"/>
          </w:tcPr>
          <w:p/>
        </w:tc>
        <w:tc>
          <w:tcPr>
            <w:tcW w:w="12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孟祥辉</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中铝中州铝业有限公司</w:t>
            </w:r>
          </w:p>
        </w:tc>
        <w:tc>
          <w:tcPr>
            <w:tcW w:w="1118"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9"/>
        <w:gridCol w:w="859"/>
        <w:gridCol w:w="830"/>
        <w:gridCol w:w="1248"/>
        <w:gridCol w:w="4555"/>
        <w:gridCol w:w="1128"/>
      </w:tblGrid>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濮阳</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21.</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油田组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徐建良</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中原油田</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许宏群，</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13721783</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626</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李怀臣</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中原油田</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郭明富</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中原油田</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赵玉强</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中原油田</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黄忠宇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中原油田</w:t>
            </w:r>
          </w:p>
        </w:tc>
        <w:tc>
          <w:tcPr>
            <w:tcW w:w="1128" w:type="dxa"/>
            <w:vMerge w:val="continue"/>
            <w:tcBorders>
              <w:left w:val="single" w:color="auto" w:sz="4" w:space="0"/>
              <w:right w:val="single" w:color="auto" w:sz="4" w:space="0"/>
            </w:tcBorders>
            <w:shd w:val="clear" w:color="auto" w:fill="FFFFFF"/>
            <w:vAlign w:val="center"/>
          </w:tcPr>
          <w:p/>
        </w:tc>
      </w:tr>
      <w:tr>
        <w:trPr>
          <w:trHeight w:val="427"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许昌</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22.</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露天组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司营</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禹州市宜鑫建材有限公司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康善庭，</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13569488</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985 </w:t>
            </w:r>
            <w:r>
              <w:rPr>
                <w:color w:val="000000"/>
                <w:spacing w:val="0"/>
                <w:w w:val="100"/>
                <w:position w:val="0"/>
                <w:sz w:val="20"/>
                <w:szCs w:val="20"/>
                <w:lang w:val="en-US" w:eastAsia="en-US" w:bidi="en-US"/>
              </w:rPr>
              <w:t>o</w:t>
            </w: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马治国</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禹州市家福源建材有限公司第二分公司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王建政</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禹州市中锦矿业有限公司杨地沟一厂</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吴昊.</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禹州市泰丰建材有限公司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吴花锋</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禹州市金顺祥建材有限公司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乔万聚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禹州市亨得利建材有限公司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张浩</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禹州市锦信水泥有限公司磊磊石分公司</w:t>
            </w:r>
          </w:p>
        </w:tc>
        <w:tc>
          <w:tcPr>
            <w:tcW w:w="1128"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李彦伟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禹州市隆锦矿业有限公司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潔河</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23.</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地下组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安建涛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永银盐矿</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向才茂，</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13183195</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759 </w:t>
            </w:r>
            <w:r>
              <w:rPr>
                <w:spacing w:val="0"/>
                <w:w w:val="100"/>
                <w:position w:val="0"/>
                <w:sz w:val="20"/>
                <w:szCs w:val="20"/>
                <w:lang w:val="en-US" w:eastAsia="en-US" w:bidi="en-US"/>
              </w:rPr>
              <w:t>o</w:t>
            </w: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周长民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永银盐矿</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曹晓军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中盐盐矿</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苏永军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舞阳金大地盐矿</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三门峡</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24.</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综合组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任文元</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任建民，</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13938106</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lang w:val="en-US" w:eastAsia="en-US" w:bidi="en-US"/>
              </w:rPr>
              <w:t>181o</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马振华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东方希望（三门峡）铝业有限公司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孟俊波</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中铝矿业有限公司海池分公司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张宝晖</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河南申家窑金矿有限公司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杨旭升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河南秦岭黄金矿业有限责任公司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王海超</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灵宝黄金集团股份有限公司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卢氏</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lang w:val="en-US" w:eastAsia="en-US" w:bidi="en-US"/>
              </w:rPr>
              <w:t>25.</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马凤昆</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中金集团中原矿业有限公司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80" w:line="240" w:lineRule="auto"/>
              <w:ind w:left="0" w:right="0" w:firstLine="0"/>
              <w:jc w:val="left"/>
              <w:rPr>
                <w:sz w:val="20"/>
                <w:szCs w:val="20"/>
              </w:rPr>
            </w:pPr>
            <w:r>
              <w:rPr>
                <w:spacing w:val="0"/>
                <w:w w:val="100"/>
                <w:position w:val="0"/>
                <w:sz w:val="20"/>
                <w:szCs w:val="20"/>
              </w:rPr>
              <w:t>任章成，</w:t>
            </w:r>
          </w:p>
          <w:p>
            <w:pPr>
              <w:pStyle w:val="16"/>
              <w:widowControl w:val="0"/>
              <w:shd w:val="clear" w:color="auto" w:fill="auto"/>
              <w:spacing w:before="0" w:after="80" w:line="240" w:lineRule="auto"/>
              <w:ind w:left="0" w:right="0" w:firstLine="0"/>
              <w:jc w:val="left"/>
              <w:rPr>
                <w:sz w:val="20"/>
                <w:szCs w:val="20"/>
              </w:rPr>
            </w:pPr>
            <w:r>
              <w:rPr>
                <w:color w:val="000000"/>
                <w:spacing w:val="0"/>
                <w:w w:val="100"/>
                <w:position w:val="0"/>
                <w:sz w:val="20"/>
                <w:szCs w:val="20"/>
              </w:rPr>
              <w:t>13629828</w:t>
            </w:r>
          </w:p>
          <w:p>
            <w:pPr>
              <w:pStyle w:val="16"/>
              <w:widowControl w:val="0"/>
              <w:shd w:val="clear" w:color="auto" w:fill="auto"/>
              <w:spacing w:before="0" w:after="80" w:line="240" w:lineRule="auto"/>
              <w:ind w:left="0" w:right="0" w:firstLine="0"/>
              <w:jc w:val="left"/>
              <w:rPr>
                <w:sz w:val="20"/>
                <w:szCs w:val="20"/>
              </w:rPr>
            </w:pPr>
            <w:r>
              <w:rPr>
                <w:color w:val="000000"/>
                <w:spacing w:val="0"/>
                <w:w w:val="100"/>
                <w:position w:val="0"/>
                <w:sz w:val="20"/>
                <w:szCs w:val="20"/>
              </w:rPr>
              <w:t xml:space="preserve">484 </w:t>
            </w:r>
            <w:r>
              <w:rPr>
                <w:spacing w:val="0"/>
                <w:w w:val="100"/>
                <w:position w:val="0"/>
                <w:sz w:val="20"/>
                <w:szCs w:val="20"/>
              </w:rPr>
              <w:t>0</w:t>
            </w: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蔡芦荟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中金集团中原矿业有限公司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冀小俊</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中金集团中原矿业有限公司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9"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李怡达</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中金集团中原矿业有限公司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9" w:type="dxa"/>
            <w:vMerge w:val="continue"/>
            <w:tcBorders>
              <w:left w:val="single" w:color="auto" w:sz="4" w:space="0"/>
              <w:bottom w:val="single" w:color="auto" w:sz="4" w:space="0"/>
            </w:tcBorders>
            <w:shd w:val="clear" w:color="auto" w:fill="FFFFFF"/>
            <w:vAlign w:val="center"/>
          </w:tcPr>
          <w:p/>
        </w:tc>
        <w:tc>
          <w:tcPr>
            <w:tcW w:w="859" w:type="dxa"/>
            <w:vMerge w:val="continue"/>
            <w:tcBorders>
              <w:left w:val="single" w:color="auto" w:sz="4" w:space="0"/>
              <w:bottom w:val="single" w:color="auto" w:sz="4" w:space="0"/>
            </w:tcBorders>
            <w:shd w:val="clear" w:color="auto" w:fill="FFFFFF"/>
            <w:vAlign w:val="center"/>
          </w:tcPr>
          <w:p/>
        </w:tc>
        <w:tc>
          <w:tcPr>
            <w:tcW w:w="830" w:type="dxa"/>
            <w:vMerge w:val="continue"/>
            <w:tcBorders>
              <w:left w:val="single" w:color="auto" w:sz="4" w:space="0"/>
              <w:bottom w:val="single" w:color="auto" w:sz="4" w:space="0"/>
            </w:tcBorders>
            <w:shd w:val="clear" w:color="auto" w:fill="FFFFFF"/>
            <w:vAlign w:val="center"/>
          </w:tcPr>
          <w:p/>
        </w:tc>
        <w:tc>
          <w:tcPr>
            <w:tcW w:w="12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任文元</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tcW w:w="1128"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9"/>
        <w:gridCol w:w="874"/>
        <w:gridCol w:w="816"/>
        <w:gridCol w:w="1262"/>
        <w:gridCol w:w="4555"/>
        <w:gridCol w:w="1128"/>
      </w:tblGrid>
      <w:tr>
        <w:trPr>
          <w:trHeight w:val="446" w:hRule="exact"/>
          <w:jc w:val="center"/>
        </w:trPr>
        <w:tc>
          <w:tcPr>
            <w:tcW w:w="859"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74"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1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唐建民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tcW w:w="1128"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37" w:hRule="exact"/>
          <w:jc w:val="center"/>
        </w:trPr>
        <w:tc>
          <w:tcPr>
            <w:tcW w:w="859"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top"/>
          </w:tcPr>
          <w:p/>
        </w:tc>
        <w:tc>
          <w:tcPr>
            <w:tcW w:w="816" w:type="dxa"/>
            <w:vMerge w:val="continue"/>
            <w:tcBorders>
              <w:left w:val="single" w:color="auto" w:sz="4" w:space="0"/>
            </w:tcBorders>
            <w:shd w:val="clear" w:color="auto" w:fill="FFFFFF"/>
            <w:vAlign w:val="top"/>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崔凯</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卢氏县北方矿业有限公司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6" w:hRule="exact"/>
          <w:jc w:val="center"/>
        </w:trPr>
        <w:tc>
          <w:tcPr>
            <w:tcW w:w="859"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top"/>
          </w:tcPr>
          <w:p/>
        </w:tc>
        <w:tc>
          <w:tcPr>
            <w:tcW w:w="816" w:type="dxa"/>
            <w:vMerge w:val="continue"/>
            <w:tcBorders>
              <w:left w:val="single" w:color="auto" w:sz="4" w:space="0"/>
            </w:tcBorders>
            <w:shd w:val="clear" w:color="auto" w:fill="FFFFFF"/>
            <w:vAlign w:val="top"/>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宋安伟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卢氏县新润矿业有限公司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27" w:hRule="exact"/>
          <w:jc w:val="center"/>
        </w:trPr>
        <w:tc>
          <w:tcPr>
            <w:tcW w:w="859" w:type="dxa"/>
            <w:vMerge w:val="continue"/>
            <w:tcBorders>
              <w:left w:val="single" w:color="auto" w:sz="4" w:space="0"/>
            </w:tcBorders>
            <w:shd w:val="clear" w:color="auto" w:fill="FFFFFF"/>
            <w:vAlign w:val="top"/>
          </w:tcP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26.</w:t>
            </w:r>
          </w:p>
        </w:tc>
        <w:tc>
          <w:tcPr>
            <w:tcW w:w="81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范志刚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卢氏县北方矿业有限公司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6" w:hRule="exact"/>
          <w:jc w:val="center"/>
        </w:trPr>
        <w:tc>
          <w:tcPr>
            <w:tcW w:w="859" w:type="dxa"/>
            <w:vMerge w:val="continue"/>
            <w:tcBorders>
              <w:left w:val="single" w:color="auto" w:sz="4" w:space="0"/>
            </w:tcBorders>
            <w:shd w:val="clear" w:color="auto" w:fill="FFFFFF"/>
            <w:vAlign w:val="top"/>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李鹏飞</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中金集团中原矿业有限公司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滝池</w:t>
            </w: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27.</w:t>
            </w:r>
          </w:p>
        </w:tc>
        <w:tc>
          <w:tcPr>
            <w:tcW w:w="81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孟俊波</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中铝矿业有限公司滝池分公司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范洪涛，</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18903982</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lang w:val="en-US" w:eastAsia="en-US" w:bidi="en-US"/>
              </w:rPr>
              <w:t>692o</w:t>
            </w:r>
          </w:p>
        </w:tc>
      </w:tr>
      <w:tr>
        <w:trPr>
          <w:trHeight w:val="437"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孙胜利</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三门峡腾跃同力水泥有限公司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孙正海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河南鑫曼矿山工程有限公司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李福刚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河南鑫曼矿山工程有限公司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张毅</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中铝中州矿业三门峡分公司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郭运斌</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中铝中州矿业三门峡分公司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马建平</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海池义正诚矿业有限公司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赵云矿</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海池义正诚矿业有限公司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卢安民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滝池义正诚矿业有限公司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spacing w:val="0"/>
                <w:w w:val="100"/>
                <w:position w:val="0"/>
                <w:sz w:val="20"/>
                <w:szCs w:val="20"/>
              </w:rPr>
              <w:t>张磊</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河南风顺矿山工程技术有限公司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28.</w:t>
            </w:r>
          </w:p>
        </w:tc>
        <w:tc>
          <w:tcPr>
            <w:tcW w:w="81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马振华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东方希望（三门峡）铝业有限公司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384"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周运刚</w:t>
            </w:r>
          </w:p>
        </w:tc>
        <w:tc>
          <w:tcPr>
            <w:tcW w:w="45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三门峡义翔铝业有限公司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黄九峰</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三门峡义翔铝业有限公司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陕州区</w:t>
            </w:r>
          </w:p>
        </w:tc>
        <w:tc>
          <w:tcPr>
            <w:tcW w:w="87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lang w:val="en-US" w:eastAsia="en-US" w:bidi="en-US"/>
              </w:rPr>
              <w:t>29.</w:t>
            </w:r>
          </w:p>
        </w:tc>
        <w:tc>
          <w:tcPr>
            <w:tcW w:w="81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熊卫桃</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三门峡峪山黄金矿业有限公司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郭桂祥，</w:t>
            </w:r>
          </w:p>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13939838</w:t>
            </w:r>
          </w:p>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938。</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曹振帅</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严龙辉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邢春平</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515463"/>
                <w:spacing w:val="0"/>
                <w:w w:val="100"/>
                <w:position w:val="0"/>
                <w:sz w:val="20"/>
                <w:szCs w:val="20"/>
              </w:rPr>
              <w:t>三</w:t>
            </w:r>
            <w:r>
              <w:rPr>
                <w:spacing w:val="0"/>
                <w:w w:val="100"/>
                <w:position w:val="0"/>
                <w:sz w:val="20"/>
                <w:szCs w:val="20"/>
              </w:rPr>
              <w:t>门峡靖山黄金矿业有限公司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王润生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三门峡幡山黄金矿业有限公司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水德明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曹祖安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三门峡靖山黄金矿业有限公司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张宝晖</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河南申家窑金矿有限公司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spacing w:val="0"/>
                <w:w w:val="100"/>
                <w:position w:val="0"/>
                <w:sz w:val="20"/>
                <w:szCs w:val="20"/>
              </w:rPr>
              <w:t>王军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三门峡锦江博大矿业有限公司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74" w:type="dxa"/>
            <w:vMerge w:val="continue"/>
            <w:tcBorders>
              <w:left w:val="single" w:color="auto" w:sz="4" w:space="0"/>
            </w:tcBorders>
            <w:shd w:val="clear" w:color="auto" w:fill="FFFFFF"/>
            <w:vAlign w:val="center"/>
          </w:tcPr>
          <w:p/>
        </w:tc>
        <w:tc>
          <w:tcPr>
            <w:tcW w:w="816" w:type="dxa"/>
            <w:vMerge w:val="continue"/>
            <w:tcBorders>
              <w:left w:val="single" w:color="auto" w:sz="4" w:space="0"/>
            </w:tcBorders>
            <w:shd w:val="clear" w:color="auto" w:fill="FFFFFF"/>
            <w:vAlign w:val="center"/>
          </w:tcPr>
          <w:p/>
        </w:tc>
        <w:tc>
          <w:tcPr>
            <w:tcW w:w="12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王明振</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三门峡锦江史翔矿业有限公司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9" w:type="dxa"/>
            <w:vMerge w:val="continue"/>
            <w:tcBorders>
              <w:left w:val="single" w:color="auto" w:sz="4" w:space="0"/>
              <w:bottom w:val="single" w:color="auto" w:sz="4" w:space="0"/>
            </w:tcBorders>
            <w:shd w:val="clear" w:color="auto" w:fill="FFFFFF"/>
            <w:vAlign w:val="center"/>
          </w:tcPr>
          <w:p/>
        </w:tc>
        <w:tc>
          <w:tcPr>
            <w:tcW w:w="874" w:type="dxa"/>
            <w:vMerge w:val="continue"/>
            <w:tcBorders>
              <w:left w:val="single" w:color="auto" w:sz="4" w:space="0"/>
              <w:bottom w:val="single" w:color="auto" w:sz="4" w:space="0"/>
            </w:tcBorders>
            <w:shd w:val="clear" w:color="auto" w:fill="FFFFFF"/>
            <w:vAlign w:val="center"/>
          </w:tcPr>
          <w:p/>
        </w:tc>
        <w:tc>
          <w:tcPr>
            <w:tcW w:w="816" w:type="dxa"/>
            <w:vMerge w:val="continue"/>
            <w:tcBorders>
              <w:left w:val="single" w:color="auto" w:sz="4" w:space="0"/>
              <w:bottom w:val="single" w:color="auto" w:sz="4" w:space="0"/>
            </w:tcBorders>
            <w:shd w:val="clear" w:color="auto" w:fill="FFFFFF"/>
            <w:vAlign w:val="center"/>
          </w:tcPr>
          <w:p/>
        </w:tc>
        <w:tc>
          <w:tcPr>
            <w:tcW w:w="126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朱现民</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陕县锦江新寨矿业有限公司</w:t>
            </w:r>
          </w:p>
        </w:tc>
        <w:tc>
          <w:tcPr>
            <w:tcW w:w="1128"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5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64"/>
        <w:gridCol w:w="869"/>
        <w:gridCol w:w="835"/>
        <w:gridCol w:w="1234"/>
        <w:gridCol w:w="4570"/>
        <w:gridCol w:w="1142"/>
      </w:tblGrid>
      <w:tr>
        <w:trPr>
          <w:trHeight w:val="456" w:hRule="exact"/>
          <w:jc w:val="center"/>
        </w:trPr>
        <w:tc>
          <w:tcPr>
            <w:tcW w:w="864"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0"/>
                <w:szCs w:val="20"/>
              </w:rPr>
            </w:pPr>
            <w:r>
              <w:rPr>
                <w:color w:val="000000"/>
                <w:spacing w:val="0"/>
                <w:w w:val="100"/>
                <w:position w:val="0"/>
                <w:sz w:val="20"/>
                <w:szCs w:val="20"/>
                <w:lang w:val="en-US" w:eastAsia="en-US" w:bidi="en-US"/>
              </w:rPr>
              <w:t>30.</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李文星</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开曼铝业（三门峡）有限公司</w:t>
            </w:r>
          </w:p>
        </w:tc>
        <w:tc>
          <w:tcPr>
            <w:tcW w:w="1142"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42" w:hRule="exact"/>
          <w:jc w:val="center"/>
        </w:trPr>
        <w:tc>
          <w:tcPr>
            <w:tcW w:w="864" w:type="dxa"/>
            <w:vMerge w:val="continue"/>
            <w:tcBorders>
              <w:left w:val="single" w:color="auto" w:sz="4" w:space="0"/>
            </w:tcBorders>
            <w:shd w:val="clear" w:color="auto" w:fill="FFFFFF"/>
            <w:vAlign w:val="top"/>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苏凌</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河南申家窑金矿有限公司</w:t>
            </w:r>
          </w:p>
        </w:tc>
        <w:tc>
          <w:tcPr>
            <w:tcW w:w="1142"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6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灵宝</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0"/>
                <w:szCs w:val="20"/>
              </w:rPr>
            </w:pPr>
            <w:r>
              <w:rPr>
                <w:color w:val="000000"/>
                <w:spacing w:val="0"/>
                <w:w w:val="100"/>
                <w:position w:val="0"/>
                <w:sz w:val="20"/>
                <w:szCs w:val="20"/>
                <w:lang w:val="en-US" w:eastAsia="en-US" w:bidi="en-US"/>
              </w:rPr>
              <w:t>31.</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赵荣正</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tcW w:w="1142"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吕有矿</w:t>
            </w:r>
            <w:r>
              <w:rPr>
                <w:color w:val="000000"/>
                <w:spacing w:val="0"/>
                <w:w w:val="100"/>
                <w:position w:val="0"/>
                <w:sz w:val="20"/>
                <w:szCs w:val="20"/>
              </w:rPr>
              <w:t>，</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13839866</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 xml:space="preserve">989 </w:t>
            </w:r>
            <w:r>
              <w:rPr>
                <w:spacing w:val="0"/>
                <w:w w:val="100"/>
                <w:position w:val="0"/>
                <w:sz w:val="20"/>
                <w:szCs w:val="20"/>
                <w:lang w:val="en-US" w:eastAsia="en-US" w:bidi="en-US"/>
              </w:rPr>
              <w:t>o</w:t>
            </w: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王海超</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建伟峰</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灵宝金源矿业股份有限公司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范瑞宏</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灵宝黄金投资有限责任公司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焦品博</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杨旭升</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屈政权</w:t>
            </w:r>
            <w:r>
              <w:rPr>
                <w:color w:val="000000"/>
                <w:spacing w:val="0"/>
                <w:w w:val="100"/>
                <w:position w:val="0"/>
                <w:sz w:val="20"/>
                <w:szCs w:val="20"/>
                <w:lang w:val="en-US" w:eastAsia="en-US" w:bidi="en-US"/>
              </w:rPr>
              <w:t>.</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河南金渠黄金股份有限公司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0"/>
                <w:szCs w:val="20"/>
              </w:rPr>
            </w:pPr>
            <w:r>
              <w:rPr>
                <w:color w:val="000000"/>
                <w:spacing w:val="0"/>
                <w:w w:val="100"/>
                <w:position w:val="0"/>
                <w:sz w:val="20"/>
                <w:szCs w:val="20"/>
                <w:lang w:val="en-US" w:eastAsia="en-US" w:bidi="en-US"/>
              </w:rPr>
              <w:t>32.</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尾矿组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王景宣</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灵宝金源矿业股份有限公司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王海超</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灵宝黄金集团股份有限公司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董兵</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河南秦岭黄金矿业有限责任公司</w:t>
            </w:r>
          </w:p>
        </w:tc>
        <w:tc>
          <w:tcPr>
            <w:tcW w:w="1142"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刘晓飞</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灵宝市阳平矿业工程有限责任公司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驻马店</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33.</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露天组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李朝军</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驻马店市豫龙同力水泥有限公司</w:t>
            </w:r>
          </w:p>
        </w:tc>
        <w:tc>
          <w:tcPr>
            <w:tcW w:w="1142"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武跃红，</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13513951</w:t>
            </w:r>
          </w:p>
          <w:p>
            <w:pPr>
              <w:pStyle w:val="16"/>
              <w:widowControl w:val="0"/>
              <w:shd w:val="clear" w:color="auto" w:fill="auto"/>
              <w:spacing w:before="0" w:after="60" w:line="240" w:lineRule="auto"/>
              <w:ind w:left="0" w:right="0" w:firstLine="280"/>
              <w:jc w:val="left"/>
              <w:rPr>
                <w:sz w:val="20"/>
                <w:szCs w:val="20"/>
              </w:rPr>
            </w:pPr>
            <w:r>
              <w:rPr>
                <w:color w:val="000000"/>
                <w:spacing w:val="0"/>
                <w:w w:val="100"/>
                <w:position w:val="0"/>
                <w:sz w:val="20"/>
                <w:szCs w:val="20"/>
              </w:rPr>
              <w:t xml:space="preserve">800 </w:t>
            </w:r>
            <w:r>
              <w:rPr>
                <w:spacing w:val="0"/>
                <w:w w:val="100"/>
                <w:position w:val="0"/>
                <w:sz w:val="20"/>
                <w:szCs w:val="20"/>
                <w:lang w:val="en-US" w:eastAsia="en-US" w:bidi="en-US"/>
              </w:rPr>
              <w:t>o</w:t>
            </w: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张保国</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驻马店市豫龙同力水泥有限公司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王金旺</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河南省豫南水泥有限公司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田建国</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河南省豫南水泥有限公司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李木</w:t>
            </w:r>
          </w:p>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lang w:val="en-US" w:eastAsia="en-US" w:bidi="en-US"/>
              </w:rPr>
              <w:t>-</w:t>
            </w:r>
            <w:r>
              <w:rPr>
                <w:color w:val="000000"/>
                <w:spacing w:val="0"/>
                <w:w w:val="100"/>
                <w:position w:val="0"/>
                <w:sz w:val="20"/>
                <w:szCs w:val="20"/>
              </w:rPr>
              <w:t>八、、</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中国建设材料西安工程公司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张铁军</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中国建设材料西安工程公司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贺秋峰</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河南现代爆破工程有限公司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代巍</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驻马店鑫龙昌水泥有限公司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6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34.</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综合组</w:t>
            </w: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生在东</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桐柏银矿有限公司</w:t>
            </w:r>
          </w:p>
        </w:tc>
        <w:tc>
          <w:tcPr>
            <w:tcW w:w="1142"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王自申，</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15737735</w:t>
            </w:r>
          </w:p>
          <w:p>
            <w:pPr>
              <w:pStyle w:val="16"/>
              <w:widowControl w:val="0"/>
              <w:shd w:val="clear" w:color="auto" w:fill="auto"/>
              <w:spacing w:before="0" w:after="60" w:line="240" w:lineRule="auto"/>
              <w:ind w:left="0" w:right="0" w:firstLine="280"/>
              <w:jc w:val="left"/>
              <w:rPr>
                <w:sz w:val="20"/>
                <w:szCs w:val="20"/>
              </w:rPr>
            </w:pPr>
            <w:r>
              <w:rPr>
                <w:color w:val="000000"/>
                <w:spacing w:val="0"/>
                <w:w w:val="100"/>
                <w:position w:val="0"/>
                <w:sz w:val="20"/>
                <w:szCs w:val="20"/>
              </w:rPr>
              <w:t xml:space="preserve">778 </w:t>
            </w:r>
            <w:r>
              <w:rPr>
                <w:spacing w:val="0"/>
                <w:w w:val="100"/>
                <w:position w:val="0"/>
                <w:sz w:val="20"/>
                <w:szCs w:val="20"/>
                <w:lang w:val="en-US" w:eastAsia="en-US" w:bidi="en-US"/>
              </w:rPr>
              <w:t>o</w:t>
            </w:r>
          </w:p>
        </w:tc>
      </w:tr>
      <w:tr>
        <w:trPr>
          <w:trHeight w:val="442"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王定银</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南阳蒲山矿业有限公司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胡东海</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spacing w:val="0"/>
                <w:w w:val="100"/>
                <w:position w:val="0"/>
                <w:sz w:val="20"/>
                <w:szCs w:val="20"/>
              </w:rPr>
              <w:t>李胜利</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5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田伟</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内乡宝天曼水泥有限公司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64"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马忠恒</w:t>
            </w:r>
          </w:p>
        </w:tc>
        <w:tc>
          <w:tcPr>
            <w:tcW w:w="45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tcW w:w="1142"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64" w:type="dxa"/>
            <w:vMerge w:val="continue"/>
            <w:tcBorders>
              <w:left w:val="single" w:color="auto" w:sz="4" w:space="0"/>
              <w:bottom w:val="single" w:color="auto" w:sz="4" w:space="0"/>
            </w:tcBorders>
            <w:shd w:val="clear" w:color="auto" w:fill="FFFFFF"/>
            <w:vAlign w:val="center"/>
          </w:tcPr>
          <w:p/>
        </w:tc>
        <w:tc>
          <w:tcPr>
            <w:tcW w:w="869" w:type="dxa"/>
            <w:vMerge w:val="continue"/>
            <w:tcBorders>
              <w:left w:val="single" w:color="auto" w:sz="4" w:space="0"/>
              <w:bottom w:val="single" w:color="auto" w:sz="4" w:space="0"/>
            </w:tcBorders>
            <w:shd w:val="clear" w:color="auto" w:fill="FFFFFF"/>
            <w:vAlign w:val="center"/>
          </w:tcPr>
          <w:p/>
        </w:tc>
        <w:tc>
          <w:tcPr>
            <w:tcW w:w="835" w:type="dxa"/>
            <w:vMerge w:val="continue"/>
            <w:tcBorders>
              <w:left w:val="single" w:color="auto" w:sz="4" w:space="0"/>
              <w:bottom w:val="single" w:color="auto" w:sz="4" w:space="0"/>
            </w:tcBorders>
            <w:shd w:val="clear" w:color="auto" w:fill="FFFFFF"/>
            <w:vAlign w:val="center"/>
          </w:tcPr>
          <w:p/>
        </w:tc>
        <w:tc>
          <w:tcPr>
            <w:tcW w:w="12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color w:val="000000"/>
                <w:spacing w:val="0"/>
                <w:w w:val="100"/>
                <w:position w:val="0"/>
                <w:sz w:val="20"/>
                <w:szCs w:val="20"/>
              </w:rPr>
              <w:t>刘反修</w:t>
            </w:r>
          </w:p>
        </w:tc>
        <w:tc>
          <w:tcPr>
            <w:tcW w:w="457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邓州中联水泥有限公司</w:t>
            </w:r>
          </w:p>
        </w:tc>
        <w:tc>
          <w:tcPr>
            <w:tcW w:w="1142" w:type="dxa"/>
            <w:vMerge w:val="continue"/>
            <w:tcBorders>
              <w:left w:val="single" w:color="auto" w:sz="4" w:space="0"/>
              <w:bottom w:val="single" w:color="auto" w:sz="4" w:space="0"/>
              <w:right w:val="single" w:color="auto" w:sz="4" w:space="0"/>
            </w:tcBorders>
            <w:shd w:val="clear" w:color="auto" w:fill="FFFFFF"/>
            <w:vAlign w:val="center"/>
          </w:tcPr>
          <w:p/>
        </w:tc>
      </w:tr>
    </w:tbl>
    <w:p>
      <w:pPr>
        <w:sectPr>
          <w:footerReference r:id="rId35" w:type="default"/>
          <w:footerReference r:id="rId36" w:type="even"/>
          <w:footnotePr>
            <w:numFmt w:val="decimal"/>
          </w:footnotePr>
          <w:pgSz w:w="11900" w:h="16840"/>
          <w:pgMar w:top="1824" w:right="1203" w:bottom="1958" w:left="1184" w:header="0" w:footer="3" w:gutter="0"/>
          <w:cols w:space="720" w:num="1"/>
          <w:rtlGutter w:val="0"/>
          <w:docGrid w:linePitch="360"/>
        </w:sectPr>
      </w:pPr>
    </w:p>
    <w:tbl>
      <w:tblPr>
        <w:tblpPr w:horzAnchor="margin" w:tblpXSpec="left" w:tblpYSpec="top"/>
        <w:tblOverlap w:val="never"/>
        <w:tblW w:w="94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4"/>
        <w:gridCol w:w="859"/>
        <w:gridCol w:w="835"/>
        <w:gridCol w:w="1243"/>
        <w:gridCol w:w="4546"/>
        <w:gridCol w:w="1128"/>
      </w:tblGrid>
      <w:tr>
        <w:trPr>
          <w:trHeight w:val="446" w:hRule="exact"/>
          <w:jc w:val="center"/>
        </w:trPr>
        <w:tc>
          <w:tcPr>
            <w:tcW w:w="854"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59"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3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spacing w:val="0"/>
                <w:w w:val="100"/>
                <w:position w:val="0"/>
                <w:sz w:val="20"/>
                <w:szCs w:val="20"/>
              </w:rPr>
              <w:t>马帅</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南阳独山玉矿有限公司</w:t>
            </w:r>
          </w:p>
        </w:tc>
        <w:tc>
          <w:tcPr>
            <w:tcW w:w="1128"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37" w:hRule="exact"/>
          <w:jc w:val="center"/>
        </w:trPr>
        <w:tc>
          <w:tcPr>
            <w:tcW w:w="854"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color w:val="000000"/>
                <w:spacing w:val="0"/>
                <w:w w:val="100"/>
                <w:position w:val="0"/>
                <w:sz w:val="20"/>
                <w:szCs w:val="20"/>
              </w:rPr>
              <w:t>高伟</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6" w:hRule="exact"/>
          <w:jc w:val="center"/>
        </w:trPr>
        <w:tc>
          <w:tcPr>
            <w:tcW w:w="854"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熊肇鑫</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桐柏金顺矿业有限公司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27" w:hRule="exact"/>
          <w:jc w:val="center"/>
        </w:trPr>
        <w:tc>
          <w:tcPr>
            <w:tcW w:w="854"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余根越</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南召县南江石材开发有限公司</w:t>
            </w:r>
          </w:p>
        </w:tc>
        <w:tc>
          <w:tcPr>
            <w:tcW w:w="1128" w:type="dxa"/>
            <w:vMerge w:val="continue"/>
            <w:tcBorders>
              <w:left w:val="single" w:color="auto" w:sz="4" w:space="0"/>
              <w:right w:val="single" w:color="auto" w:sz="4" w:space="0"/>
            </w:tcBorders>
            <w:shd w:val="clear" w:color="auto" w:fill="FFFFFF"/>
            <w:vAlign w:val="top"/>
          </w:tcPr>
          <w:p/>
        </w:tc>
      </w:tr>
      <w:tr>
        <w:trPr>
          <w:trHeight w:val="446" w:hRule="exact"/>
          <w:jc w:val="center"/>
        </w:trPr>
        <w:tc>
          <w:tcPr>
            <w:tcW w:w="854"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马定伟</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西峡县宏泰镁橄榄石矿业有限公司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54"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田朝伟</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南阳丰瑞矿业有限公司</w:t>
            </w:r>
          </w:p>
        </w:tc>
        <w:tc>
          <w:tcPr>
            <w:tcW w:w="1128"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桐柏</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35.</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生在东</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桐柏银矿有限公司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0"/>
                <w:szCs w:val="20"/>
              </w:rPr>
            </w:pPr>
            <w:r>
              <w:rPr>
                <w:color w:val="000000"/>
                <w:spacing w:val="0"/>
                <w:w w:val="100"/>
                <w:position w:val="0"/>
                <w:sz w:val="20"/>
                <w:szCs w:val="20"/>
              </w:rPr>
              <w:t>王涛</w:t>
            </w:r>
          </w:p>
          <w:p>
            <w:pPr>
              <w:pStyle w:val="16"/>
              <w:widowControl w:val="0"/>
              <w:shd w:val="clear" w:color="auto" w:fill="auto"/>
              <w:spacing w:before="0" w:after="60" w:line="240" w:lineRule="auto"/>
              <w:ind w:left="0" w:right="0" w:firstLine="140"/>
              <w:jc w:val="left"/>
              <w:rPr>
                <w:sz w:val="20"/>
                <w:szCs w:val="20"/>
              </w:rPr>
            </w:pPr>
            <w:r>
              <w:rPr>
                <w:color w:val="000000"/>
                <w:spacing w:val="0"/>
                <w:w w:val="100"/>
                <w:position w:val="0"/>
                <w:sz w:val="20"/>
                <w:szCs w:val="20"/>
              </w:rPr>
              <w:t>13938982</w:t>
            </w:r>
          </w:p>
          <w:p>
            <w:pPr>
              <w:pStyle w:val="16"/>
              <w:widowControl w:val="0"/>
              <w:shd w:val="clear" w:color="auto" w:fill="auto"/>
              <w:spacing w:before="0" w:after="60" w:line="240" w:lineRule="auto"/>
              <w:ind w:left="0" w:right="0" w:firstLine="380"/>
              <w:jc w:val="left"/>
              <w:rPr>
                <w:sz w:val="20"/>
                <w:szCs w:val="20"/>
              </w:rPr>
            </w:pPr>
            <w:r>
              <w:rPr>
                <w:color w:val="000000"/>
                <w:spacing w:val="0"/>
                <w:w w:val="100"/>
                <w:position w:val="0"/>
                <w:sz w:val="20"/>
                <w:szCs w:val="20"/>
              </w:rPr>
              <w:t>122</w:t>
            </w: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王广</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桐柏县银洞坡金矿有限公司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李秀军</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桐柏山峰石材公司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熊肇鑫</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桐柏金顺矿业有限公司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余法华</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桐柏群德利石料公司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spacing w:val="0"/>
                <w:w w:val="100"/>
                <w:position w:val="0"/>
                <w:sz w:val="20"/>
                <w:szCs w:val="20"/>
              </w:rPr>
              <w:t>张旭</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桐柏鼎峰石料厂</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裴广宏</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桐柏杏山石料厂</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36.</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王广</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桐柏银洞坡金矿新尾矿库</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袁杰</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桐柏兴源矿业公司干式堆存尾矿库</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生在东</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桐柏银矿有限公司尾矿库</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内乡</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37.</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spacing w:val="0"/>
                <w:w w:val="100"/>
                <w:position w:val="0"/>
                <w:sz w:val="20"/>
                <w:szCs w:val="20"/>
              </w:rPr>
              <w:t>陈勇</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内乡同力矿业发展有限公司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0"/>
                <w:szCs w:val="20"/>
              </w:rPr>
            </w:pPr>
            <w:r>
              <w:rPr>
                <w:spacing w:val="0"/>
                <w:w w:val="100"/>
                <w:position w:val="0"/>
                <w:sz w:val="20"/>
                <w:szCs w:val="20"/>
              </w:rPr>
              <w:t>鄂国哲</w:t>
            </w:r>
          </w:p>
          <w:p>
            <w:pPr>
              <w:pStyle w:val="16"/>
              <w:widowControl w:val="0"/>
              <w:shd w:val="clear" w:color="auto" w:fill="auto"/>
              <w:spacing w:before="0" w:after="60" w:line="240" w:lineRule="auto"/>
              <w:ind w:left="0" w:right="0" w:firstLine="140"/>
              <w:jc w:val="left"/>
              <w:rPr>
                <w:sz w:val="20"/>
                <w:szCs w:val="20"/>
              </w:rPr>
            </w:pPr>
            <w:r>
              <w:rPr>
                <w:color w:val="000000"/>
                <w:spacing w:val="0"/>
                <w:w w:val="100"/>
                <w:position w:val="0"/>
                <w:sz w:val="20"/>
                <w:szCs w:val="20"/>
              </w:rPr>
              <w:t>13938951</w:t>
            </w:r>
          </w:p>
          <w:p>
            <w:pPr>
              <w:pStyle w:val="16"/>
              <w:widowControl w:val="0"/>
              <w:shd w:val="clear" w:color="auto" w:fill="auto"/>
              <w:spacing w:before="0" w:after="60" w:line="240" w:lineRule="auto"/>
              <w:ind w:left="0" w:right="0" w:firstLine="380"/>
              <w:jc w:val="left"/>
              <w:rPr>
                <w:sz w:val="20"/>
                <w:szCs w:val="20"/>
              </w:rPr>
            </w:pPr>
            <w:r>
              <w:rPr>
                <w:color w:val="000000"/>
                <w:spacing w:val="0"/>
                <w:w w:val="100"/>
                <w:position w:val="0"/>
                <w:sz w:val="20"/>
                <w:szCs w:val="20"/>
              </w:rPr>
              <w:t>101</w:t>
            </w: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0"/>
                <w:szCs w:val="20"/>
              </w:rPr>
            </w:pPr>
            <w:r>
              <w:rPr>
                <w:spacing w:val="0"/>
                <w:w w:val="100"/>
                <w:position w:val="0"/>
                <w:sz w:val="20"/>
                <w:szCs w:val="20"/>
              </w:rPr>
              <w:t>田伟</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内乡宝天曼水泥有限公司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李成</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内乡县得鑫矿业开发有限责任公司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薛涛</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内乡县华隆建材有限公司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康永轶</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内乡县岚野矿产碳晶有限责任公司</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陈鹤</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内乡县彩虹东毅晶体有限公司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赵毅</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内乡县河源矿业有限公司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张龙深</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内乡县裕隆石材厂</w:t>
            </w:r>
          </w:p>
        </w:tc>
        <w:tc>
          <w:tcPr>
            <w:tcW w:w="112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spacing w:val="0"/>
                <w:w w:val="100"/>
                <w:position w:val="0"/>
                <w:sz w:val="20"/>
                <w:szCs w:val="20"/>
              </w:rPr>
              <w:t>李成</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内乡得鑫矿业有限公司新尾矿库</w:t>
            </w:r>
          </w:p>
        </w:tc>
        <w:tc>
          <w:tcPr>
            <w:tcW w:w="112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方城</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38.</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廖守良</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方城县正顺矿业有限公司</w:t>
            </w:r>
          </w:p>
        </w:tc>
        <w:tc>
          <w:tcPr>
            <w:tcW w:w="112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0"/>
                <w:szCs w:val="20"/>
              </w:rPr>
            </w:pPr>
            <w:r>
              <w:rPr>
                <w:spacing w:val="0"/>
                <w:w w:val="100"/>
                <w:position w:val="0"/>
                <w:sz w:val="20"/>
                <w:szCs w:val="20"/>
              </w:rPr>
              <w:t>王国奇</w:t>
            </w:r>
          </w:p>
          <w:p>
            <w:pPr>
              <w:pStyle w:val="16"/>
              <w:widowControl w:val="0"/>
              <w:shd w:val="clear" w:color="auto" w:fill="auto"/>
              <w:spacing w:before="0" w:after="60" w:line="240" w:lineRule="auto"/>
              <w:ind w:left="0" w:right="0" w:firstLine="140"/>
              <w:jc w:val="left"/>
              <w:rPr>
                <w:sz w:val="20"/>
                <w:szCs w:val="20"/>
              </w:rPr>
            </w:pPr>
            <w:r>
              <w:rPr>
                <w:color w:val="000000"/>
                <w:spacing w:val="0"/>
                <w:w w:val="100"/>
                <w:position w:val="0"/>
                <w:sz w:val="20"/>
                <w:szCs w:val="20"/>
              </w:rPr>
              <w:t>13937703</w:t>
            </w:r>
          </w:p>
          <w:p>
            <w:pPr>
              <w:pStyle w:val="16"/>
              <w:widowControl w:val="0"/>
              <w:shd w:val="clear" w:color="auto" w:fill="auto"/>
              <w:spacing w:before="0" w:after="60" w:line="240" w:lineRule="auto"/>
              <w:ind w:left="0" w:right="0" w:firstLine="380"/>
              <w:jc w:val="left"/>
              <w:rPr>
                <w:sz w:val="20"/>
                <w:szCs w:val="20"/>
              </w:rPr>
            </w:pPr>
            <w:r>
              <w:rPr>
                <w:color w:val="000000"/>
                <w:spacing w:val="0"/>
                <w:w w:val="100"/>
                <w:position w:val="0"/>
                <w:sz w:val="20"/>
                <w:szCs w:val="20"/>
              </w:rPr>
              <w:t>128</w:t>
            </w:r>
          </w:p>
        </w:tc>
      </w:tr>
      <w:tr>
        <w:trPr>
          <w:trHeight w:val="442" w:hRule="exact"/>
          <w:jc w:val="center"/>
        </w:trPr>
        <w:tc>
          <w:tcPr>
            <w:tcW w:w="854"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林中耀</w:t>
            </w:r>
          </w:p>
        </w:tc>
        <w:tc>
          <w:tcPr>
            <w:tcW w:w="4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西峡绿林商贸有限公司</w:t>
            </w:r>
          </w:p>
        </w:tc>
        <w:tc>
          <w:tcPr>
            <w:tcW w:w="1128"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4" w:type="dxa"/>
            <w:vMerge w:val="continue"/>
            <w:tcBorders>
              <w:left w:val="single" w:color="auto" w:sz="4" w:space="0"/>
              <w:bottom w:val="single" w:color="auto" w:sz="4" w:space="0"/>
            </w:tcBorders>
            <w:shd w:val="clear" w:color="auto" w:fill="FFFFFF"/>
            <w:vAlign w:val="center"/>
          </w:tcPr>
          <w:p/>
        </w:tc>
        <w:tc>
          <w:tcPr>
            <w:tcW w:w="859" w:type="dxa"/>
            <w:vMerge w:val="continue"/>
            <w:tcBorders>
              <w:left w:val="single" w:color="auto" w:sz="4" w:space="0"/>
              <w:bottom w:val="single" w:color="auto" w:sz="4" w:space="0"/>
            </w:tcBorders>
            <w:shd w:val="clear" w:color="auto" w:fill="FFFFFF"/>
            <w:vAlign w:val="center"/>
          </w:tcPr>
          <w:p/>
        </w:tc>
        <w:tc>
          <w:tcPr>
            <w:tcW w:w="835" w:type="dxa"/>
            <w:vMerge w:val="continue"/>
            <w:tcBorders>
              <w:left w:val="single" w:color="auto" w:sz="4" w:space="0"/>
              <w:bottom w:val="single" w:color="auto" w:sz="4" w:space="0"/>
            </w:tcBorders>
            <w:shd w:val="clear" w:color="auto" w:fill="FFFFFF"/>
            <w:vAlign w:val="center"/>
          </w:tcPr>
          <w:p/>
        </w:tc>
        <w:tc>
          <w:tcPr>
            <w:tcW w:w="124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color w:val="000000"/>
                <w:spacing w:val="0"/>
                <w:w w:val="100"/>
                <w:position w:val="0"/>
                <w:sz w:val="20"/>
                <w:szCs w:val="20"/>
              </w:rPr>
              <w:t>许超</w:t>
            </w:r>
          </w:p>
        </w:tc>
        <w:tc>
          <w:tcPr>
            <w:tcW w:w="45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方城县石磊砂石购销有限公司</w:t>
            </w:r>
          </w:p>
        </w:tc>
        <w:tc>
          <w:tcPr>
            <w:tcW w:w="1128"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9"/>
        <w:gridCol w:w="869"/>
        <w:gridCol w:w="830"/>
        <w:gridCol w:w="1253"/>
        <w:gridCol w:w="4555"/>
        <w:gridCol w:w="1138"/>
      </w:tblGrid>
      <w:tr>
        <w:trPr>
          <w:trHeight w:val="451" w:hRule="exact"/>
          <w:jc w:val="center"/>
        </w:trPr>
        <w:tc>
          <w:tcPr>
            <w:tcW w:w="859"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69"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30"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马忠恒</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tcW w:w="1138"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42" w:hRule="exact"/>
          <w:jc w:val="center"/>
        </w:trPr>
        <w:tc>
          <w:tcPr>
            <w:tcW w:w="859" w:type="dxa"/>
            <w:vMerge w:val="continue"/>
            <w:tcBorders>
              <w:left w:val="single" w:color="auto" w:sz="4" w:space="0"/>
            </w:tcBorders>
            <w:shd w:val="clear" w:color="auto" w:fill="FFFFFF"/>
            <w:vAlign w:val="top"/>
          </w:tcPr>
          <w:p/>
        </w:tc>
        <w:tc>
          <w:tcPr>
            <w:tcW w:w="869" w:type="dxa"/>
            <w:vMerge w:val="continue"/>
            <w:tcBorders>
              <w:left w:val="single" w:color="auto" w:sz="4" w:space="0"/>
            </w:tcBorders>
            <w:shd w:val="clear" w:color="auto" w:fill="FFFFFF"/>
            <w:vAlign w:val="top"/>
          </w:tcPr>
          <w:p/>
        </w:tc>
        <w:tc>
          <w:tcPr>
            <w:tcW w:w="830" w:type="dxa"/>
            <w:vMerge w:val="continue"/>
            <w:tcBorders>
              <w:left w:val="single" w:color="auto" w:sz="4" w:space="0"/>
            </w:tcBorders>
            <w:shd w:val="clear" w:color="auto" w:fill="FFFFFF"/>
            <w:vAlign w:val="top"/>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杨宝</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方城县达丰矿业有限公司</w:t>
            </w:r>
          </w:p>
        </w:tc>
        <w:tc>
          <w:tcPr>
            <w:tcW w:w="1138"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59" w:type="dxa"/>
            <w:vMerge w:val="continue"/>
            <w:tcBorders>
              <w:left w:val="single" w:color="auto" w:sz="4" w:space="0"/>
            </w:tcBorders>
            <w:shd w:val="clear" w:color="auto" w:fill="FFFFFF"/>
            <w:vAlign w:val="top"/>
          </w:tcPr>
          <w:p/>
        </w:tc>
        <w:tc>
          <w:tcPr>
            <w:tcW w:w="869" w:type="dxa"/>
            <w:vMerge w:val="continue"/>
            <w:tcBorders>
              <w:left w:val="single" w:color="auto" w:sz="4" w:space="0"/>
            </w:tcBorders>
            <w:shd w:val="clear" w:color="auto" w:fill="FFFFFF"/>
            <w:vAlign w:val="top"/>
          </w:tcPr>
          <w:p/>
        </w:tc>
        <w:tc>
          <w:tcPr>
            <w:tcW w:w="830" w:type="dxa"/>
            <w:vMerge w:val="continue"/>
            <w:tcBorders>
              <w:left w:val="single" w:color="auto" w:sz="4" w:space="0"/>
            </w:tcBorders>
            <w:shd w:val="clear" w:color="auto" w:fill="FFFFFF"/>
            <w:vAlign w:val="top"/>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杜喜文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方城县众鑫矿业公司</w:t>
            </w:r>
          </w:p>
        </w:tc>
        <w:tc>
          <w:tcPr>
            <w:tcW w:w="1138"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left"/>
              <w:rPr>
                <w:sz w:val="20"/>
                <w:szCs w:val="20"/>
              </w:rPr>
            </w:pPr>
            <w:r>
              <w:rPr>
                <w:color w:val="000000"/>
                <w:spacing w:val="0"/>
                <w:w w:val="100"/>
                <w:position w:val="0"/>
                <w:sz w:val="20"/>
                <w:szCs w:val="20"/>
              </w:rPr>
              <w:t>邓州、 卧龙区</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39.</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刘反修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邓州中联水泥有限公司</w:t>
            </w:r>
          </w:p>
        </w:tc>
        <w:tc>
          <w:tcPr>
            <w:tcW w:w="1138" w:type="dxa"/>
            <w:vMerge w:val="restart"/>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60" w:line="240" w:lineRule="auto"/>
              <w:ind w:left="0" w:right="0" w:firstLine="200"/>
              <w:jc w:val="left"/>
              <w:rPr>
                <w:sz w:val="20"/>
                <w:szCs w:val="20"/>
              </w:rPr>
            </w:pPr>
            <w:r>
              <w:rPr>
                <w:color w:val="000000"/>
                <w:spacing w:val="0"/>
                <w:w w:val="100"/>
                <w:position w:val="0"/>
                <w:sz w:val="20"/>
                <w:szCs w:val="20"/>
              </w:rPr>
              <w:t>武胜龙</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13598255</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920</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贾河</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13937763</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898</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王正虎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邓州市兵村石料加工厂</w:t>
            </w:r>
          </w:p>
        </w:tc>
        <w:tc>
          <w:tcPr>
            <w:tcW w:w="1138" w:type="dxa"/>
            <w:vMerge w:val="continue"/>
            <w:tcBorders>
              <w:left w:val="single" w:color="auto" w:sz="4" w:space="0"/>
              <w:right w:val="single" w:color="auto" w:sz="4" w:space="0"/>
            </w:tcBorders>
            <w:shd w:val="clear" w:color="auto" w:fill="FFFFFF"/>
            <w:vAlign w:val="bottom"/>
          </w:tcPr>
          <w:p/>
        </w:tc>
      </w:tr>
      <w:tr>
        <w:trPr>
          <w:trHeight w:val="432"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color w:val="000000"/>
                <w:spacing w:val="0"/>
                <w:w w:val="100"/>
                <w:position w:val="0"/>
                <w:sz w:val="20"/>
                <w:szCs w:val="20"/>
              </w:rPr>
              <w:t>马帅</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南阳独山玉矿有限公司</w:t>
            </w:r>
          </w:p>
        </w:tc>
        <w:tc>
          <w:tcPr>
            <w:tcW w:w="1138" w:type="dxa"/>
            <w:vMerge w:val="continue"/>
            <w:tcBorders>
              <w:left w:val="single" w:color="auto" w:sz="4" w:space="0"/>
              <w:right w:val="single" w:color="auto" w:sz="4" w:space="0"/>
            </w:tcBorders>
            <w:shd w:val="clear" w:color="auto" w:fill="FFFFFF"/>
            <w:vAlign w:val="bottom"/>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王定银</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南阳蒲山矿业有限公司</w:t>
            </w:r>
          </w:p>
        </w:tc>
        <w:tc>
          <w:tcPr>
            <w:tcW w:w="1138" w:type="dxa"/>
            <w:vMerge w:val="continue"/>
            <w:tcBorders>
              <w:left w:val="single" w:color="auto" w:sz="4" w:space="0"/>
              <w:right w:val="single" w:color="auto" w:sz="4" w:space="0"/>
            </w:tcBorders>
            <w:shd w:val="clear" w:color="auto" w:fill="FFFFFF"/>
            <w:vAlign w:val="bottom"/>
          </w:tcPr>
          <w:p/>
        </w:tc>
      </w:tr>
      <w:tr>
        <w:trPr>
          <w:trHeight w:val="451"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20"/>
                <w:szCs w:val="20"/>
              </w:rPr>
            </w:pPr>
            <w:r>
              <w:rPr>
                <w:color w:val="000000"/>
                <w:spacing w:val="0"/>
                <w:w w:val="100"/>
                <w:position w:val="0"/>
                <w:sz w:val="20"/>
                <w:szCs w:val="20"/>
              </w:rPr>
              <w:t>南阳 油田</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40.</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油田组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罗超</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河南油田分公司釆油一厂</w:t>
            </w:r>
          </w:p>
        </w:tc>
        <w:tc>
          <w:tcPr>
            <w:tcW w:w="1138" w:type="dxa"/>
            <w:vMerge w:val="restart"/>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60" w:line="240" w:lineRule="auto"/>
              <w:ind w:left="0" w:right="0" w:firstLine="200"/>
              <w:jc w:val="left"/>
              <w:rPr>
                <w:sz w:val="20"/>
                <w:szCs w:val="20"/>
              </w:rPr>
            </w:pPr>
            <w:r>
              <w:rPr>
                <w:color w:val="000000"/>
                <w:spacing w:val="0"/>
                <w:w w:val="100"/>
                <w:position w:val="0"/>
                <w:sz w:val="20"/>
                <w:szCs w:val="20"/>
              </w:rPr>
              <w:t>沈智慧</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13598279</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769</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杨晓勇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河南油田分公司釆油二厂</w:t>
            </w:r>
          </w:p>
        </w:tc>
        <w:tc>
          <w:tcPr>
            <w:tcW w:w="1138" w:type="dxa"/>
            <w:vMerge w:val="continue"/>
            <w:tcBorders>
              <w:left w:val="single" w:color="auto" w:sz="4" w:space="0"/>
              <w:right w:val="single" w:color="auto" w:sz="4" w:space="0"/>
            </w:tcBorders>
            <w:shd w:val="clear" w:color="auto" w:fill="FFFFFF"/>
            <w:vAlign w:val="top"/>
          </w:tcPr>
          <w:p/>
        </w:tc>
      </w:tr>
      <w:tr>
        <w:trPr>
          <w:trHeight w:val="446"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镇平</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41.</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color w:val="000000"/>
                <w:spacing w:val="0"/>
                <w:w w:val="100"/>
                <w:position w:val="0"/>
                <w:sz w:val="20"/>
                <w:szCs w:val="20"/>
              </w:rPr>
              <w:t>武宏</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镇平佳峰矿业有限公司</w:t>
            </w:r>
          </w:p>
        </w:tc>
        <w:tc>
          <w:tcPr>
            <w:tcW w:w="113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赵昂</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13721815</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182</w:t>
            </w:r>
          </w:p>
        </w:tc>
      </w:tr>
      <w:tr>
        <w:trPr>
          <w:trHeight w:val="442"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刘先科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洛阳矿业集团镇平分公司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栾鲁刚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南阳万盛矿业有限公司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靖胜耀</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南阳中联水泥有限公司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杨玉龙</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开元矿业有限公司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张全科</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镇平县建源石料厂</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葛雷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镇平宏祥矿业有限公司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rPr>
              <w:t>淅川</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42.</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高伟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3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320"/>
              <w:jc w:val="left"/>
              <w:rPr>
                <w:sz w:val="20"/>
                <w:szCs w:val="20"/>
              </w:rPr>
            </w:pPr>
            <w:r>
              <w:rPr>
                <w:spacing w:val="0"/>
                <w:w w:val="100"/>
                <w:position w:val="0"/>
                <w:sz w:val="20"/>
                <w:szCs w:val="20"/>
              </w:rPr>
              <w:t>孟鹏</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13949335</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365</w:t>
            </w:r>
          </w:p>
        </w:tc>
      </w:tr>
      <w:tr>
        <w:trPr>
          <w:trHeight w:val="451"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王新体</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胡东海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李立运</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李胜利</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南阳市金鑫矿业有限公司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付军建</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河南省淅川水泥有限公司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王卓</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淅川县龙跃石材有限公司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南召</w:t>
            </w:r>
          </w:p>
        </w:tc>
        <w:tc>
          <w:tcPr>
            <w:tcW w:w="86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43.</w:t>
            </w:r>
          </w:p>
        </w:tc>
        <w:tc>
          <w:tcPr>
            <w:tcW w:w="83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矿山组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张建杰</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南召鑫琦方解石有限公司</w:t>
            </w:r>
          </w:p>
        </w:tc>
        <w:tc>
          <w:tcPr>
            <w:tcW w:w="1138"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200"/>
              <w:jc w:val="left"/>
              <w:rPr>
                <w:sz w:val="20"/>
                <w:szCs w:val="20"/>
              </w:rPr>
            </w:pPr>
            <w:r>
              <w:rPr>
                <w:color w:val="000000"/>
                <w:spacing w:val="0"/>
                <w:w w:val="100"/>
                <w:position w:val="0"/>
                <w:sz w:val="20"/>
                <w:szCs w:val="20"/>
              </w:rPr>
              <w:t>赵国峰</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18737722</w:t>
            </w:r>
          </w:p>
          <w:p>
            <w:pPr>
              <w:pStyle w:val="16"/>
              <w:widowControl w:val="0"/>
              <w:shd w:val="clear" w:color="auto" w:fill="auto"/>
              <w:spacing w:before="0" w:after="60" w:line="240" w:lineRule="auto"/>
              <w:ind w:left="0" w:right="0" w:firstLine="320"/>
              <w:jc w:val="left"/>
              <w:rPr>
                <w:sz w:val="20"/>
                <w:szCs w:val="20"/>
              </w:rPr>
            </w:pPr>
            <w:r>
              <w:rPr>
                <w:color w:val="000000"/>
                <w:spacing w:val="0"/>
                <w:w w:val="100"/>
                <w:position w:val="0"/>
                <w:sz w:val="20"/>
                <w:szCs w:val="20"/>
              </w:rPr>
              <w:t>277</w:t>
            </w:r>
          </w:p>
        </w:tc>
      </w:tr>
      <w:tr>
        <w:trPr>
          <w:trHeight w:val="451"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余根越</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南召县南江石材开发有限公司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spacing w:val="0"/>
                <w:w w:val="100"/>
                <w:position w:val="0"/>
                <w:sz w:val="20"/>
                <w:szCs w:val="20"/>
              </w:rPr>
              <w:t>张新颖</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南召县锦氏达矿业有限公司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9" w:type="dxa"/>
            <w:vMerge w:val="continue"/>
            <w:tcBorders>
              <w:left w:val="single" w:color="auto" w:sz="4" w:space="0"/>
            </w:tcBorders>
            <w:shd w:val="clear" w:color="auto" w:fill="FFFFFF"/>
            <w:vAlign w:val="center"/>
          </w:tcPr>
          <w:p/>
        </w:tc>
        <w:tc>
          <w:tcPr>
            <w:tcW w:w="869" w:type="dxa"/>
            <w:vMerge w:val="continue"/>
            <w:tcBorders>
              <w:left w:val="single" w:color="auto" w:sz="4" w:space="0"/>
            </w:tcBorders>
            <w:shd w:val="clear" w:color="auto" w:fill="FFFFFF"/>
            <w:vAlign w:val="center"/>
          </w:tcPr>
          <w:p/>
        </w:tc>
        <w:tc>
          <w:tcPr>
            <w:tcW w:w="830"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both"/>
              <w:rPr>
                <w:sz w:val="20"/>
                <w:szCs w:val="20"/>
              </w:rPr>
            </w:pPr>
            <w:r>
              <w:rPr>
                <w:color w:val="000000"/>
                <w:spacing w:val="0"/>
                <w:w w:val="100"/>
                <w:position w:val="0"/>
                <w:sz w:val="20"/>
                <w:szCs w:val="20"/>
              </w:rPr>
              <w:t>马斌</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南召县锦氏达矿业有限公司</w:t>
            </w:r>
          </w:p>
        </w:tc>
        <w:tc>
          <w:tcPr>
            <w:tcW w:w="1138"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9" w:type="dxa"/>
            <w:vMerge w:val="continue"/>
            <w:tcBorders>
              <w:left w:val="single" w:color="auto" w:sz="4" w:space="0"/>
              <w:bottom w:val="single" w:color="auto" w:sz="4" w:space="0"/>
            </w:tcBorders>
            <w:shd w:val="clear" w:color="auto" w:fill="FFFFFF"/>
            <w:vAlign w:val="center"/>
          </w:tcPr>
          <w:p/>
        </w:tc>
        <w:tc>
          <w:tcPr>
            <w:tcW w:w="869" w:type="dxa"/>
            <w:vMerge w:val="continue"/>
            <w:tcBorders>
              <w:left w:val="single" w:color="auto" w:sz="4" w:space="0"/>
              <w:bottom w:val="single" w:color="auto" w:sz="4" w:space="0"/>
            </w:tcBorders>
            <w:shd w:val="clear" w:color="auto" w:fill="FFFFFF"/>
            <w:vAlign w:val="center"/>
          </w:tcPr>
          <w:p/>
        </w:tc>
        <w:tc>
          <w:tcPr>
            <w:tcW w:w="830" w:type="dxa"/>
            <w:vMerge w:val="continue"/>
            <w:tcBorders>
              <w:left w:val="single" w:color="auto" w:sz="4" w:space="0"/>
              <w:bottom w:val="single" w:color="auto" w:sz="4" w:space="0"/>
            </w:tcBorders>
            <w:shd w:val="clear" w:color="auto" w:fill="FFFFFF"/>
            <w:vAlign w:val="center"/>
          </w:tcPr>
          <w:p/>
        </w:tc>
        <w:tc>
          <w:tcPr>
            <w:tcW w:w="125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80"/>
              <w:jc w:val="both"/>
              <w:rPr>
                <w:sz w:val="20"/>
                <w:szCs w:val="20"/>
              </w:rPr>
            </w:pPr>
            <w:r>
              <w:rPr>
                <w:color w:val="000000"/>
                <w:spacing w:val="0"/>
                <w:w w:val="100"/>
                <w:position w:val="0"/>
                <w:sz w:val="20"/>
                <w:szCs w:val="20"/>
              </w:rPr>
              <w:t>周瑞东</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南召县瑞源矿业有限公司</w:t>
            </w:r>
          </w:p>
        </w:tc>
        <w:tc>
          <w:tcPr>
            <w:tcW w:w="1138"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45"/>
        <w:gridCol w:w="859"/>
        <w:gridCol w:w="835"/>
        <w:gridCol w:w="1248"/>
        <w:gridCol w:w="4555"/>
        <w:gridCol w:w="1123"/>
      </w:tblGrid>
      <w:tr>
        <w:trPr>
          <w:trHeight w:val="451" w:hRule="exact"/>
          <w:jc w:val="center"/>
        </w:trPr>
        <w:tc>
          <w:tcPr>
            <w:tcW w:w="84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59"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3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苏刚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河南中原钙业有限公司</w:t>
            </w:r>
          </w:p>
        </w:tc>
        <w:tc>
          <w:tcPr>
            <w:tcW w:w="1123"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37" w:hRule="exact"/>
          <w:jc w:val="center"/>
        </w:trPr>
        <w:tc>
          <w:tcPr>
            <w:tcW w:w="845" w:type="dxa"/>
            <w:vMerge w:val="continue"/>
            <w:tcBorders>
              <w:left w:val="single" w:color="auto" w:sz="4" w:space="0"/>
            </w:tcBorders>
            <w:shd w:val="clear" w:color="auto" w:fill="FFFFFF"/>
            <w:vAlign w:val="top"/>
          </w:tcPr>
          <w:p/>
        </w:tc>
        <w:tc>
          <w:tcPr>
            <w:tcW w:w="859"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李宏宇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中原钙业有限公司</w:t>
            </w:r>
          </w:p>
        </w:tc>
        <w:tc>
          <w:tcPr>
            <w:tcW w:w="1123" w:type="dxa"/>
            <w:vMerge w:val="continue"/>
            <w:tcBorders>
              <w:left w:val="single" w:color="auto" w:sz="4" w:space="0"/>
              <w:right w:val="single" w:color="auto" w:sz="4" w:space="0"/>
            </w:tcBorders>
            <w:shd w:val="clear" w:color="auto" w:fill="FFFFFF"/>
            <w:vAlign w:val="top"/>
          </w:tcPr>
          <w:p/>
        </w:tc>
      </w:tr>
      <w:tr>
        <w:trPr>
          <w:trHeight w:val="442" w:hRule="exact"/>
          <w:jc w:val="center"/>
        </w:trPr>
        <w:tc>
          <w:tcPr>
            <w:tcW w:w="84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spacing w:val="0"/>
                <w:w w:val="100"/>
                <w:position w:val="0"/>
                <w:sz w:val="20"/>
                <w:szCs w:val="20"/>
              </w:rPr>
              <w:t>西峡</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44.</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矿山组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马定伟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西峡县宏泰镁橄榄石矿业有限公司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0"/>
                <w:szCs w:val="20"/>
              </w:rPr>
            </w:pPr>
            <w:r>
              <w:rPr>
                <w:spacing w:val="0"/>
                <w:w w:val="100"/>
                <w:position w:val="0"/>
                <w:sz w:val="20"/>
                <w:szCs w:val="20"/>
              </w:rPr>
              <w:t>赵宝明</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13949343</w:t>
            </w:r>
          </w:p>
          <w:p>
            <w:pPr>
              <w:pStyle w:val="16"/>
              <w:widowControl w:val="0"/>
              <w:shd w:val="clear" w:color="auto" w:fill="auto"/>
              <w:spacing w:before="0" w:after="60" w:line="240" w:lineRule="auto"/>
              <w:ind w:left="0" w:right="0" w:firstLine="360"/>
              <w:jc w:val="left"/>
              <w:rPr>
                <w:sz w:val="20"/>
                <w:szCs w:val="20"/>
              </w:rPr>
            </w:pPr>
            <w:r>
              <w:rPr>
                <w:color w:val="000000"/>
                <w:spacing w:val="0"/>
                <w:w w:val="100"/>
                <w:position w:val="0"/>
                <w:sz w:val="20"/>
                <w:szCs w:val="20"/>
              </w:rPr>
              <w:t>838</w:t>
            </w:r>
          </w:p>
        </w:tc>
      </w:tr>
      <w:tr>
        <w:trPr>
          <w:trHeight w:val="43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冯广莆</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西峡县三泰矿业有限公司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高翔</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西峡县巨丰新粉体材料有限公司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张少勇</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南阳拓疆矿业有限公司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张振伟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西峡县泽源石材厂</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陈茁</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西峡县鑫龙矿业有限公司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田朝伟</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tabs>
                <w:tab w:val="left" w:pos="4198"/>
              </w:tabs>
              <w:spacing w:before="0" w:after="0" w:line="240" w:lineRule="auto"/>
              <w:ind w:left="0" w:right="0" w:firstLine="920"/>
              <w:jc w:val="both"/>
              <w:rPr>
                <w:sz w:val="20"/>
                <w:szCs w:val="20"/>
              </w:rPr>
            </w:pPr>
            <w:r>
              <w:rPr>
                <w:spacing w:val="0"/>
                <w:w w:val="100"/>
                <w:position w:val="0"/>
                <w:sz w:val="20"/>
                <w:szCs w:val="20"/>
              </w:rPr>
              <w:t>南阳丰瑞矿业有限公司尾矿库</w:t>
            </w:r>
            <w:r>
              <w:rPr>
                <w:spacing w:val="0"/>
                <w:w w:val="100"/>
                <w:position w:val="0"/>
                <w:sz w:val="20"/>
                <w:szCs w:val="20"/>
              </w:rPr>
              <w:tab/>
            </w:r>
            <w:r>
              <w:rPr>
                <w:color w:val="000000"/>
                <w:spacing w:val="0"/>
                <w:w w:val="100"/>
                <w:position w:val="0"/>
                <w:sz w:val="20"/>
                <w:szCs w:val="20"/>
                <w:lang w:val="en-US" w:eastAsia="en-US" w:bidi="en-US"/>
              </w:rPr>
              <w:t>’</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w:t>
            </w: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45.</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露天组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余子明</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上天梯新材料科技有限公司</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张晓鸣，</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13598550</w:t>
            </w:r>
          </w:p>
          <w:p>
            <w:pPr>
              <w:pStyle w:val="16"/>
              <w:widowControl w:val="0"/>
              <w:shd w:val="clear" w:color="auto" w:fill="auto"/>
              <w:spacing w:before="0" w:after="60" w:line="240" w:lineRule="auto"/>
              <w:ind w:left="0" w:right="0" w:firstLine="360"/>
              <w:jc w:val="left"/>
              <w:rPr>
                <w:sz w:val="20"/>
                <w:szCs w:val="20"/>
              </w:rPr>
            </w:pPr>
            <w:r>
              <w:rPr>
                <w:color w:val="000000"/>
                <w:spacing w:val="0"/>
                <w:w w:val="100"/>
                <w:position w:val="0"/>
                <w:sz w:val="20"/>
                <w:szCs w:val="20"/>
                <w:lang w:val="en-US" w:eastAsia="en-US" w:bidi="en-US"/>
              </w:rPr>
              <w:t>961.</w:t>
            </w: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郑立业</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天瑞集团水泥有限公司云山寨水泥灰岩矿</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刘永勋</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光山县东方建筑石料有限公司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张良海</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泌阳县泰油谷矿业有限公司罗山县长生河铁矿</w:t>
            </w:r>
          </w:p>
        </w:tc>
        <w:tc>
          <w:tcPr>
            <w:tcW w:w="1123" w:type="dxa"/>
            <w:vMerge w:val="continue"/>
            <w:tcBorders>
              <w:left w:val="single" w:color="auto" w:sz="4" w:space="0"/>
              <w:right w:val="single" w:color="auto" w:sz="4" w:space="0"/>
            </w:tcBorders>
            <w:shd w:val="clear" w:color="auto" w:fill="FFFFFF"/>
            <w:vAlign w:val="center"/>
          </w:tcPr>
          <w:p/>
        </w:tc>
      </w:tr>
      <w:tr>
        <w:trPr>
          <w:trHeight w:val="758"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汪青松</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20"/>
                <w:szCs w:val="20"/>
              </w:rPr>
            </w:pPr>
            <w:r>
              <w:rPr>
                <w:spacing w:val="0"/>
                <w:w w:val="100"/>
                <w:position w:val="0"/>
                <w:sz w:val="20"/>
                <w:szCs w:val="20"/>
              </w:rPr>
              <w:t>罗山县成功石材有限公司罗山县太平寨饰面花岗 岩矿区第四矿段</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南策坤</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商城县德成石材有限公司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叶美恒</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商城县良周建材销售有限公司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施荣泉</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商城县福盛石材厂</w:t>
            </w:r>
          </w:p>
        </w:tc>
        <w:tc>
          <w:tcPr>
            <w:tcW w:w="1123" w:type="dxa"/>
            <w:vMerge w:val="continue"/>
            <w:tcBorders>
              <w:left w:val="single" w:color="auto" w:sz="4" w:space="0"/>
              <w:right w:val="single" w:color="auto" w:sz="4" w:space="0"/>
            </w:tcBorders>
            <w:shd w:val="clear" w:color="auto" w:fill="FFFFFF"/>
            <w:vAlign w:val="center"/>
          </w:tcPr>
          <w:p/>
        </w:tc>
      </w:tr>
      <w:tr>
        <w:trPr>
          <w:trHeight w:val="451"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代海涛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新县双新矿业有限公司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黄荣喜</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新县沙窝兴安采石场有限公司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45"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46.</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515463"/>
                <w:spacing w:val="0"/>
                <w:w w:val="100"/>
                <w:position w:val="0"/>
                <w:sz w:val="20"/>
                <w:szCs w:val="20"/>
              </w:rPr>
              <w:t>地下组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丁久亮</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信阳市平桥区汇宏矿业有限公司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吴涛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信阳市平桥区汇宏矿业有限公司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邢士启</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信阳市平桥区永前矿业有限公司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李德良</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信阳平桥区目石岭矿业有限公司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color w:val="000000"/>
                <w:spacing w:val="0"/>
                <w:w w:val="100"/>
                <w:position w:val="0"/>
                <w:sz w:val="20"/>
                <w:szCs w:val="20"/>
              </w:rPr>
              <w:t>桂元锋</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河南地矿厅地质调查三院</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45" w:type="dxa"/>
            <w:vMerge w:val="continue"/>
            <w:tcBorders>
              <w:left w:val="single" w:color="auto" w:sz="4" w:space="0"/>
            </w:tcBorders>
            <w:shd w:val="clear" w:color="auto" w:fill="FFFFFF"/>
            <w:vAlign w:val="center"/>
          </w:tcPr>
          <w:p/>
        </w:tc>
        <w:tc>
          <w:tcPr>
            <w:tcW w:w="85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47.</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尾矿组</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0"/>
                <w:szCs w:val="20"/>
              </w:rPr>
            </w:pPr>
            <w:r>
              <w:rPr>
                <w:spacing w:val="0"/>
                <w:w w:val="100"/>
                <w:position w:val="0"/>
                <w:sz w:val="20"/>
                <w:szCs w:val="20"/>
              </w:rPr>
              <w:t>刘晓凡</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信阳亚龙矿业有限责任公司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45" w:type="dxa"/>
            <w:vMerge w:val="continue"/>
            <w:tcBorders>
              <w:left w:val="single" w:color="auto" w:sz="4" w:space="0"/>
            </w:tcBorders>
            <w:shd w:val="clear" w:color="auto" w:fill="FFFFFF"/>
            <w:vAlign w:val="center"/>
          </w:tcPr>
          <w:p/>
        </w:tc>
        <w:tc>
          <w:tcPr>
            <w:tcW w:w="859"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郭涛</w:t>
            </w:r>
          </w:p>
        </w:tc>
        <w:tc>
          <w:tcPr>
            <w:tcW w:w="4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信阳明港宏益矿产有限公司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45" w:type="dxa"/>
            <w:vMerge w:val="continue"/>
            <w:tcBorders>
              <w:left w:val="single" w:color="auto" w:sz="4" w:space="0"/>
              <w:bottom w:val="single" w:color="auto" w:sz="4" w:space="0"/>
            </w:tcBorders>
            <w:shd w:val="clear" w:color="auto" w:fill="FFFFFF"/>
            <w:vAlign w:val="center"/>
          </w:tcPr>
          <w:p/>
        </w:tc>
        <w:tc>
          <w:tcPr>
            <w:tcW w:w="859" w:type="dxa"/>
            <w:vMerge w:val="continue"/>
            <w:tcBorders>
              <w:left w:val="single" w:color="auto" w:sz="4" w:space="0"/>
              <w:bottom w:val="single" w:color="auto" w:sz="4" w:space="0"/>
            </w:tcBorders>
            <w:shd w:val="clear" w:color="auto" w:fill="FFFFFF"/>
            <w:vAlign w:val="center"/>
          </w:tcPr>
          <w:p/>
        </w:tc>
        <w:tc>
          <w:tcPr>
            <w:tcW w:w="835" w:type="dxa"/>
            <w:vMerge w:val="continue"/>
            <w:tcBorders>
              <w:left w:val="single" w:color="auto" w:sz="4" w:space="0"/>
              <w:bottom w:val="single" w:color="auto" w:sz="4" w:space="0"/>
            </w:tcBorders>
            <w:shd w:val="clear" w:color="auto" w:fill="FFFFFF"/>
            <w:vAlign w:val="center"/>
          </w:tcPr>
          <w:p/>
        </w:tc>
        <w:tc>
          <w:tcPr>
            <w:tcW w:w="12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马伟</w:t>
            </w:r>
          </w:p>
        </w:tc>
        <w:tc>
          <w:tcPr>
            <w:tcW w:w="4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信阳市建军矿业有限责任公司</w:t>
            </w:r>
          </w:p>
        </w:tc>
        <w:tc>
          <w:tcPr>
            <w:tcW w:w="1123"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94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0"/>
        <w:gridCol w:w="864"/>
        <w:gridCol w:w="835"/>
        <w:gridCol w:w="1253"/>
        <w:gridCol w:w="4550"/>
        <w:gridCol w:w="1123"/>
      </w:tblGrid>
      <w:tr>
        <w:trPr>
          <w:trHeight w:val="845" w:hRule="exact"/>
          <w:jc w:val="center"/>
        </w:trPr>
        <w:tc>
          <w:tcPr>
            <w:tcW w:w="850"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64"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83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王宝军</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20"/>
                <w:szCs w:val="20"/>
              </w:rPr>
            </w:pPr>
            <w:r>
              <w:rPr>
                <w:color w:val="000000"/>
                <w:spacing w:val="0"/>
                <w:w w:val="100"/>
                <w:position w:val="0"/>
                <w:sz w:val="20"/>
                <w:szCs w:val="20"/>
              </w:rPr>
              <w:t>河南省泰油谷矿业有限公司罗山县长生河铁矿尾 矿库</w:t>
            </w:r>
          </w:p>
        </w:tc>
        <w:tc>
          <w:tcPr>
            <w:tcW w:w="1123" w:type="dxa"/>
            <w:vMerge w:val="restart"/>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42" w:hRule="exact"/>
          <w:jc w:val="center"/>
        </w:trPr>
        <w:tc>
          <w:tcPr>
            <w:tcW w:w="850" w:type="dxa"/>
            <w:vMerge w:val="continue"/>
            <w:tcBorders>
              <w:left w:val="single" w:color="auto" w:sz="4" w:space="0"/>
            </w:tcBorders>
            <w:shd w:val="clear" w:color="auto" w:fill="FFFFFF"/>
            <w:vAlign w:val="top"/>
          </w:tcPr>
          <w:p/>
        </w:tc>
        <w:tc>
          <w:tcPr>
            <w:tcW w:w="864" w:type="dxa"/>
            <w:vMerge w:val="continue"/>
            <w:tcBorders>
              <w:left w:val="single" w:color="auto" w:sz="4" w:space="0"/>
            </w:tcBorders>
            <w:shd w:val="clear" w:color="auto" w:fill="FFFFFF"/>
            <w:vAlign w:val="top"/>
          </w:tcPr>
          <w:p/>
        </w:tc>
        <w:tc>
          <w:tcPr>
            <w:tcW w:w="835" w:type="dxa"/>
            <w:vMerge w:val="continue"/>
            <w:tcBorders>
              <w:left w:val="single" w:color="auto" w:sz="4" w:space="0"/>
            </w:tcBorders>
            <w:shd w:val="clear" w:color="auto" w:fill="FFFFFF"/>
            <w:vAlign w:val="top"/>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万均</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中国建材地勘河南总队</w:t>
            </w:r>
          </w:p>
        </w:tc>
        <w:tc>
          <w:tcPr>
            <w:tcW w:w="1123" w:type="dxa"/>
            <w:vMerge w:val="continue"/>
            <w:tcBorders>
              <w:left w:val="single" w:color="auto" w:sz="4" w:space="0"/>
              <w:right w:val="single" w:color="auto" w:sz="4" w:space="0"/>
            </w:tcBorders>
            <w:shd w:val="clear" w:color="auto" w:fill="FFFFFF"/>
            <w:vAlign w:val="top"/>
          </w:tcPr>
          <w:p/>
        </w:tc>
      </w:tr>
      <w:tr>
        <w:trPr>
          <w:trHeight w:val="437" w:hRule="exact"/>
          <w:jc w:val="center"/>
        </w:trPr>
        <w:tc>
          <w:tcPr>
            <w:tcW w:w="85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w:t>
            </w:r>
          </w:p>
        </w:tc>
        <w:tc>
          <w:tcPr>
            <w:tcW w:w="86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48.</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露天组</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付林</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济源中联水泥有限公司赵庄矿</w:t>
            </w:r>
          </w:p>
        </w:tc>
        <w:tc>
          <w:tcPr>
            <w:tcW w:w="11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0"/>
                <w:szCs w:val="20"/>
              </w:rPr>
            </w:pPr>
            <w:r>
              <w:rPr>
                <w:spacing w:val="0"/>
                <w:w w:val="100"/>
                <w:position w:val="0"/>
                <w:sz w:val="20"/>
                <w:szCs w:val="20"/>
              </w:rPr>
              <w:t>张善军，</w:t>
            </w:r>
          </w:p>
          <w:p>
            <w:pPr>
              <w:pStyle w:val="16"/>
              <w:widowControl w:val="0"/>
              <w:shd w:val="clear" w:color="auto" w:fill="auto"/>
              <w:spacing w:before="0" w:after="60" w:line="240" w:lineRule="auto"/>
              <w:ind w:left="0" w:right="0" w:firstLine="0"/>
              <w:jc w:val="left"/>
              <w:rPr>
                <w:sz w:val="20"/>
                <w:szCs w:val="20"/>
              </w:rPr>
            </w:pPr>
            <w:r>
              <w:rPr>
                <w:color w:val="000000"/>
                <w:spacing w:val="0"/>
                <w:w w:val="100"/>
                <w:position w:val="0"/>
                <w:sz w:val="20"/>
                <w:szCs w:val="20"/>
              </w:rPr>
              <w:t>15039191</w:t>
            </w:r>
          </w:p>
          <w:p>
            <w:pPr>
              <w:pStyle w:val="16"/>
              <w:widowControl w:val="0"/>
              <w:shd w:val="clear" w:color="auto" w:fill="auto"/>
              <w:spacing w:before="0" w:after="60" w:line="240" w:lineRule="auto"/>
              <w:ind w:left="0" w:right="0" w:firstLine="280"/>
              <w:jc w:val="left"/>
              <w:rPr>
                <w:sz w:val="20"/>
                <w:szCs w:val="20"/>
              </w:rPr>
            </w:pPr>
            <w:r>
              <w:rPr>
                <w:color w:val="000000"/>
                <w:spacing w:val="0"/>
                <w:w w:val="100"/>
                <w:position w:val="0"/>
                <w:sz w:val="20"/>
                <w:szCs w:val="20"/>
              </w:rPr>
              <w:t xml:space="preserve">109 </w:t>
            </w:r>
            <w:r>
              <w:rPr>
                <w:spacing w:val="0"/>
                <w:w w:val="100"/>
                <w:position w:val="0"/>
                <w:sz w:val="20"/>
                <w:szCs w:val="20"/>
                <w:lang w:val="en-US" w:eastAsia="en-US" w:bidi="en-US"/>
              </w:rPr>
              <w:t>o</w:t>
            </w:r>
          </w:p>
        </w:tc>
      </w:tr>
      <w:tr>
        <w:trPr>
          <w:trHeight w:val="442" w:hRule="exact"/>
          <w:jc w:val="center"/>
        </w:trPr>
        <w:tc>
          <w:tcPr>
            <w:tcW w:w="850" w:type="dxa"/>
            <w:vMerge w:val="continue"/>
            <w:tcBorders>
              <w:left w:val="single" w:color="auto" w:sz="4" w:space="0"/>
            </w:tcBorders>
            <w:shd w:val="clear" w:color="auto" w:fill="FFFFFF"/>
            <w:vAlign w:val="center"/>
          </w:tcPr>
          <w:p/>
        </w:tc>
        <w:tc>
          <w:tcPr>
            <w:tcW w:w="864"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刘东风</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济源市燎原矿业有限公司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37" w:hRule="exact"/>
          <w:jc w:val="center"/>
        </w:trPr>
        <w:tc>
          <w:tcPr>
            <w:tcW w:w="850" w:type="dxa"/>
            <w:vMerge w:val="continue"/>
            <w:tcBorders>
              <w:left w:val="single" w:color="auto" w:sz="4" w:space="0"/>
            </w:tcBorders>
            <w:shd w:val="clear" w:color="auto" w:fill="FFFFFF"/>
            <w:vAlign w:val="center"/>
          </w:tcPr>
          <w:p/>
        </w:tc>
        <w:tc>
          <w:tcPr>
            <w:tcW w:w="864"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张玉和</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济源市国泰釆矿有限公司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64"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王维瑜</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济源市聚源五星石料有限公司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6" w:hRule="exact"/>
          <w:jc w:val="center"/>
        </w:trPr>
        <w:tc>
          <w:tcPr>
            <w:tcW w:w="850" w:type="dxa"/>
            <w:vMerge w:val="continue"/>
            <w:tcBorders>
              <w:left w:val="single" w:color="auto" w:sz="4" w:space="0"/>
            </w:tcBorders>
            <w:shd w:val="clear" w:color="auto" w:fill="FFFFFF"/>
            <w:vAlign w:val="center"/>
          </w:tcPr>
          <w:p/>
        </w:tc>
        <w:tc>
          <w:tcPr>
            <w:tcW w:w="864" w:type="dxa"/>
            <w:vMerge w:val="continue"/>
            <w:tcBorders>
              <w:left w:val="single" w:color="auto" w:sz="4" w:space="0"/>
            </w:tcBorders>
            <w:shd w:val="clear" w:color="auto" w:fill="FFFFFF"/>
            <w:vAlign w:val="center"/>
          </w:tcPr>
          <w:p/>
        </w:tc>
        <w:tc>
          <w:tcPr>
            <w:tcW w:w="835" w:type="dxa"/>
            <w:vMerge w:val="continue"/>
            <w:tcBorders>
              <w:left w:val="single" w:color="auto" w:sz="4" w:space="0"/>
            </w:tcBorders>
            <w:shd w:val="clear" w:color="auto" w:fill="FFFFFF"/>
            <w:vAlign w:val="center"/>
          </w:tcP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屈明哲</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济源圣皇岭矿业有限公司</w:t>
            </w:r>
          </w:p>
        </w:tc>
        <w:tc>
          <w:tcPr>
            <w:tcW w:w="1123" w:type="dxa"/>
            <w:vMerge w:val="continue"/>
            <w:tcBorders>
              <w:left w:val="single" w:color="auto" w:sz="4" w:space="0"/>
              <w:right w:val="single" w:color="auto" w:sz="4" w:space="0"/>
            </w:tcBorders>
            <w:shd w:val="clear" w:color="auto" w:fill="FFFFFF"/>
            <w:vAlign w:val="center"/>
          </w:tcPr>
          <w:p/>
        </w:tc>
      </w:tr>
      <w:tr>
        <w:trPr>
          <w:trHeight w:val="442" w:hRule="exact"/>
          <w:jc w:val="center"/>
        </w:trPr>
        <w:tc>
          <w:tcPr>
            <w:tcW w:w="850" w:type="dxa"/>
            <w:vMerge w:val="continue"/>
            <w:tcBorders>
              <w:left w:val="single" w:color="auto" w:sz="4" w:space="0"/>
            </w:tcBorders>
            <w:shd w:val="clear" w:color="auto" w:fill="FFFFFF"/>
            <w:vAlign w:val="center"/>
          </w:tcPr>
          <w:p/>
        </w:tc>
        <w:tc>
          <w:tcPr>
            <w:tcW w:w="86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0"/>
                <w:szCs w:val="20"/>
              </w:rPr>
            </w:pPr>
            <w:r>
              <w:rPr>
                <w:color w:val="000000"/>
                <w:spacing w:val="0"/>
                <w:w w:val="100"/>
                <w:position w:val="0"/>
                <w:sz w:val="20"/>
                <w:szCs w:val="20"/>
                <w:lang w:val="en-US" w:eastAsia="en-US" w:bidi="en-US"/>
              </w:rPr>
              <w:t>49.</w:t>
            </w:r>
          </w:p>
        </w:tc>
        <w:tc>
          <w:tcPr>
            <w:tcW w:w="8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尾矿库</w:t>
            </w:r>
          </w:p>
        </w:tc>
        <w:tc>
          <w:tcPr>
            <w:tcW w:w="12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曹胜利.</w:t>
            </w:r>
          </w:p>
        </w:tc>
        <w:tc>
          <w:tcPr>
            <w:tcW w:w="4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济源中联水泥有限公司赵庄矿</w:t>
            </w:r>
          </w:p>
        </w:tc>
        <w:tc>
          <w:tcPr>
            <w:tcW w:w="1123" w:type="dxa"/>
            <w:vMerge w:val="continue"/>
            <w:tcBorders>
              <w:left w:val="single" w:color="auto" w:sz="4" w:space="0"/>
              <w:right w:val="single" w:color="auto" w:sz="4" w:space="0"/>
            </w:tcBorders>
            <w:shd w:val="clear" w:color="auto" w:fill="FFFFFF"/>
            <w:vAlign w:val="center"/>
          </w:tcPr>
          <w:p/>
        </w:tc>
      </w:tr>
      <w:tr>
        <w:trPr>
          <w:trHeight w:val="461" w:hRule="exact"/>
          <w:jc w:val="center"/>
        </w:trPr>
        <w:tc>
          <w:tcPr>
            <w:tcW w:w="850" w:type="dxa"/>
            <w:vMerge w:val="continue"/>
            <w:tcBorders>
              <w:left w:val="single" w:color="auto" w:sz="4" w:space="0"/>
              <w:bottom w:val="single" w:color="auto" w:sz="4" w:space="0"/>
            </w:tcBorders>
            <w:shd w:val="clear" w:color="auto" w:fill="FFFFFF"/>
            <w:vAlign w:val="center"/>
          </w:tcPr>
          <w:p/>
        </w:tc>
        <w:tc>
          <w:tcPr>
            <w:tcW w:w="864" w:type="dxa"/>
            <w:vMerge w:val="continue"/>
            <w:tcBorders>
              <w:left w:val="single" w:color="auto" w:sz="4" w:space="0"/>
              <w:bottom w:val="single" w:color="auto" w:sz="4" w:space="0"/>
            </w:tcBorders>
            <w:shd w:val="clear" w:color="auto" w:fill="FFFFFF"/>
            <w:vAlign w:val="center"/>
          </w:tcPr>
          <w:p/>
        </w:tc>
        <w:tc>
          <w:tcPr>
            <w:tcW w:w="835" w:type="dxa"/>
            <w:vMerge w:val="continue"/>
            <w:tcBorders>
              <w:left w:val="single" w:color="auto" w:sz="4" w:space="0"/>
              <w:bottom w:val="single" w:color="auto" w:sz="4" w:space="0"/>
            </w:tcBorders>
            <w:shd w:val="clear" w:color="auto" w:fill="FFFFFF"/>
            <w:vAlign w:val="center"/>
          </w:tcPr>
          <w:p/>
        </w:tc>
        <w:tc>
          <w:tcPr>
            <w:tcW w:w="125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尹斌</w:t>
            </w:r>
          </w:p>
        </w:tc>
        <w:tc>
          <w:tcPr>
            <w:tcW w:w="455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济源市丰田肥业有限公司</w:t>
            </w:r>
          </w:p>
        </w:tc>
        <w:tc>
          <w:tcPr>
            <w:tcW w:w="112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footerReference r:id="rId37" w:type="default"/>
          <w:footerReference r:id="rId38" w:type="even"/>
          <w:footnotePr>
            <w:numFmt w:val="decimal"/>
          </w:footnotePr>
          <w:pgSz w:w="11900" w:h="16840"/>
          <w:pgMar w:top="1824" w:right="1203" w:bottom="1958" w:left="1184" w:header="0" w:footer="3" w:gutter="0"/>
          <w:cols w:space="720" w:num="1"/>
          <w:rtlGutter w:val="0"/>
          <w:docGrid w:linePitch="360"/>
        </w:sectPr>
      </w:pPr>
    </w:p>
    <w:p>
      <w:pPr>
        <w:pStyle w:val="17"/>
        <w:widowControl w:val="0"/>
        <w:shd w:val="clear" w:color="auto" w:fill="auto"/>
        <w:spacing w:before="0" w:after="0" w:line="240" w:lineRule="auto"/>
        <w:ind w:left="0" w:right="0" w:firstLine="0"/>
        <w:jc w:val="center"/>
        <w:rPr>
          <w:sz w:val="34"/>
          <w:szCs w:val="34"/>
        </w:rPr>
      </w:pPr>
      <w:r>
        <w:rPr>
          <w:color w:val="000000"/>
          <w:spacing w:val="0"/>
          <w:w w:val="100"/>
          <w:position w:val="0"/>
          <w:sz w:val="34"/>
          <w:szCs w:val="34"/>
        </w:rPr>
        <w:t>省厅双随机执法企业清单</w:t>
      </w:r>
    </w:p>
    <w:tbl>
      <w:tblPr>
        <w:tblpPr w:horzAnchor="margin" w:tblpXSpec="left" w:tblpYSpec="top"/>
        <w:tblOverlap w:val="never"/>
        <w:tblW w:w="83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71"/>
        <w:gridCol w:w="6058"/>
        <w:gridCol w:w="1675"/>
      </w:tblGrid>
      <w:tr>
        <w:trPr>
          <w:trHeight w:val="658" w:hRule="exact"/>
          <w:jc w:val="center"/>
        </w:trPr>
        <w:tc>
          <w:tcPr>
            <w:tcW w:w="571"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序号</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生产系统名称</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类型</w:t>
            </w:r>
          </w:p>
        </w:tc>
      </w:tr>
      <w:tr>
        <w:trPr>
          <w:trHeight w:val="422"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1</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安阳中联水泥有限公司安阳县小寨西水泥灰岩矿</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427"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2</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安阳中联熔剂骨料有限公司清远威冶金熔剂矿</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350" w:hRule="exact"/>
          <w:jc w:val="center"/>
        </w:trPr>
        <w:tc>
          <w:tcPr>
            <w:tcW w:w="57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3</w:t>
            </w:r>
          </w:p>
        </w:tc>
        <w:tc>
          <w:tcPr>
            <w:tcW w:w="605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河南中州地矿岩土水务有限公司</w:t>
            </w:r>
          </w:p>
        </w:tc>
        <w:tc>
          <w:tcPr>
            <w:tcW w:w="167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地质勘探</w:t>
            </w:r>
          </w:p>
        </w:tc>
      </w:tr>
      <w:tr>
        <w:trPr>
          <w:trHeight w:val="350" w:hRule="exact"/>
          <w:jc w:val="center"/>
        </w:trPr>
        <w:tc>
          <w:tcPr>
            <w:tcW w:w="57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4</w:t>
            </w:r>
          </w:p>
        </w:tc>
        <w:tc>
          <w:tcPr>
            <w:tcW w:w="605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河南金渠黄金股份有限公司断梁沟尾矿库</w:t>
            </w:r>
          </w:p>
        </w:tc>
        <w:tc>
          <w:tcPr>
            <w:tcW w:w="167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尾矿库</w:t>
            </w:r>
          </w:p>
        </w:tc>
      </w:tr>
      <w:tr>
        <w:trPr>
          <w:trHeight w:val="379" w:hRule="exact"/>
          <w:jc w:val="center"/>
        </w:trPr>
        <w:tc>
          <w:tcPr>
            <w:tcW w:w="57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5</w:t>
            </w:r>
          </w:p>
        </w:tc>
        <w:tc>
          <w:tcPr>
            <w:tcW w:w="605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栾川县长青鸨钥有限责任公司王家庄尾矿库</w:t>
            </w:r>
          </w:p>
        </w:tc>
        <w:tc>
          <w:tcPr>
            <w:tcW w:w="167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尾矿库</w:t>
            </w:r>
          </w:p>
        </w:tc>
      </w:tr>
      <w:tr>
        <w:trPr>
          <w:trHeight w:val="360" w:hRule="exact"/>
          <w:jc w:val="center"/>
        </w:trPr>
        <w:tc>
          <w:tcPr>
            <w:tcW w:w="57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4"/>
                <w:szCs w:val="24"/>
              </w:rPr>
              <w:t>6</w:t>
            </w:r>
          </w:p>
        </w:tc>
        <w:tc>
          <w:tcPr>
            <w:tcW w:w="605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安阳中联水泥有限公司龙安分公司</w:t>
            </w:r>
          </w:p>
        </w:tc>
        <w:tc>
          <w:tcPr>
            <w:tcW w:w="167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341" w:hRule="exact"/>
          <w:jc w:val="center"/>
        </w:trPr>
        <w:tc>
          <w:tcPr>
            <w:tcW w:w="57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7</w:t>
            </w:r>
          </w:p>
        </w:tc>
        <w:tc>
          <w:tcPr>
            <w:tcW w:w="605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河南省同力水泥有限公司</w:t>
            </w:r>
          </w:p>
        </w:tc>
        <w:tc>
          <w:tcPr>
            <w:tcW w:w="167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8</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中石化中原石油工程有限公司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spacing w:val="0"/>
                <w:w w:val="100"/>
                <w:position w:val="0"/>
                <w:sz w:val="20"/>
                <w:szCs w:val="20"/>
              </w:rPr>
              <w:t>石油天然气</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9</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河南省中宇地质工程勘察院</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地质勘探</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10</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中石化中原石油工程有限公司工程服务管理中心</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11</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中石化华北石油工程有限公司河南钻井分公司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12</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中石化石油工程地球物理有限公司华北分公司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13</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河南省豫南水泥有限公司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14</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中石化华北石油工程有限公司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石油天然气</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15</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嵩县金牛有限责任公司上庄金矿</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地下矿山</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16</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洛宁吉家洼金矿有限公司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地下矿山</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17</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中石化石油工程地球物理有限公司华北分公司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0"/>
                <w:szCs w:val="20"/>
              </w:rPr>
            </w:pPr>
            <w:r>
              <w:rPr>
                <w:spacing w:val="0"/>
                <w:w w:val="100"/>
                <w:position w:val="0"/>
                <w:sz w:val="20"/>
                <w:szCs w:val="20"/>
              </w:rPr>
              <w:t>石油天然气</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18</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郑州大地铁路工程有限公司大安采石分公司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40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19</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河南中矿能源有限公司嵩县柿树底金矿</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地下矿山</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20</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515463"/>
                <w:spacing w:val="0"/>
                <w:w w:val="100"/>
                <w:position w:val="0"/>
                <w:sz w:val="20"/>
                <w:szCs w:val="20"/>
              </w:rPr>
              <w:t>河南省中宇地质工程勘察院</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color w:val="515463"/>
                <w:spacing w:val="0"/>
                <w:w w:val="100"/>
                <w:position w:val="0"/>
                <w:sz w:val="20"/>
                <w:szCs w:val="20"/>
              </w:rPr>
              <w:t>地质勘探</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21</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海池县兴达矿产品有限公司第二铝矿三化沟南矿段北采区</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spacing w:val="0"/>
                <w:w w:val="100"/>
                <w:position w:val="0"/>
                <w:sz w:val="20"/>
                <w:szCs w:val="20"/>
              </w:rPr>
              <w:t>露天矿山</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22</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中国铝业股份有限公司禹州市扒村铝土矿</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0"/>
                <w:szCs w:val="20"/>
              </w:rPr>
            </w:pPr>
            <w:r>
              <w:rPr>
                <w:color w:val="515463"/>
                <w:spacing w:val="0"/>
                <w:w w:val="100"/>
                <w:position w:val="0"/>
                <w:sz w:val="20"/>
                <w:szCs w:val="20"/>
              </w:rPr>
              <w:t>露天矿山</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23</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515463"/>
                <w:spacing w:val="0"/>
                <w:w w:val="100"/>
                <w:position w:val="0"/>
                <w:sz w:val="20"/>
                <w:szCs w:val="20"/>
              </w:rPr>
              <w:t>嵩县金牛有限责任公司马家沟尾矿库</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515463"/>
                <w:spacing w:val="0"/>
                <w:w w:val="100"/>
                <w:position w:val="0"/>
                <w:sz w:val="20"/>
                <w:szCs w:val="20"/>
              </w:rPr>
              <w:t>尾矿库</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24</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新乡市豫中地质勘察工程处</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地质勘探</w:t>
            </w:r>
          </w:p>
        </w:tc>
      </w:tr>
      <w:tr>
        <w:trPr>
          <w:trHeight w:val="413"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25</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邓州中联水泥有限公司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露天矿山</w:t>
            </w:r>
          </w:p>
        </w:tc>
      </w:tr>
      <w:tr>
        <w:trPr>
          <w:trHeight w:val="418" w:hRule="exact"/>
          <w:jc w:val="center"/>
        </w:trPr>
        <w:tc>
          <w:tcPr>
            <w:tcW w:w="57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26</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河南开源地质勘查工程有限公司</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地质勘探</w:t>
            </w:r>
          </w:p>
        </w:tc>
      </w:tr>
      <w:tr>
        <w:trPr>
          <w:trHeight w:val="432" w:hRule="exact"/>
          <w:jc w:val="center"/>
        </w:trPr>
        <w:tc>
          <w:tcPr>
            <w:tcW w:w="57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27</w:t>
            </w:r>
          </w:p>
        </w:tc>
        <w:tc>
          <w:tcPr>
            <w:tcW w:w="605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嵩县前河矿业有限责任公司石家岭金矿</w:t>
            </w:r>
          </w:p>
        </w:tc>
        <w:tc>
          <w:tcPr>
            <w:tcW w:w="16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0"/>
                <w:szCs w:val="20"/>
              </w:rPr>
            </w:pPr>
            <w:r>
              <w:rPr>
                <w:spacing w:val="0"/>
                <w:w w:val="100"/>
                <w:position w:val="0"/>
                <w:sz w:val="20"/>
                <w:szCs w:val="20"/>
              </w:rPr>
              <w:t>地下矿山</w:t>
            </w:r>
          </w:p>
        </w:tc>
      </w:tr>
    </w:tbl>
    <w:p>
      <w:pPr>
        <w:spacing w:line="1" w:lineRule="exact"/>
        <w:rPr>
          <w:sz w:val="2"/>
          <w:szCs w:val="2"/>
        </w:rPr>
      </w:pPr>
      <w:r>
        <w:br w:type="page"/>
      </w:r>
    </w:p>
    <w:tbl>
      <w:tblPr>
        <w:tblpPr w:horzAnchor="margin" w:tblpXSpec="left" w:tblpYSpec="top"/>
        <w:tblOverlap w:val="never"/>
        <w:tblW w:w="82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66"/>
        <w:gridCol w:w="6058"/>
        <w:gridCol w:w="1670"/>
      </w:tblGrid>
      <w:tr>
        <w:trPr>
          <w:trHeight w:val="662" w:hRule="exact"/>
          <w:jc w:val="center"/>
        </w:trPr>
        <w:tc>
          <w:tcPr>
            <w:tcW w:w="566"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both"/>
              <w:rPr>
                <w:sz w:val="24"/>
                <w:szCs w:val="24"/>
              </w:rPr>
            </w:pPr>
            <w:r>
              <w:rPr>
                <w:color w:val="000000"/>
                <w:spacing w:val="0"/>
                <w:w w:val="100"/>
                <w:position w:val="0"/>
                <w:sz w:val="116"/>
                <w:szCs w:val="116"/>
                <w:lang w:val="en-US" w:eastAsia="en-US" w:bidi="en-US"/>
              </w:rPr>
              <w:t>m</w:t>
            </w:r>
            <w:r>
              <w:rPr>
                <w:color w:val="000000"/>
                <w:spacing w:val="0"/>
                <w:w w:val="100"/>
                <w:position w:val="0"/>
                <w:sz w:val="24"/>
                <w:szCs w:val="24"/>
              </w:rPr>
              <w:t>号</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生产系统名称</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类型</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28</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中国铝业股份有限公司禹州市银洞山铝土矿</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露天矿山</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29</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河南鑫汇矿业有限公司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地质勘探</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30</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河南中矿能源有限公司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地质勘探</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31</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河南省郑州地质工程勘察院</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0"/>
                <w:szCs w:val="20"/>
              </w:rPr>
            </w:pPr>
            <w:r>
              <w:rPr>
                <w:color w:val="000000"/>
                <w:spacing w:val="0"/>
                <w:w w:val="100"/>
                <w:position w:val="0"/>
                <w:sz w:val="20"/>
                <w:szCs w:val="20"/>
              </w:rPr>
              <w:t>地质勘探</w:t>
            </w:r>
          </w:p>
        </w:tc>
      </w:tr>
      <w:tr>
        <w:trPr>
          <w:trHeight w:val="40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32</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嵩县前河矿业有限责任公司竹毛沟尾矿库</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500"/>
              <w:jc w:val="left"/>
              <w:rPr>
                <w:sz w:val="20"/>
                <w:szCs w:val="20"/>
              </w:rPr>
            </w:pPr>
            <w:r>
              <w:rPr>
                <w:spacing w:val="0"/>
                <w:w w:val="100"/>
                <w:position w:val="0"/>
                <w:sz w:val="20"/>
                <w:szCs w:val="20"/>
              </w:rPr>
              <w:t>尾矿库</w:t>
            </w:r>
          </w:p>
        </w:tc>
      </w:tr>
      <w:tr>
        <w:trPr>
          <w:trHeight w:val="422"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33</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中国石油化工股份有限公司中原油田分公司文留釆油厂</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0"/>
                <w:szCs w:val="20"/>
              </w:rPr>
            </w:pPr>
            <w:r>
              <w:rPr>
                <w:color w:val="000000"/>
                <w:spacing w:val="0"/>
                <w:w w:val="100"/>
                <w:position w:val="0"/>
                <w:sz w:val="20"/>
                <w:szCs w:val="20"/>
              </w:rPr>
              <w:t>石油天然气</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34</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河南省煤炭地质勘察研究总院</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地质勘探</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35</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河南中原石油天然气技术服务有限公司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0"/>
                <w:szCs w:val="20"/>
              </w:rPr>
            </w:pPr>
            <w:r>
              <w:rPr>
                <w:color w:val="000000"/>
                <w:spacing w:val="0"/>
                <w:w w:val="100"/>
                <w:position w:val="0"/>
                <w:sz w:val="20"/>
                <w:szCs w:val="20"/>
              </w:rPr>
              <w:t>石油天然气</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36</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河南中美铝业登封市木兰岗铝土矿</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露天矿山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37</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河南奥龙实业有限公司卢氏县乔家沟-栾川县西沟铅矿</w:t>
            </w:r>
            <w:r>
              <w:rPr>
                <w:color w:val="000000"/>
                <w:spacing w:val="0"/>
                <w:w w:val="100"/>
                <w:position w:val="0"/>
                <w:sz w:val="20"/>
                <w:szCs w:val="20"/>
              </w:rPr>
              <w:t>1</w:t>
            </w:r>
            <w:r>
              <w:rPr>
                <w:spacing w:val="0"/>
                <w:w w:val="100"/>
                <w:position w:val="0"/>
                <w:sz w:val="20"/>
                <w:szCs w:val="20"/>
              </w:rPr>
              <w:t>号矿体</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地下矿山</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38</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河南奥龙实业有限公司卢氏县乔家沟-栾川县西沟铅矿</w:t>
            </w:r>
            <w:r>
              <w:rPr>
                <w:color w:val="000000"/>
                <w:spacing w:val="0"/>
                <w:w w:val="100"/>
                <w:position w:val="0"/>
                <w:sz w:val="20"/>
                <w:szCs w:val="20"/>
                <w:lang w:val="en-US" w:eastAsia="en-US" w:bidi="en-US"/>
              </w:rPr>
              <w:t>X-3</w:t>
            </w:r>
            <w:r>
              <w:rPr>
                <w:color w:val="000000"/>
                <w:spacing w:val="0"/>
                <w:w w:val="100"/>
                <w:position w:val="0"/>
                <w:sz w:val="20"/>
                <w:szCs w:val="20"/>
              </w:rPr>
              <w:t>号矿体</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地下矿山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39</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济源中联水泥有限公司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露天矿山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40</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中铝中州铝业有限公司台马沟尾矿库</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500"/>
              <w:jc w:val="left"/>
              <w:rPr>
                <w:sz w:val="20"/>
                <w:szCs w:val="20"/>
              </w:rPr>
            </w:pPr>
            <w:r>
              <w:rPr>
                <w:color w:val="000000"/>
                <w:spacing w:val="0"/>
                <w:w w:val="100"/>
                <w:position w:val="0"/>
                <w:sz w:val="20"/>
                <w:szCs w:val="20"/>
              </w:rPr>
              <w:t>尾矿库</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41</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焦作市神龙水文地质工程有限公司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地质勘探</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42</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中国黄金集团中原矿业有限公司夜长坪钳矿</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spacing w:val="0"/>
                <w:w w:val="100"/>
                <w:position w:val="0"/>
                <w:sz w:val="20"/>
                <w:szCs w:val="20"/>
              </w:rPr>
              <w:t>地下矿山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43</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河南发恩德矿业有限公司洛宁县铁炉坪-龙门银铅矿铁炉坪采区东区</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spacing w:val="0"/>
                <w:w w:val="100"/>
                <w:position w:val="0"/>
                <w:sz w:val="20"/>
                <w:szCs w:val="20"/>
              </w:rPr>
              <w:t>地下矿山</w:t>
            </w:r>
          </w:p>
        </w:tc>
      </w:tr>
      <w:tr>
        <w:trPr>
          <w:trHeight w:val="422"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44</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河南发恩德矿业有限公司洛宁县铁炉坪-龙门银铅矿铁炉坪釆区西区</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地下矿山</w:t>
            </w:r>
          </w:p>
        </w:tc>
      </w:tr>
      <w:tr>
        <w:trPr>
          <w:trHeight w:val="413"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45</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河南发恩德矿业有限公司洛宁县铁炉坪-龙门银铅矿龙门西沟釆区</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spacing w:val="0"/>
                <w:w w:val="100"/>
                <w:position w:val="0"/>
                <w:sz w:val="20"/>
                <w:szCs w:val="20"/>
              </w:rPr>
              <w:t>地下矿山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46</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河南发恩德矿业有限公司洛宁县铁炉坪-龙门银铅矿龙门东沟采区</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地下矿山</w:t>
            </w:r>
          </w:p>
        </w:tc>
      </w:tr>
      <w:tr>
        <w:trPr>
          <w:trHeight w:val="418" w:hRule="exact"/>
          <w:jc w:val="center"/>
        </w:trPr>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47</w:t>
            </w:r>
          </w:p>
        </w:tc>
        <w:tc>
          <w:tcPr>
            <w:tcW w:w="60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驻马店市豫龙同力水泥有限公司</w:t>
            </w:r>
          </w:p>
        </w:tc>
        <w:tc>
          <w:tcPr>
            <w:tcW w:w="167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0"/>
                <w:szCs w:val="20"/>
              </w:rPr>
            </w:pPr>
            <w:r>
              <w:rPr>
                <w:color w:val="000000"/>
                <w:spacing w:val="0"/>
                <w:w w:val="100"/>
                <w:position w:val="0"/>
                <w:sz w:val="20"/>
                <w:szCs w:val="20"/>
              </w:rPr>
              <w:t>露天矿山</w:t>
            </w:r>
          </w:p>
        </w:tc>
      </w:tr>
      <w:tr>
        <w:trPr>
          <w:trHeight w:val="432" w:hRule="exact"/>
          <w:jc w:val="center"/>
        </w:trPr>
        <w:tc>
          <w:tcPr>
            <w:tcW w:w="56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b/>
                <w:bCs/>
                <w:color w:val="000000"/>
                <w:spacing w:val="0"/>
                <w:w w:val="100"/>
                <w:position w:val="0"/>
                <w:sz w:val="20"/>
                <w:szCs w:val="20"/>
              </w:rPr>
              <w:t>48</w:t>
            </w:r>
          </w:p>
        </w:tc>
        <w:tc>
          <w:tcPr>
            <w:tcW w:w="605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嵩县金牛有限责任公司小双沟尾矿库</w:t>
            </w:r>
          </w:p>
        </w:tc>
        <w:tc>
          <w:tcPr>
            <w:tcW w:w="167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spacing w:val="0"/>
                <w:w w:val="100"/>
                <w:position w:val="0"/>
                <w:sz w:val="20"/>
                <w:szCs w:val="20"/>
              </w:rPr>
              <w:t>尾矿库</w:t>
            </w:r>
          </w:p>
        </w:tc>
      </w:tr>
    </w:tbl>
    <w:p>
      <w:pPr>
        <w:sectPr>
          <w:headerReference r:id="rId41" w:type="first"/>
          <w:footerReference r:id="rId44" w:type="first"/>
          <w:headerReference r:id="rId39" w:type="default"/>
          <w:footerReference r:id="rId42" w:type="default"/>
          <w:headerReference r:id="rId40" w:type="even"/>
          <w:footerReference r:id="rId43" w:type="even"/>
          <w:footnotePr>
            <w:numFmt w:val="decimal"/>
          </w:footnotePr>
          <w:pgSz w:w="11900" w:h="16840"/>
          <w:pgMar w:top="2154" w:right="1846" w:bottom="2667" w:left="1750" w:header="0" w:footer="3" w:gutter="0"/>
          <w:cols w:space="720" w:num="1"/>
          <w:titlePg/>
          <w:rtlGutter w:val="0"/>
          <w:docGrid w:linePitch="360"/>
        </w:sectPr>
      </w:pPr>
    </w:p>
    <w:p>
      <w:pPr>
        <w:pStyle w:val="16"/>
        <w:widowControl w:val="0"/>
        <w:shd w:val="clear" w:color="auto" w:fill="auto"/>
        <w:spacing w:before="0" w:after="720" w:line="240" w:lineRule="auto"/>
        <w:ind w:left="0" w:right="0" w:firstLine="0"/>
        <w:jc w:val="center"/>
        <w:rPr>
          <w:sz w:val="46"/>
          <w:szCs w:val="46"/>
        </w:rPr>
      </w:pPr>
      <w:r>
        <w:rPr>
          <w:color w:val="000000"/>
          <w:spacing w:val="0"/>
          <w:w w:val="100"/>
          <w:position w:val="0"/>
          <w:sz w:val="46"/>
          <w:szCs w:val="46"/>
        </w:rPr>
        <w:t>省厅双随机执法分组</w:t>
      </w:r>
    </w:p>
    <w:p>
      <w:pPr>
        <w:pStyle w:val="17"/>
        <w:widowControl w:val="0"/>
        <w:shd w:val="clear" w:color="auto" w:fill="auto"/>
        <w:spacing w:before="0" w:after="200" w:line="240" w:lineRule="auto"/>
        <w:ind w:left="0" w:right="0" w:firstLine="0"/>
        <w:jc w:val="left"/>
      </w:pPr>
      <w:r>
        <w:rPr>
          <w:color w:val="000000"/>
          <w:spacing w:val="0"/>
          <w:w w:val="100"/>
          <w:position w:val="0"/>
        </w:rPr>
        <w:t>第一组：组长：胡方敏；</w:t>
      </w:r>
    </w:p>
    <w:p>
      <w:pPr>
        <w:pStyle w:val="17"/>
        <w:widowControl w:val="0"/>
        <w:shd w:val="clear" w:color="auto" w:fill="auto"/>
        <w:spacing w:before="0" w:after="200" w:line="240" w:lineRule="auto"/>
        <w:ind w:left="1380" w:right="0" w:firstLine="0"/>
        <w:jc w:val="left"/>
      </w:pPr>
      <w:r>
        <w:rPr>
          <w:color w:val="000000"/>
          <w:spacing w:val="0"/>
          <w:w w:val="100"/>
          <w:position w:val="0"/>
        </w:rPr>
        <w:t>成员：王志磊，专家3人。</w:t>
      </w:r>
    </w:p>
    <w:p>
      <w:pPr>
        <w:pStyle w:val="17"/>
        <w:widowControl w:val="0"/>
        <w:shd w:val="clear" w:color="auto" w:fill="auto"/>
        <w:spacing w:before="0" w:after="200" w:line="240" w:lineRule="auto"/>
        <w:ind w:left="0" w:right="0" w:firstLine="0"/>
        <w:jc w:val="left"/>
      </w:pPr>
      <w:r>
        <w:rPr>
          <w:color w:val="000000"/>
          <w:spacing w:val="0"/>
          <w:w w:val="100"/>
          <w:position w:val="0"/>
        </w:rPr>
        <w:t>第二组：组长：梁书强；</w:t>
      </w:r>
    </w:p>
    <w:p>
      <w:pPr>
        <w:pStyle w:val="17"/>
        <w:widowControl w:val="0"/>
        <w:shd w:val="clear" w:color="auto" w:fill="auto"/>
        <w:spacing w:before="0" w:after="200" w:line="240" w:lineRule="auto"/>
        <w:ind w:left="1380" w:right="0" w:firstLine="0"/>
        <w:jc w:val="left"/>
      </w:pPr>
      <w:r>
        <w:rPr>
          <w:color w:val="000000"/>
          <w:spacing w:val="0"/>
          <w:w w:val="100"/>
          <w:position w:val="0"/>
        </w:rPr>
        <w:t>成员：黄鑫业，专家3人。</w:t>
      </w:r>
    </w:p>
    <w:p>
      <w:pPr>
        <w:pStyle w:val="17"/>
        <w:widowControl w:val="0"/>
        <w:shd w:val="clear" w:color="auto" w:fill="auto"/>
        <w:spacing w:before="0" w:after="200" w:line="240" w:lineRule="auto"/>
        <w:ind w:left="0" w:right="0" w:firstLine="0"/>
        <w:jc w:val="left"/>
      </w:pPr>
      <w:r>
        <w:rPr>
          <w:color w:val="000000"/>
          <w:spacing w:val="0"/>
          <w:w w:val="100"/>
          <w:position w:val="0"/>
        </w:rPr>
        <w:t>第三组：组长：刘惠锋；</w:t>
      </w:r>
    </w:p>
    <w:p>
      <w:pPr>
        <w:pStyle w:val="17"/>
        <w:widowControl w:val="0"/>
        <w:shd w:val="clear" w:color="auto" w:fill="auto"/>
        <w:spacing w:before="0" w:after="200" w:line="240" w:lineRule="auto"/>
        <w:ind w:left="1380" w:right="0" w:firstLine="0"/>
        <w:jc w:val="left"/>
      </w:pPr>
      <w:r>
        <w:rPr>
          <w:color w:val="000000"/>
          <w:spacing w:val="0"/>
          <w:w w:val="100"/>
          <w:position w:val="0"/>
        </w:rPr>
        <w:t>成员：单强，专家3人。</w:t>
      </w:r>
    </w:p>
    <w:p>
      <w:pPr>
        <w:pStyle w:val="17"/>
        <w:widowControl w:val="0"/>
        <w:shd w:val="clear" w:color="auto" w:fill="auto"/>
        <w:spacing w:before="0" w:after="200" w:line="240" w:lineRule="auto"/>
        <w:ind w:left="0" w:right="0" w:firstLine="0"/>
        <w:jc w:val="left"/>
      </w:pPr>
      <w:r>
        <w:rPr>
          <w:color w:val="000000"/>
          <w:spacing w:val="0"/>
          <w:w w:val="100"/>
          <w:position w:val="0"/>
        </w:rPr>
        <w:t>第四组：组长：李付国；</w:t>
      </w:r>
    </w:p>
    <w:p>
      <w:pPr>
        <w:pStyle w:val="17"/>
        <w:widowControl w:val="0"/>
        <w:shd w:val="clear" w:color="auto" w:fill="auto"/>
        <w:spacing w:before="0" w:after="200" w:line="240" w:lineRule="auto"/>
        <w:ind w:left="1380" w:right="0" w:firstLine="0"/>
        <w:jc w:val="left"/>
        <w:sectPr>
          <w:headerReference r:id="rId45" w:type="default"/>
          <w:footerReference r:id="rId47" w:type="default"/>
          <w:headerReference r:id="rId46" w:type="even"/>
          <w:footerReference r:id="rId48" w:type="even"/>
          <w:footnotePr>
            <w:numFmt w:val="decimal"/>
          </w:footnotePr>
          <w:pgSz w:w="11900" w:h="16840"/>
          <w:pgMar w:top="3135" w:right="1663" w:bottom="3135" w:left="1601" w:header="0" w:footer="3" w:gutter="0"/>
          <w:cols w:space="720" w:num="1"/>
          <w:rtlGutter w:val="0"/>
          <w:docGrid w:linePitch="360"/>
        </w:sectPr>
      </w:pPr>
      <w:r>
        <w:rPr>
          <w:color w:val="000000"/>
          <w:spacing w:val="0"/>
          <w:w w:val="100"/>
          <w:position w:val="0"/>
        </w:rPr>
        <w:t>成员：张峰，专家3人。</w:t>
      </w:r>
    </w:p>
    <w:p>
      <w:pPr>
        <w:pStyle w:val="16"/>
        <w:widowControl w:val="0"/>
        <w:shd w:val="clear" w:color="auto" w:fill="auto"/>
        <w:spacing w:before="0" w:after="0" w:line="811" w:lineRule="exact"/>
        <w:ind w:left="300" w:right="0" w:firstLine="20"/>
        <w:jc w:val="both"/>
        <w:rPr>
          <w:sz w:val="54"/>
          <w:szCs w:val="54"/>
        </w:rPr>
      </w:pPr>
      <w:r>
        <w:rPr>
          <w:color w:val="D34968"/>
          <w:spacing w:val="0"/>
          <w:w w:val="100"/>
          <w:position w:val="0"/>
          <w:sz w:val="54"/>
          <w:szCs w:val="54"/>
        </w:rPr>
        <w:t>河南省财政厅</w:t>
      </w:r>
    </w:p>
    <w:p>
      <w:pPr>
        <w:pStyle w:val="16"/>
        <w:widowControl w:val="0"/>
        <w:shd w:val="clear" w:color="auto" w:fill="auto"/>
        <w:spacing w:before="0" w:after="1000" w:line="811" w:lineRule="exact"/>
        <w:ind w:left="300" w:right="0" w:firstLine="20"/>
        <w:jc w:val="both"/>
        <w:rPr>
          <w:sz w:val="54"/>
          <w:szCs w:val="54"/>
        </w:rPr>
      </w:pPr>
      <w:r>
        <w:rPr>
          <w:color w:val="D34968"/>
          <w:spacing w:val="0"/>
          <w:w w:val="100"/>
          <w:position w:val="0"/>
          <w:sz w:val="54"/>
          <w:szCs w:val="54"/>
        </w:rPr>
        <w:t>河南省工业和信息化厅</w:t>
      </w:r>
      <w:r>
        <w:rPr>
          <w:i/>
          <w:iCs/>
          <w:color w:val="D34968"/>
          <w:spacing w:val="0"/>
          <w:w w:val="100"/>
          <w:position w:val="0"/>
          <w:sz w:val="54"/>
          <w:szCs w:val="54"/>
          <w:lang w:val="en-US" w:eastAsia="en-US" w:bidi="en-US"/>
        </w:rPr>
        <w:t>t</w:t>
      </w:r>
      <w:r>
        <w:rPr>
          <w:i/>
          <w:iCs/>
          <w:color w:val="D34968"/>
          <w:spacing w:val="0"/>
          <w:w w:val="100"/>
          <w:position w:val="0"/>
          <w:sz w:val="76"/>
          <w:szCs w:val="76"/>
        </w:rPr>
        <w:t xml:space="preserve">性 </w:t>
      </w:r>
      <w:r>
        <w:rPr>
          <w:color w:val="D34968"/>
          <w:spacing w:val="0"/>
          <w:w w:val="100"/>
          <w:position w:val="0"/>
          <w:sz w:val="54"/>
          <w:szCs w:val="54"/>
        </w:rPr>
        <w:t>河南省科学技术厅又賛 河南省发展和改革委员会</w:t>
      </w:r>
    </w:p>
    <w:p>
      <w:pPr>
        <w:pStyle w:val="5"/>
        <w:widowControl w:val="0"/>
        <w:pBdr>
          <w:bottom w:val="single" w:color="auto" w:sz="4" w:space="0"/>
        </w:pBdr>
        <w:shd w:val="clear" w:color="auto" w:fill="auto"/>
        <w:spacing w:before="0" w:after="1080" w:line="240" w:lineRule="auto"/>
        <w:ind w:left="0" w:right="0" w:firstLine="0"/>
        <w:jc w:val="center"/>
      </w:pPr>
      <w:r>
        <w:rPr>
          <w:color w:val="515463"/>
          <w:spacing w:val="0"/>
          <w:w w:val="100"/>
          <w:position w:val="0"/>
          <w:sz w:val="24"/>
          <w:szCs w:val="24"/>
        </w:rPr>
        <w:t>豫财建〔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72</w:t>
      </w:r>
      <w:r>
        <w:rPr>
          <w:color w:val="515463"/>
          <w:spacing w:val="0"/>
          <w:w w:val="100"/>
          <w:position w:val="0"/>
          <w:sz w:val="24"/>
          <w:szCs w:val="24"/>
        </w:rPr>
        <w:t>号</w:t>
      </w:r>
    </w:p>
    <w:p>
      <w:pPr>
        <w:pStyle w:val="11"/>
        <w:keepNext/>
        <w:keepLines/>
        <w:widowControl w:val="0"/>
        <w:shd w:val="clear" w:color="auto" w:fill="auto"/>
        <w:spacing w:before="0" w:after="200" w:line="686" w:lineRule="exact"/>
        <w:ind w:left="0" w:right="0" w:firstLine="0"/>
        <w:jc w:val="center"/>
      </w:pPr>
      <w:bookmarkStart w:id="161" w:name="bookmark161"/>
      <w:bookmarkStart w:id="162" w:name="bookmark162"/>
      <w:bookmarkStart w:id="163" w:name="bookmark163"/>
      <w:r>
        <w:rPr>
          <w:color w:val="515463"/>
          <w:spacing w:val="0"/>
          <w:w w:val="100"/>
          <w:position w:val="0"/>
        </w:rPr>
        <w:t>河南省财政厅河南省工业和信息化厅</w:t>
      </w:r>
      <w:r>
        <w:rPr>
          <w:color w:val="515463"/>
          <w:spacing w:val="0"/>
          <w:w w:val="100"/>
          <w:position w:val="0"/>
        </w:rPr>
        <w:br/>
      </w:r>
      <w:r>
        <w:rPr>
          <w:color w:val="515463"/>
          <w:spacing w:val="0"/>
          <w:w w:val="100"/>
          <w:position w:val="0"/>
        </w:rPr>
        <w:t>河南省科学技术厅河南省发展和改革委员会</w:t>
      </w:r>
      <w:r>
        <w:rPr>
          <w:color w:val="515463"/>
          <w:spacing w:val="0"/>
          <w:w w:val="100"/>
          <w:position w:val="0"/>
        </w:rPr>
        <w:br/>
      </w:r>
      <w:r>
        <w:rPr>
          <w:color w:val="515463"/>
          <w:spacing w:val="0"/>
          <w:w w:val="100"/>
          <w:position w:val="0"/>
        </w:rPr>
        <w:t>关于支持我省新能源汽车推广应用的通知</w:t>
      </w:r>
      <w:bookmarkEnd w:id="161"/>
      <w:bookmarkEnd w:id="162"/>
      <w:bookmarkEnd w:id="163"/>
    </w:p>
    <w:p>
      <w:pPr>
        <w:pStyle w:val="5"/>
        <w:widowControl w:val="0"/>
        <w:shd w:val="clear" w:color="auto" w:fill="auto"/>
        <w:spacing w:before="0" w:after="0" w:line="581" w:lineRule="exact"/>
        <w:ind w:left="0" w:right="0" w:firstLine="0"/>
        <w:jc w:val="both"/>
      </w:pPr>
      <w:r>
        <w:rPr>
          <w:color w:val="515463"/>
          <w:spacing w:val="0"/>
          <w:w w:val="100"/>
          <w:position w:val="0"/>
          <w:sz w:val="24"/>
          <w:szCs w:val="24"/>
        </w:rPr>
        <w:t>各省辖市、济源示范区、有关县（市）财政局、工信局（委）、 科技局、发展改革委：</w:t>
      </w:r>
    </w:p>
    <w:p>
      <w:pPr>
        <w:pStyle w:val="5"/>
        <w:widowControl w:val="0"/>
        <w:shd w:val="clear" w:color="auto" w:fill="auto"/>
        <w:spacing w:before="0" w:after="0" w:line="581" w:lineRule="exact"/>
        <w:ind w:left="0" w:right="0" w:firstLine="620"/>
        <w:jc w:val="both"/>
      </w:pPr>
      <w:r>
        <w:rPr>
          <w:color w:val="515463"/>
          <w:spacing w:val="0"/>
          <w:w w:val="100"/>
          <w:position w:val="0"/>
          <w:sz w:val="24"/>
          <w:szCs w:val="24"/>
        </w:rPr>
        <w:t>为贯彻落实国家促进新能源汽车消驍有关政策精神，支持我 省进一步做好新能源汽车推广应用，促进公共领域新能源汽车消 费，提升新能源乘用车智能化网联化产品发展水平，根据《财政</w:t>
      </w:r>
    </w:p>
    <w:p>
      <w:pPr>
        <w:pStyle w:val="5"/>
        <w:widowControl w:val="0"/>
        <w:shd w:val="clear" w:color="auto" w:fill="auto"/>
        <w:spacing w:before="0" w:after="260" w:line="579" w:lineRule="exact"/>
        <w:ind w:left="0" w:right="0" w:firstLine="0"/>
        <w:jc w:val="both"/>
      </w:pPr>
      <w:r>
        <w:rPr>
          <w:color w:val="515463"/>
          <w:spacing w:val="0"/>
          <w:w w:val="100"/>
          <w:position w:val="0"/>
          <w:sz w:val="24"/>
          <w:szCs w:val="24"/>
        </w:rPr>
        <w:t>部 工业和信息化部 科技部 发展改革委关于完善新能源汽车推 广应用财政补贴政策的通知》（财建〔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86</w:t>
      </w:r>
      <w:r>
        <w:rPr>
          <w:color w:val="515463"/>
          <w:spacing w:val="0"/>
          <w:w w:val="100"/>
          <w:position w:val="0"/>
          <w:sz w:val="24"/>
          <w:szCs w:val="24"/>
        </w:rPr>
        <w:t>号）精神和我省 实际，现将我省</w:t>
      </w:r>
      <w:r>
        <w:rPr>
          <w:color w:val="515463"/>
          <w:spacing w:val="0"/>
          <w:w w:val="100"/>
          <w:position w:val="0"/>
          <w:sz w:val="32"/>
          <w:szCs w:val="32"/>
        </w:rPr>
        <w:t>2020</w:t>
      </w:r>
      <w:r>
        <w:rPr>
          <w:color w:val="515463"/>
          <w:spacing w:val="0"/>
          <w:w w:val="100"/>
          <w:position w:val="0"/>
          <w:sz w:val="24"/>
          <w:szCs w:val="24"/>
        </w:rPr>
        <w:t>年新能源汽车推广应用财政政策有关事项 通知如下：</w:t>
      </w:r>
    </w:p>
    <w:p>
      <w:pPr>
        <w:pStyle w:val="6"/>
        <w:widowControl w:val="0"/>
        <w:shd w:val="clear" w:color="auto" w:fill="auto"/>
        <w:spacing w:before="0" w:after="0" w:line="240" w:lineRule="auto"/>
        <w:ind w:left="0" w:right="0" w:firstLine="620"/>
        <w:jc w:val="both"/>
      </w:pPr>
      <w:bookmarkStart w:id="164" w:name="bookmark164"/>
      <w:r>
        <w:rPr>
          <w:color w:val="515463"/>
          <w:spacing w:val="0"/>
          <w:w w:val="100"/>
          <w:position w:val="0"/>
        </w:rPr>
        <w:t>一</w:t>
      </w:r>
      <w:bookmarkEnd w:id="164"/>
      <w:r>
        <w:rPr>
          <w:color w:val="515463"/>
          <w:spacing w:val="0"/>
          <w:w w:val="100"/>
          <w:position w:val="0"/>
        </w:rPr>
        <w:t>、完善新能源汽车推广应用补助政策</w:t>
      </w:r>
    </w:p>
    <w:p>
      <w:pPr>
        <w:pStyle w:val="5"/>
        <w:widowControl w:val="0"/>
        <w:shd w:val="clear" w:color="auto" w:fill="auto"/>
        <w:spacing w:before="0" w:after="0" w:line="576" w:lineRule="exact"/>
        <w:ind w:left="0" w:right="0" w:firstLine="620"/>
        <w:jc w:val="both"/>
      </w:pPr>
      <w:r>
        <w:rPr>
          <w:color w:val="515463"/>
          <w:spacing w:val="0"/>
          <w:w w:val="100"/>
          <w:position w:val="0"/>
          <w:sz w:val="24"/>
          <w:szCs w:val="24"/>
          <w:lang w:val="en-US" w:eastAsia="en-US" w:bidi="en-US"/>
        </w:rPr>
        <w:t>（-）</w:t>
      </w:r>
      <w:r>
        <w:rPr>
          <w:color w:val="515463"/>
          <w:spacing w:val="0"/>
          <w:w w:val="100"/>
          <w:position w:val="0"/>
          <w:sz w:val="24"/>
          <w:szCs w:val="24"/>
        </w:rPr>
        <w:t>明确补助范围，延长补助期限</w:t>
      </w:r>
    </w:p>
    <w:p>
      <w:pPr>
        <w:pStyle w:val="5"/>
        <w:widowControl w:val="0"/>
        <w:shd w:val="clear" w:color="auto" w:fill="auto"/>
        <w:spacing w:before="0" w:after="0" w:line="571" w:lineRule="exact"/>
        <w:ind w:left="0" w:right="0" w:firstLine="620"/>
        <w:jc w:val="both"/>
      </w:pPr>
      <w:r>
        <w:rPr>
          <w:color w:val="515463"/>
          <w:spacing w:val="0"/>
          <w:w w:val="100"/>
          <w:position w:val="0"/>
          <w:sz w:val="24"/>
          <w:szCs w:val="24"/>
        </w:rPr>
        <w:t>明确省财政支持新能源汽车推广应用的补助范围是：纳入国 家《新能源汽车推广应用推荐车型目录》的新能源公交车（车 长〉</w:t>
      </w:r>
      <w:r>
        <w:rPr>
          <w:color w:val="515463"/>
          <w:spacing w:val="0"/>
          <w:w w:val="100"/>
          <w:position w:val="0"/>
          <w:sz w:val="32"/>
          <w:szCs w:val="32"/>
        </w:rPr>
        <w:t>8</w:t>
      </w:r>
      <w:r>
        <w:rPr>
          <w:color w:val="515463"/>
          <w:spacing w:val="0"/>
          <w:w w:val="100"/>
          <w:position w:val="0"/>
          <w:sz w:val="24"/>
          <w:szCs w:val="24"/>
        </w:rPr>
        <w:t>米）。上述车辆须满足财建〔</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86</w:t>
      </w:r>
      <w:r>
        <w:rPr>
          <w:color w:val="515463"/>
          <w:spacing w:val="0"/>
          <w:w w:val="100"/>
          <w:position w:val="0"/>
          <w:sz w:val="24"/>
          <w:szCs w:val="24"/>
        </w:rPr>
        <w:t>号文件对汽车产品 的各项技术门槛要求。同时，按照国家关于支持公共领域新能源 汽车推广应用的政策导向，我省新能源公交车推广应用补助政策 在原定</w:t>
      </w:r>
      <w:r>
        <w:rPr>
          <w:color w:val="515463"/>
          <w:spacing w:val="0"/>
          <w:w w:val="100"/>
          <w:position w:val="0"/>
          <w:sz w:val="32"/>
          <w:szCs w:val="32"/>
        </w:rPr>
        <w:t>2020</w:t>
      </w:r>
      <w:r>
        <w:rPr>
          <w:color w:val="515463"/>
          <w:spacing w:val="0"/>
          <w:w w:val="100"/>
          <w:position w:val="0"/>
          <w:sz w:val="24"/>
          <w:szCs w:val="24"/>
        </w:rPr>
        <w:t>年底到期的基础上延长至</w:t>
      </w:r>
      <w:r>
        <w:rPr>
          <w:color w:val="515463"/>
          <w:spacing w:val="0"/>
          <w:w w:val="100"/>
          <w:position w:val="0"/>
          <w:sz w:val="32"/>
          <w:szCs w:val="32"/>
        </w:rPr>
        <w:t>2022</w:t>
      </w:r>
      <w:r>
        <w:rPr>
          <w:color w:val="515463"/>
          <w:spacing w:val="0"/>
          <w:w w:val="100"/>
          <w:position w:val="0"/>
          <w:sz w:val="24"/>
          <w:szCs w:val="24"/>
        </w:rPr>
        <w:t>年底，延续期间，省 级补助标准比例维持</w:t>
      </w:r>
      <w:r>
        <w:rPr>
          <w:color w:val="515463"/>
          <w:spacing w:val="0"/>
          <w:w w:val="100"/>
          <w:position w:val="0"/>
          <w:sz w:val="32"/>
          <w:szCs w:val="32"/>
        </w:rPr>
        <w:t>30%</w:t>
      </w:r>
      <w:r>
        <w:rPr>
          <w:color w:val="515463"/>
          <w:spacing w:val="0"/>
          <w:w w:val="100"/>
          <w:position w:val="0"/>
          <w:sz w:val="24"/>
          <w:szCs w:val="24"/>
        </w:rPr>
        <w:t>不变。</w:t>
      </w:r>
    </w:p>
    <w:p>
      <w:pPr>
        <w:pStyle w:val="5"/>
        <w:widowControl w:val="0"/>
        <w:shd w:val="clear" w:color="auto" w:fill="auto"/>
        <w:tabs>
          <w:tab w:val="left" w:pos="1376"/>
        </w:tabs>
        <w:spacing w:before="0" w:after="0" w:line="576" w:lineRule="exact"/>
        <w:ind w:left="0" w:right="0" w:firstLine="620"/>
        <w:jc w:val="both"/>
      </w:pPr>
      <w:bookmarkStart w:id="165" w:name="bookmark165"/>
      <w:r>
        <w:rPr>
          <w:color w:val="515463"/>
          <w:spacing w:val="0"/>
          <w:w w:val="100"/>
          <w:position w:val="0"/>
          <w:sz w:val="24"/>
          <w:szCs w:val="24"/>
        </w:rPr>
        <w:t>（</w:t>
      </w:r>
      <w:bookmarkEnd w:id="165"/>
      <w:r>
        <w:rPr>
          <w:color w:val="515463"/>
          <w:spacing w:val="0"/>
          <w:w w:val="100"/>
          <w:position w:val="0"/>
          <w:sz w:val="24"/>
          <w:szCs w:val="24"/>
        </w:rPr>
        <w:t>二）</w:t>
      </w:r>
      <w:r>
        <w:rPr>
          <w:color w:val="515463"/>
          <w:spacing w:val="0"/>
          <w:w w:val="100"/>
          <w:position w:val="0"/>
          <w:sz w:val="24"/>
          <w:szCs w:val="24"/>
        </w:rPr>
        <w:tab/>
      </w:r>
      <w:r>
        <w:rPr>
          <w:color w:val="515463"/>
          <w:spacing w:val="0"/>
          <w:w w:val="100"/>
          <w:position w:val="0"/>
          <w:sz w:val="24"/>
          <w:szCs w:val="24"/>
        </w:rPr>
        <w:t>明确补助标准和过渡期补助政策</w:t>
      </w:r>
    </w:p>
    <w:p>
      <w:pPr>
        <w:pStyle w:val="5"/>
        <w:widowControl w:val="0"/>
        <w:shd w:val="clear" w:color="auto" w:fill="auto"/>
        <w:tabs>
          <w:tab w:val="left" w:pos="8357"/>
        </w:tabs>
        <w:spacing w:before="0" w:after="0" w:line="576" w:lineRule="exact"/>
        <w:ind w:left="0" w:right="0" w:firstLine="620"/>
        <w:jc w:val="both"/>
      </w:pPr>
      <w:r>
        <w:rPr>
          <w:color w:val="515463"/>
          <w:spacing w:val="0"/>
          <w:w w:val="100"/>
          <w:position w:val="0"/>
          <w:sz w:val="24"/>
          <w:szCs w:val="24"/>
        </w:rPr>
        <w:t>本通知自</w:t>
      </w:r>
      <w:r>
        <w:rPr>
          <w:color w:val="515463"/>
          <w:spacing w:val="0"/>
          <w:w w:val="100"/>
          <w:position w:val="0"/>
          <w:sz w:val="32"/>
          <w:szCs w:val="32"/>
        </w:rPr>
        <w:t>2020</w:t>
      </w:r>
      <w:r>
        <w:rPr>
          <w:color w:val="515463"/>
          <w:spacing w:val="0"/>
          <w:w w:val="100"/>
          <w:position w:val="0"/>
          <w:sz w:val="24"/>
          <w:szCs w:val="24"/>
        </w:rPr>
        <w:t>年</w:t>
      </w:r>
      <w:r>
        <w:rPr>
          <w:color w:val="515463"/>
          <w:spacing w:val="0"/>
          <w:w w:val="100"/>
          <w:position w:val="0"/>
          <w:sz w:val="32"/>
          <w:szCs w:val="32"/>
        </w:rPr>
        <w:t>4</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日起实施。政策执行期间，对省内 上牌的新能源公交车（车长〉</w:t>
      </w:r>
      <w:r>
        <w:rPr>
          <w:color w:val="515463"/>
          <w:spacing w:val="0"/>
          <w:w w:val="100"/>
          <w:position w:val="0"/>
          <w:sz w:val="32"/>
          <w:szCs w:val="32"/>
        </w:rPr>
        <w:t>8</w:t>
      </w:r>
      <w:r>
        <w:rPr>
          <w:color w:val="515463"/>
          <w:spacing w:val="0"/>
          <w:w w:val="100"/>
          <w:position w:val="0"/>
          <w:sz w:val="24"/>
          <w:szCs w:val="24"/>
        </w:rPr>
        <w:t>米），原则上按同期国家补助标 准的</w:t>
      </w:r>
      <w:r>
        <w:rPr>
          <w:color w:val="515463"/>
          <w:spacing w:val="0"/>
          <w:w w:val="100"/>
          <w:position w:val="0"/>
          <w:sz w:val="32"/>
          <w:szCs w:val="32"/>
        </w:rPr>
        <w:t>30%</w:t>
      </w:r>
      <w:r>
        <w:rPr>
          <w:color w:val="515463"/>
          <w:spacing w:val="0"/>
          <w:w w:val="100"/>
          <w:position w:val="0"/>
          <w:sz w:val="24"/>
          <w:szCs w:val="24"/>
        </w:rPr>
        <w:t>进行补助。为做好政策衔接，一是在今年</w:t>
      </w:r>
      <w:r>
        <w:rPr>
          <w:color w:val="515463"/>
          <w:spacing w:val="0"/>
          <w:w w:val="100"/>
          <w:position w:val="0"/>
          <w:sz w:val="32"/>
          <w:szCs w:val="32"/>
        </w:rPr>
        <w:t>1</w:t>
      </w:r>
      <w:r>
        <w:rPr>
          <w:color w:val="515463"/>
          <w:spacing w:val="0"/>
          <w:w w:val="100"/>
          <w:position w:val="0"/>
          <w:sz w:val="24"/>
          <w:szCs w:val="24"/>
        </w:rPr>
        <w:t>月</w:t>
      </w:r>
      <w:r>
        <w:rPr>
          <w:color w:val="515463"/>
          <w:spacing w:val="0"/>
          <w:w w:val="100"/>
          <w:position w:val="0"/>
          <w:sz w:val="32"/>
          <w:szCs w:val="32"/>
        </w:rPr>
        <w:t>1</w:t>
      </w:r>
      <w:r>
        <w:rPr>
          <w:color w:val="515463"/>
          <w:spacing w:val="0"/>
          <w:w w:val="100"/>
          <w:position w:val="0"/>
          <w:sz w:val="24"/>
          <w:szCs w:val="24"/>
        </w:rPr>
        <w:t>日一</w:t>
      </w:r>
      <w:r>
        <w:rPr>
          <w:color w:val="515463"/>
          <w:spacing w:val="0"/>
          <w:w w:val="100"/>
          <w:position w:val="0"/>
          <w:sz w:val="32"/>
          <w:szCs w:val="32"/>
        </w:rPr>
        <w:t xml:space="preserve">4 </w:t>
      </w:r>
      <w:r>
        <w:rPr>
          <w:color w:val="515463"/>
          <w:spacing w:val="0"/>
          <w:w w:val="100"/>
          <w:position w:val="0"/>
          <w:sz w:val="24"/>
          <w:szCs w:val="24"/>
        </w:rPr>
        <w:t>月</w:t>
      </w:r>
      <w:r>
        <w:rPr>
          <w:color w:val="515463"/>
          <w:spacing w:val="0"/>
          <w:w w:val="100"/>
          <w:position w:val="0"/>
          <w:sz w:val="32"/>
          <w:szCs w:val="32"/>
        </w:rPr>
        <w:t>22</w:t>
      </w:r>
      <w:r>
        <w:rPr>
          <w:color w:val="515463"/>
          <w:spacing w:val="0"/>
          <w:w w:val="100"/>
          <w:position w:val="0"/>
          <w:sz w:val="24"/>
          <w:szCs w:val="24"/>
        </w:rPr>
        <w:t>日间按</w:t>
      </w:r>
      <w:r>
        <w:rPr>
          <w:color w:val="515463"/>
          <w:spacing w:val="0"/>
          <w:w w:val="100"/>
          <w:position w:val="0"/>
          <w:sz w:val="32"/>
          <w:szCs w:val="32"/>
        </w:rPr>
        <w:t>2019</w:t>
      </w:r>
      <w:r>
        <w:rPr>
          <w:color w:val="515463"/>
          <w:spacing w:val="0"/>
          <w:w w:val="100"/>
          <w:position w:val="0"/>
          <w:sz w:val="24"/>
          <w:szCs w:val="24"/>
        </w:rPr>
        <w:t>年国家标准的</w:t>
      </w:r>
      <w:r>
        <w:rPr>
          <w:color w:val="515463"/>
          <w:spacing w:val="0"/>
          <w:w w:val="100"/>
          <w:position w:val="0"/>
          <w:sz w:val="32"/>
          <w:szCs w:val="32"/>
        </w:rPr>
        <w:t>30%</w:t>
      </w:r>
      <w:r>
        <w:rPr>
          <w:color w:val="515463"/>
          <w:spacing w:val="0"/>
          <w:w w:val="100"/>
          <w:position w:val="0"/>
          <w:sz w:val="24"/>
          <w:szCs w:val="24"/>
        </w:rPr>
        <w:t>进行补助；二是</w:t>
      </w:r>
      <w:r>
        <w:rPr>
          <w:color w:val="515463"/>
          <w:spacing w:val="0"/>
          <w:w w:val="100"/>
          <w:position w:val="0"/>
          <w:sz w:val="32"/>
          <w:szCs w:val="32"/>
        </w:rPr>
        <w:t>4</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 xml:space="preserve">日一 </w:t>
      </w:r>
      <w:r>
        <w:rPr>
          <w:color w:val="515463"/>
          <w:spacing w:val="0"/>
          <w:w w:val="100"/>
          <w:position w:val="0"/>
          <w:sz w:val="32"/>
          <w:szCs w:val="32"/>
        </w:rPr>
        <w:t>7</w:t>
      </w:r>
      <w:r>
        <w:rPr>
          <w:color w:val="515463"/>
          <w:spacing w:val="0"/>
          <w:w w:val="100"/>
          <w:position w:val="0"/>
          <w:sz w:val="24"/>
          <w:szCs w:val="24"/>
        </w:rPr>
        <w:t>月</w:t>
      </w:r>
      <w:r>
        <w:rPr>
          <w:color w:val="515463"/>
          <w:spacing w:val="0"/>
          <w:w w:val="100"/>
          <w:position w:val="0"/>
          <w:sz w:val="32"/>
          <w:szCs w:val="32"/>
        </w:rPr>
        <w:t>22</w:t>
      </w:r>
      <w:r>
        <w:rPr>
          <w:color w:val="515463"/>
          <w:spacing w:val="0"/>
          <w:w w:val="100"/>
          <w:position w:val="0"/>
          <w:sz w:val="24"/>
          <w:szCs w:val="24"/>
        </w:rPr>
        <w:t>日间执行国家过渡期补助政策，根据车辆技术指标按对 应国家标准的</w:t>
      </w:r>
      <w:r>
        <w:rPr>
          <w:color w:val="515463"/>
          <w:spacing w:val="0"/>
          <w:w w:val="100"/>
          <w:position w:val="0"/>
          <w:sz w:val="32"/>
          <w:szCs w:val="32"/>
        </w:rPr>
        <w:t>30%</w:t>
      </w:r>
      <w:r>
        <w:rPr>
          <w:color w:val="515463"/>
          <w:spacing w:val="0"/>
          <w:w w:val="100"/>
          <w:position w:val="0"/>
          <w:sz w:val="24"/>
          <w:szCs w:val="24"/>
        </w:rPr>
        <w:t>进行补助；三是</w:t>
      </w:r>
      <w:r>
        <w:rPr>
          <w:color w:val="515463"/>
          <w:spacing w:val="0"/>
          <w:w w:val="100"/>
          <w:position w:val="0"/>
          <w:sz w:val="32"/>
          <w:szCs w:val="32"/>
        </w:rPr>
        <w:t>7</w:t>
      </w:r>
      <w:r>
        <w:rPr>
          <w:color w:val="515463"/>
          <w:spacing w:val="0"/>
          <w:w w:val="100"/>
          <w:position w:val="0"/>
          <w:sz w:val="24"/>
          <w:szCs w:val="24"/>
        </w:rPr>
        <w:t>月</w:t>
      </w:r>
      <w:r>
        <w:rPr>
          <w:color w:val="515463"/>
          <w:spacing w:val="0"/>
          <w:w w:val="100"/>
          <w:position w:val="0"/>
          <w:sz w:val="32"/>
          <w:szCs w:val="32"/>
        </w:rPr>
        <w:t>23</w:t>
      </w:r>
      <w:r>
        <w:rPr>
          <w:color w:val="515463"/>
          <w:spacing w:val="0"/>
          <w:w w:val="100"/>
          <w:position w:val="0"/>
          <w:sz w:val="24"/>
          <w:szCs w:val="24"/>
        </w:rPr>
        <w:t>日后按</w:t>
      </w:r>
      <w:r>
        <w:rPr>
          <w:color w:val="515463"/>
          <w:spacing w:val="0"/>
          <w:w w:val="100"/>
          <w:position w:val="0"/>
          <w:sz w:val="32"/>
          <w:szCs w:val="32"/>
        </w:rPr>
        <w:t>2020</w:t>
      </w:r>
      <w:r>
        <w:rPr>
          <w:color w:val="515463"/>
          <w:spacing w:val="0"/>
          <w:w w:val="100"/>
          <w:position w:val="0"/>
          <w:sz w:val="24"/>
          <w:szCs w:val="24"/>
        </w:rPr>
        <w:t>年国家标 准的</w:t>
      </w:r>
      <w:r>
        <w:rPr>
          <w:color w:val="515463"/>
          <w:spacing w:val="0"/>
          <w:w w:val="100"/>
          <w:position w:val="0"/>
          <w:sz w:val="32"/>
          <w:szCs w:val="32"/>
        </w:rPr>
        <w:t>30%</w:t>
      </w:r>
      <w:r>
        <w:rPr>
          <w:color w:val="515463"/>
          <w:spacing w:val="0"/>
          <w:w w:val="100"/>
          <w:position w:val="0"/>
          <w:sz w:val="24"/>
          <w:szCs w:val="24"/>
        </w:rPr>
        <w:t>进行补助。</w:t>
      </w:r>
      <w:r>
        <w:rPr>
          <w:color w:val="515463"/>
          <w:spacing w:val="0"/>
          <w:w w:val="100"/>
          <w:position w:val="0"/>
          <w:sz w:val="24"/>
          <w:szCs w:val="24"/>
        </w:rPr>
        <w:tab/>
      </w:r>
      <w:r>
        <w:rPr>
          <w:color w:val="515463"/>
          <w:spacing w:val="0"/>
          <w:w w:val="100"/>
          <w:position w:val="0"/>
          <w:sz w:val="24"/>
          <w:szCs w:val="24"/>
        </w:rPr>
        <w:t>-</w:t>
      </w:r>
    </w:p>
    <w:p>
      <w:pPr>
        <w:pStyle w:val="5"/>
        <w:widowControl w:val="0"/>
        <w:shd w:val="clear" w:color="auto" w:fill="auto"/>
        <w:tabs>
          <w:tab w:val="left" w:pos="1376"/>
        </w:tabs>
        <w:spacing w:before="0" w:after="0" w:line="576" w:lineRule="exact"/>
        <w:ind w:left="0" w:right="0" w:firstLine="620"/>
        <w:jc w:val="both"/>
      </w:pPr>
      <w:bookmarkStart w:id="166" w:name="bookmark166"/>
      <w:r>
        <w:rPr>
          <w:color w:val="515463"/>
          <w:spacing w:val="0"/>
          <w:w w:val="100"/>
          <w:position w:val="0"/>
          <w:sz w:val="24"/>
          <w:szCs w:val="24"/>
        </w:rPr>
        <w:t>（</w:t>
      </w:r>
      <w:bookmarkEnd w:id="166"/>
      <w:r>
        <w:rPr>
          <w:color w:val="515463"/>
          <w:spacing w:val="0"/>
          <w:w w:val="100"/>
          <w:position w:val="0"/>
          <w:sz w:val="24"/>
          <w:szCs w:val="24"/>
        </w:rPr>
        <w:t>三）</w:t>
      </w:r>
      <w:r>
        <w:rPr>
          <w:color w:val="515463"/>
          <w:spacing w:val="0"/>
          <w:w w:val="100"/>
          <w:position w:val="0"/>
          <w:sz w:val="24"/>
          <w:szCs w:val="24"/>
        </w:rPr>
        <w:tab/>
      </w:r>
      <w:r>
        <w:rPr>
          <w:color w:val="515463"/>
          <w:spacing w:val="0"/>
          <w:w w:val="100"/>
          <w:position w:val="0"/>
          <w:sz w:val="24"/>
          <w:szCs w:val="24"/>
        </w:rPr>
        <w:t>调整燃料电池汽车补助方式</w:t>
      </w:r>
    </w:p>
    <w:p>
      <w:pPr>
        <w:pStyle w:val="5"/>
        <w:widowControl w:val="0"/>
        <w:shd w:val="clear" w:color="auto" w:fill="auto"/>
        <w:spacing w:before="0" w:after="0" w:line="580" w:lineRule="exact"/>
        <w:ind w:left="0" w:right="0" w:firstLine="620"/>
        <w:jc w:val="both"/>
      </w:pPr>
      <w:r>
        <w:rPr>
          <w:spacing w:val="0"/>
          <w:w w:val="100"/>
          <w:position w:val="0"/>
          <w:sz w:val="24"/>
          <w:szCs w:val="24"/>
        </w:rPr>
        <w:t>根据国家拟开展燃料电池汽车示范推广工作精神，我省关于 燃料电池汽车推广应用补助政策于</w:t>
      </w:r>
      <w:r>
        <w:rPr>
          <w:spacing w:val="0"/>
          <w:w w:val="100"/>
          <w:position w:val="0"/>
          <w:sz w:val="32"/>
          <w:szCs w:val="32"/>
        </w:rPr>
        <w:t>2020</w:t>
      </w:r>
      <w:r>
        <w:rPr>
          <w:spacing w:val="0"/>
          <w:w w:val="100"/>
          <w:position w:val="0"/>
          <w:sz w:val="24"/>
          <w:szCs w:val="24"/>
        </w:rPr>
        <w:t>年</w:t>
      </w:r>
      <w:r>
        <w:rPr>
          <w:spacing w:val="0"/>
          <w:w w:val="100"/>
          <w:position w:val="0"/>
          <w:sz w:val="32"/>
          <w:szCs w:val="32"/>
        </w:rPr>
        <w:t>4</w:t>
      </w:r>
      <w:r>
        <w:rPr>
          <w:spacing w:val="0"/>
          <w:w w:val="100"/>
          <w:position w:val="0"/>
          <w:sz w:val="24"/>
          <w:szCs w:val="24"/>
        </w:rPr>
        <w:t>月</w:t>
      </w:r>
      <w:r>
        <w:rPr>
          <w:spacing w:val="0"/>
          <w:w w:val="100"/>
          <w:position w:val="0"/>
          <w:sz w:val="32"/>
          <w:szCs w:val="32"/>
        </w:rPr>
        <w:t>23</w:t>
      </w:r>
      <w:r>
        <w:rPr>
          <w:spacing w:val="0"/>
          <w:w w:val="100"/>
          <w:position w:val="0"/>
          <w:sz w:val="24"/>
          <w:szCs w:val="24"/>
        </w:rPr>
        <w:t>日起终止实 施。</w:t>
      </w:r>
      <w:r>
        <w:rPr>
          <w:spacing w:val="0"/>
          <w:w w:val="100"/>
          <w:position w:val="0"/>
          <w:sz w:val="32"/>
          <w:szCs w:val="32"/>
        </w:rPr>
        <w:t>2019</w:t>
      </w:r>
      <w:r>
        <w:rPr>
          <w:spacing w:val="0"/>
          <w:w w:val="100"/>
          <w:position w:val="0"/>
          <w:sz w:val="24"/>
          <w:szCs w:val="24"/>
        </w:rPr>
        <w:t>年</w:t>
      </w:r>
      <w:r>
        <w:rPr>
          <w:spacing w:val="0"/>
          <w:w w:val="100"/>
          <w:position w:val="0"/>
          <w:sz w:val="32"/>
          <w:szCs w:val="32"/>
        </w:rPr>
        <w:t>6</w:t>
      </w:r>
      <w:r>
        <w:rPr>
          <w:spacing w:val="0"/>
          <w:w w:val="100"/>
          <w:position w:val="0"/>
          <w:sz w:val="24"/>
          <w:szCs w:val="24"/>
        </w:rPr>
        <w:t>月</w:t>
      </w:r>
      <w:r>
        <w:rPr>
          <w:spacing w:val="0"/>
          <w:w w:val="100"/>
          <w:position w:val="0"/>
          <w:sz w:val="32"/>
          <w:szCs w:val="32"/>
        </w:rPr>
        <w:t>26</w:t>
      </w:r>
      <w:r>
        <w:rPr>
          <w:spacing w:val="0"/>
          <w:w w:val="100"/>
          <w:position w:val="0"/>
          <w:sz w:val="24"/>
          <w:szCs w:val="24"/>
        </w:rPr>
        <w:t>日至</w:t>
      </w:r>
      <w:r>
        <w:rPr>
          <w:spacing w:val="0"/>
          <w:w w:val="100"/>
          <w:position w:val="0"/>
          <w:sz w:val="32"/>
          <w:szCs w:val="32"/>
        </w:rPr>
        <w:t>2020</w:t>
      </w:r>
      <w:r>
        <w:rPr>
          <w:spacing w:val="0"/>
          <w:w w:val="100"/>
          <w:position w:val="0"/>
          <w:sz w:val="24"/>
          <w:szCs w:val="24"/>
        </w:rPr>
        <w:t>年</w:t>
      </w:r>
      <w:r>
        <w:rPr>
          <w:spacing w:val="0"/>
          <w:w w:val="100"/>
          <w:position w:val="0"/>
          <w:sz w:val="32"/>
          <w:szCs w:val="32"/>
        </w:rPr>
        <w:t>4</w:t>
      </w:r>
      <w:r>
        <w:rPr>
          <w:spacing w:val="0"/>
          <w:w w:val="100"/>
          <w:position w:val="0"/>
          <w:sz w:val="24"/>
          <w:szCs w:val="24"/>
        </w:rPr>
        <w:t>月</w:t>
      </w:r>
      <w:r>
        <w:rPr>
          <w:spacing w:val="0"/>
          <w:w w:val="100"/>
          <w:position w:val="0"/>
          <w:sz w:val="32"/>
          <w:szCs w:val="32"/>
        </w:rPr>
        <w:t>22</w:t>
      </w:r>
      <w:r>
        <w:rPr>
          <w:spacing w:val="0"/>
          <w:w w:val="100"/>
          <w:position w:val="0"/>
          <w:sz w:val="24"/>
          <w:szCs w:val="24"/>
        </w:rPr>
        <w:t>日间推广的燃料电池汽 车按照</w:t>
      </w:r>
      <w:r>
        <w:rPr>
          <w:spacing w:val="0"/>
          <w:w w:val="100"/>
          <w:position w:val="0"/>
          <w:sz w:val="32"/>
          <w:szCs w:val="32"/>
        </w:rPr>
        <w:t>2019</w:t>
      </w:r>
      <w:r>
        <w:rPr>
          <w:spacing w:val="0"/>
          <w:w w:val="100"/>
          <w:position w:val="0"/>
          <w:sz w:val="24"/>
          <w:szCs w:val="24"/>
        </w:rPr>
        <w:t>年国家补助标准的</w:t>
      </w:r>
      <w:r>
        <w:rPr>
          <w:spacing w:val="0"/>
          <w:w w:val="100"/>
          <w:position w:val="0"/>
          <w:sz w:val="32"/>
          <w:szCs w:val="32"/>
        </w:rPr>
        <w:t>30%</w:t>
      </w:r>
      <w:r>
        <w:rPr>
          <w:spacing w:val="0"/>
          <w:w w:val="100"/>
          <w:position w:val="0"/>
          <w:sz w:val="24"/>
          <w:szCs w:val="24"/>
        </w:rPr>
        <w:t>给予省级推广应用补助。</w:t>
      </w:r>
      <w:r>
        <w:rPr>
          <w:spacing w:val="0"/>
          <w:w w:val="100"/>
          <w:position w:val="0"/>
          <w:sz w:val="32"/>
          <w:szCs w:val="32"/>
        </w:rPr>
        <w:t xml:space="preserve">4 </w:t>
      </w:r>
      <w:r>
        <w:rPr>
          <w:spacing w:val="0"/>
          <w:w w:val="100"/>
          <w:position w:val="0"/>
          <w:sz w:val="24"/>
          <w:szCs w:val="24"/>
        </w:rPr>
        <w:t>月</w:t>
      </w:r>
      <w:r>
        <w:rPr>
          <w:spacing w:val="0"/>
          <w:w w:val="100"/>
          <w:position w:val="0"/>
          <w:sz w:val="32"/>
          <w:szCs w:val="32"/>
        </w:rPr>
        <w:t>23</w:t>
      </w:r>
      <w:r>
        <w:rPr>
          <w:spacing w:val="0"/>
          <w:w w:val="100"/>
          <w:position w:val="0"/>
          <w:sz w:val="24"/>
          <w:szCs w:val="24"/>
        </w:rPr>
        <w:t>日后省财政对燃料电油汽车示范推广以及加氢基础设施建 设等的产业支持政策依据国家和省有关政策另行制定。</w:t>
      </w:r>
    </w:p>
    <w:p>
      <w:pPr>
        <w:pStyle w:val="6"/>
        <w:widowControl w:val="0"/>
        <w:shd w:val="clear" w:color="auto" w:fill="auto"/>
        <w:tabs>
          <w:tab w:val="left" w:pos="1212"/>
        </w:tabs>
        <w:spacing w:before="0" w:after="0" w:line="586" w:lineRule="exact"/>
        <w:ind w:left="0" w:right="0" w:firstLine="620"/>
        <w:jc w:val="both"/>
      </w:pPr>
      <w:bookmarkStart w:id="167" w:name="bookmark167"/>
      <w:r>
        <w:rPr>
          <w:spacing w:val="0"/>
          <w:w w:val="100"/>
          <w:position w:val="0"/>
        </w:rPr>
        <w:t>二</w:t>
      </w:r>
      <w:bookmarkEnd w:id="167"/>
      <w:r>
        <w:rPr>
          <w:spacing w:val="0"/>
          <w:w w:val="100"/>
          <w:position w:val="0"/>
        </w:rPr>
        <w:t>、</w:t>
      </w:r>
      <w:r>
        <w:rPr>
          <w:spacing w:val="0"/>
          <w:w w:val="100"/>
          <w:position w:val="0"/>
        </w:rPr>
        <w:tab/>
      </w:r>
      <w:r>
        <w:rPr>
          <w:spacing w:val="0"/>
          <w:w w:val="100"/>
          <w:position w:val="0"/>
        </w:rPr>
        <w:t>完善新能源乘用车研发推广奖励政策，鼓励提高智能化 网联化水平</w:t>
      </w:r>
    </w:p>
    <w:p>
      <w:pPr>
        <w:pStyle w:val="5"/>
        <w:widowControl w:val="0"/>
        <w:shd w:val="clear" w:color="auto" w:fill="auto"/>
        <w:spacing w:before="0" w:after="0" w:line="578" w:lineRule="exact"/>
        <w:ind w:left="0" w:right="0" w:firstLine="620"/>
        <w:jc w:val="both"/>
      </w:pPr>
      <w:r>
        <w:rPr>
          <w:spacing w:val="0"/>
          <w:w w:val="100"/>
          <w:position w:val="0"/>
          <w:sz w:val="24"/>
          <w:szCs w:val="24"/>
        </w:rPr>
        <w:t>新能源乘用车研发推广奖励政策在执行《河南省财政厅河 南省工业和信息化厅河南省科学技术厅河南省发展和改革委员 会关于加快我省新能源汽车推广应用及充电基础设施建设的通 知》（豫财建〔</w:t>
      </w:r>
      <w:r>
        <w:rPr>
          <w:spacing w:val="0"/>
          <w:w w:val="100"/>
          <w:position w:val="0"/>
          <w:sz w:val="32"/>
          <w:szCs w:val="32"/>
        </w:rPr>
        <w:t>2019</w:t>
      </w:r>
      <w:r>
        <w:rPr>
          <w:spacing w:val="0"/>
          <w:w w:val="100"/>
          <w:position w:val="0"/>
          <w:sz w:val="24"/>
          <w:szCs w:val="24"/>
        </w:rPr>
        <w:t>〕</w:t>
      </w:r>
      <w:r>
        <w:rPr>
          <w:spacing w:val="0"/>
          <w:w w:val="100"/>
          <w:position w:val="0"/>
          <w:sz w:val="32"/>
          <w:szCs w:val="32"/>
        </w:rPr>
        <w:t>176</w:t>
      </w:r>
      <w:r>
        <w:rPr>
          <w:spacing w:val="0"/>
          <w:w w:val="100"/>
          <w:position w:val="0"/>
          <w:sz w:val="24"/>
          <w:szCs w:val="24"/>
        </w:rPr>
        <w:t>号）文件规定的基础上，为鼓励新能 源乘用车智能化、网联化技术推广应用，对具备智能网联化特征 的新能源乘用车优先予以支持。对申报省级新能源乘用车（含智 能网联车型）研发推广奖励的省内生产企业应在新产品投产前主 动向当地主管部门报告新车型生产计划，并与省新能源汽车综合 服务平台做好对接工作。</w:t>
      </w:r>
    </w:p>
    <w:p>
      <w:pPr>
        <w:pStyle w:val="6"/>
        <w:widowControl w:val="0"/>
        <w:shd w:val="clear" w:color="auto" w:fill="auto"/>
        <w:tabs>
          <w:tab w:val="left" w:pos="1212"/>
        </w:tabs>
        <w:spacing w:before="0" w:after="0" w:line="586" w:lineRule="exact"/>
        <w:ind w:left="0" w:right="0" w:firstLine="620"/>
        <w:jc w:val="both"/>
      </w:pPr>
      <w:bookmarkStart w:id="168" w:name="bookmark168"/>
      <w:r>
        <w:rPr>
          <w:spacing w:val="0"/>
          <w:w w:val="100"/>
          <w:position w:val="0"/>
        </w:rPr>
        <w:t>三</w:t>
      </w:r>
      <w:bookmarkEnd w:id="168"/>
      <w:r>
        <w:rPr>
          <w:spacing w:val="0"/>
          <w:w w:val="100"/>
          <w:position w:val="0"/>
        </w:rPr>
        <w:t>、</w:t>
      </w:r>
      <w:r>
        <w:rPr>
          <w:spacing w:val="0"/>
          <w:w w:val="100"/>
          <w:position w:val="0"/>
        </w:rPr>
        <w:tab/>
      </w:r>
      <w:r>
        <w:rPr>
          <w:spacing w:val="0"/>
          <w:w w:val="100"/>
          <w:position w:val="0"/>
        </w:rPr>
        <w:t>严格资金监管，确保资金安全</w:t>
      </w:r>
    </w:p>
    <w:p>
      <w:pPr>
        <w:pStyle w:val="5"/>
        <w:widowControl w:val="0"/>
        <w:shd w:val="clear" w:color="auto" w:fill="auto"/>
        <w:spacing w:before="0" w:after="260" w:line="579" w:lineRule="exact"/>
        <w:ind w:left="0" w:right="0" w:firstLine="620"/>
        <w:jc w:val="both"/>
      </w:pPr>
      <w:r>
        <w:rPr>
          <w:spacing w:val="0"/>
          <w:w w:val="100"/>
          <w:position w:val="0"/>
          <w:sz w:val="24"/>
          <w:szCs w:val="24"/>
        </w:rPr>
        <w:t>市县新能源汽车推广牵头部门应会同其他相关部门严格管 理，强化事前事中事后监督，切实发挥监管作用。对于数据弄虚 作假、套取骗补的行为，一经查实，则取消补贴，并将涉事企 业、个人纳入失信名录。对监管不力、造成骗补等问题的市县和</w:t>
      </w:r>
      <w:r>
        <w:rPr>
          <w:spacing w:val="0"/>
          <w:w w:val="100"/>
          <w:position w:val="0"/>
          <w:sz w:val="24"/>
          <w:szCs w:val="24"/>
        </w:rPr>
        <w:br w:type="page"/>
      </w:r>
      <w:r>
        <w:rPr>
          <w:color w:val="515463"/>
          <w:spacing w:val="0"/>
          <w:w w:val="100"/>
          <w:position w:val="0"/>
          <w:sz w:val="24"/>
          <w:szCs w:val="24"/>
        </w:rPr>
        <w:t>企业按规定严肃处理。</w:t>
      </w:r>
    </w:p>
    <w:p>
      <w:pPr>
        <w:pStyle w:val="6"/>
        <w:widowControl w:val="0"/>
        <w:shd w:val="clear" w:color="auto" w:fill="auto"/>
        <w:spacing w:before="0" w:after="0" w:line="240" w:lineRule="auto"/>
        <w:ind w:left="0" w:right="0" w:firstLine="620"/>
        <w:jc w:val="both"/>
      </w:pPr>
      <w:bookmarkStart w:id="169" w:name="bookmark169"/>
      <w:r>
        <w:rPr>
          <w:color w:val="515463"/>
          <w:spacing w:val="0"/>
          <w:w w:val="100"/>
          <w:position w:val="0"/>
        </w:rPr>
        <w:t>四</w:t>
      </w:r>
      <w:bookmarkEnd w:id="169"/>
      <w:r>
        <w:rPr>
          <w:color w:val="515463"/>
          <w:spacing w:val="0"/>
          <w:w w:val="100"/>
          <w:position w:val="0"/>
        </w:rPr>
        <w:t>、其他事项</w:t>
      </w:r>
    </w:p>
    <w:p>
      <w:pPr>
        <w:pStyle w:val="5"/>
        <w:widowControl w:val="0"/>
        <w:shd w:val="clear" w:color="auto" w:fill="auto"/>
        <w:spacing w:before="0" w:after="0" w:line="578" w:lineRule="exact"/>
        <w:ind w:left="0" w:right="0" w:firstLine="620"/>
        <w:jc w:val="both"/>
      </w:pPr>
      <w:r>
        <w:rPr>
          <w:color w:val="515463"/>
          <w:spacing w:val="0"/>
          <w:w w:val="100"/>
          <w:position w:val="0"/>
          <w:sz w:val="24"/>
          <w:szCs w:val="24"/>
        </w:rPr>
        <w:t>关于新能源汽车推广应用补助资金的补助对象、结算价格、 补助方式、省市分担办法、资金申报材料、审核责任、监督管理 等相关规定，继续按豫财建〔</w:t>
      </w:r>
      <w:r>
        <w:rPr>
          <w:color w:val="515463"/>
          <w:spacing w:val="0"/>
          <w:w w:val="100"/>
          <w:position w:val="0"/>
          <w:sz w:val="32"/>
          <w:szCs w:val="32"/>
        </w:rPr>
        <w:t>2018</w:t>
      </w:r>
      <w:r>
        <w:rPr>
          <w:color w:val="515463"/>
          <w:spacing w:val="0"/>
          <w:w w:val="100"/>
          <w:position w:val="0"/>
          <w:sz w:val="24"/>
          <w:szCs w:val="24"/>
        </w:rPr>
        <w:t>〕</w:t>
      </w:r>
      <w:r>
        <w:rPr>
          <w:color w:val="515463"/>
          <w:spacing w:val="0"/>
          <w:w w:val="100"/>
          <w:position w:val="0"/>
          <w:sz w:val="32"/>
          <w:szCs w:val="32"/>
        </w:rPr>
        <w:t>155</w:t>
      </w:r>
      <w:r>
        <w:rPr>
          <w:color w:val="515463"/>
          <w:spacing w:val="0"/>
          <w:w w:val="100"/>
          <w:position w:val="0"/>
          <w:sz w:val="24"/>
          <w:szCs w:val="24"/>
        </w:rPr>
        <w:t>号文件执行。省级四部 门将根据国家、省级政策及产业发展情况适时研究发布新的通知 规定。</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103" o:spid="_x0000_s1039" type="#_x0000_t75" style="position:absolute;left:0;margin-left:147.9pt;margin-top:0pt;height:120.95pt;width:301.9pt;mso-position-horizontal-relative:page;mso-wrap-distance-bottom:302.4pt;mso-wrap-distance-top:0pt;rotation:0f;z-index:251672576;" o:ole="f" fillcolor="#FFFFFF" filled="f" o:preferrelative="t" stroked="f" coordorigin="0,0" coordsize="21600,21600">
            <v:fill on="f" color2="#FFFFFF" focus="0%"/>
            <v:imagedata gain="65536f" blacklevel="0f" gamma="0" o:title="" r:id="rId826"/>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105" o:spid="_x0000_s1040" type="#_x0000_t75" style="position:absolute;left:0;margin-left:152.2pt;margin-top:149.5pt;height:120pt;width:300pt;mso-position-horizontal-relative:page;mso-wrap-distance-bottom:153.95pt;mso-wrap-distance-top:149.35pt;rotation:0f;z-index:251673600;" o:ole="f" fillcolor="#FFFFFF" filled="f" o:preferrelative="t" stroked="f" coordorigin="0,0" coordsize="21600,21600">
            <v:fill on="f" color2="#FFFFFF" focus="0%"/>
            <v:imagedata gain="65536f" blacklevel="0f" gamma="0" o:title="" r:id="rId827"/>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7" o:spid="_x0000_s1041" style="position:absolute;left:0;margin-left:80.7pt;margin-top:379.9pt;height:43.45pt;width:165.6pt;mso-position-horizontal-relative:page;mso-wrap-distance-bottom:0pt;mso-wrap-distance-top:379.55pt;rotation:0f;z-index:25167462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pBdr>
                      <w:bottom w:val="single" w:color="auto" w:sz="4" w:space="0"/>
                    </w:pBdr>
                    <w:shd w:val="clear" w:color="auto" w:fill="auto"/>
                    <w:spacing w:before="0" w:after="240" w:line="240" w:lineRule="auto"/>
                    <w:ind w:left="0" w:right="0" w:firstLine="0"/>
                    <w:jc w:val="center"/>
                    <w:rPr>
                      <w:sz w:val="26"/>
                      <w:szCs w:val="26"/>
                    </w:rPr>
                  </w:pPr>
                  <w:r>
                    <w:rPr>
                      <w:color w:val="515463"/>
                      <w:spacing w:val="0"/>
                      <w:w w:val="100"/>
                      <w:position w:val="0"/>
                      <w:sz w:val="26"/>
                      <w:szCs w:val="26"/>
                    </w:rPr>
                    <w:t>信息公开选项：依申请公开</w:t>
                  </w:r>
                </w:p>
                <w:p>
                  <w:pPr>
                    <w:pStyle w:val="5"/>
                    <w:widowControl w:val="0"/>
                    <w:shd w:val="clear" w:color="auto" w:fill="auto"/>
                    <w:spacing w:before="0" w:after="0" w:line="240" w:lineRule="auto"/>
                    <w:ind w:left="0" w:right="0" w:firstLine="280"/>
                    <w:jc w:val="left"/>
                    <w:rPr>
                      <w:sz w:val="26"/>
                      <w:szCs w:val="26"/>
                    </w:rPr>
                  </w:pPr>
                  <w:r>
                    <w:rPr>
                      <w:color w:val="515463"/>
                      <w:spacing w:val="0"/>
                      <w:w w:val="100"/>
                      <w:position w:val="0"/>
                      <w:sz w:val="26"/>
                      <w:szCs w:val="26"/>
                    </w:rPr>
                    <w:t>河南省财政厅办公室</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9" o:spid="_x0000_s1042" style="position:absolute;left:0;margin-left:364.85pt;margin-top:406.3pt;height:16.8pt;width:134.15pt;mso-position-horizontal-relative:page;mso-wrap-distance-bottom:0.25pt;mso-wrap-distance-top:405.95pt;mso-wrap-style:none;rotation:0f;z-index:25167564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7"/>
                    <w:widowControl w:val="0"/>
                    <w:shd w:val="clear" w:color="auto" w:fill="auto"/>
                    <w:spacing w:before="0" w:after="0" w:line="240" w:lineRule="auto"/>
                    <w:ind w:left="0" w:right="0" w:firstLine="0"/>
                    <w:jc w:val="left"/>
                    <w:rPr>
                      <w:sz w:val="26"/>
                      <w:szCs w:val="26"/>
                    </w:rPr>
                  </w:pPr>
                  <w:r>
                    <w:rPr>
                      <w:color w:val="515463"/>
                      <w:spacing w:val="0"/>
                      <w:w w:val="100"/>
                      <w:position w:val="0"/>
                      <w:sz w:val="26"/>
                      <w:szCs w:val="26"/>
                    </w:rPr>
                    <w:t>2020年6月15日印发</w:t>
                  </w:r>
                </w:p>
              </w:txbxContent>
            </v:textbox>
            <w10:wrap type="topAndBottom"/>
          </v:rect>
        </w:pict>
      </w:r>
    </w:p>
    <w:p>
      <w:pPr>
        <w:pStyle w:val="3"/>
        <w:keepNext/>
        <w:keepLines/>
        <w:widowControl w:val="0"/>
        <w:shd w:val="clear" w:color="auto" w:fill="auto"/>
        <w:spacing w:before="0" w:line="240" w:lineRule="auto"/>
        <w:ind w:left="0" w:right="0" w:firstLine="0"/>
        <w:jc w:val="left"/>
        <w:rPr>
          <w:sz w:val="92"/>
          <w:szCs w:val="92"/>
        </w:rPr>
      </w:pPr>
      <w:bookmarkStart w:id="170" w:name="bookmark170"/>
      <w:bookmarkStart w:id="171" w:name="bookmark171"/>
      <w:bookmarkStart w:id="172" w:name="bookmark172"/>
      <w:r>
        <w:rPr>
          <w:color w:val="D34968"/>
          <w:spacing w:val="0"/>
          <w:w w:val="100"/>
          <w:position w:val="0"/>
          <w:sz w:val="92"/>
          <w:szCs w:val="92"/>
        </w:rPr>
        <w:t>噸省安姓弦员锄公數件</w:t>
      </w:r>
      <w:bookmarkEnd w:id="170"/>
      <w:bookmarkEnd w:id="171"/>
      <w:bookmarkEnd w:id="172"/>
    </w:p>
    <w:p>
      <w:pPr>
        <w:pStyle w:val="5"/>
        <w:widowControl w:val="0"/>
        <w:shd w:val="clear" w:color="auto" w:fill="auto"/>
        <w:spacing w:before="0" w:after="1760" w:line="240" w:lineRule="auto"/>
        <w:ind w:left="0" w:right="0" w:firstLine="0"/>
        <w:jc w:val="center"/>
      </w:pPr>
      <w:r>
        <w:rPr>
          <w:spacing w:val="0"/>
          <w:w w:val="100"/>
          <w:position w:val="0"/>
          <w:sz w:val="24"/>
          <w:szCs w:val="24"/>
        </w:rPr>
        <w:t>豫安委办〔</w:t>
      </w:r>
      <w:r>
        <w:rPr>
          <w:spacing w:val="0"/>
          <w:w w:val="100"/>
          <w:position w:val="0"/>
          <w:sz w:val="32"/>
          <w:szCs w:val="32"/>
        </w:rPr>
        <w:t>2021</w:t>
      </w:r>
      <w:r>
        <w:rPr>
          <w:spacing w:val="0"/>
          <w:w w:val="100"/>
          <w:position w:val="0"/>
          <w:sz w:val="24"/>
          <w:szCs w:val="24"/>
        </w:rPr>
        <w:t>〕</w:t>
      </w:r>
      <w:r>
        <w:rPr>
          <w:spacing w:val="0"/>
          <w:w w:val="100"/>
          <w:position w:val="0"/>
          <w:sz w:val="32"/>
          <w:szCs w:val="32"/>
        </w:rPr>
        <w:t>13</w:t>
      </w:r>
      <w:r>
        <w:rPr>
          <w:spacing w:val="0"/>
          <w:w w:val="100"/>
          <w:position w:val="0"/>
          <w:sz w:val="24"/>
          <w:szCs w:val="24"/>
        </w:rPr>
        <w:t>号</w:t>
      </w:r>
    </w:p>
    <w:p>
      <w:pPr>
        <w:pStyle w:val="16"/>
        <w:widowControl w:val="0"/>
        <w:shd w:val="clear" w:color="auto" w:fill="auto"/>
        <w:spacing w:before="0" w:after="560" w:line="607" w:lineRule="exact"/>
        <w:ind w:left="0" w:right="0" w:firstLine="0"/>
        <w:jc w:val="center"/>
        <w:rPr>
          <w:sz w:val="46"/>
          <w:szCs w:val="46"/>
        </w:rPr>
      </w:pPr>
      <w:r>
        <w:rPr>
          <w:spacing w:val="0"/>
          <w:w w:val="100"/>
          <w:position w:val="0"/>
          <w:sz w:val="46"/>
          <w:szCs w:val="46"/>
        </w:rPr>
        <w:t>河南省安委会办公室</w:t>
      </w:r>
      <w:r>
        <w:rPr>
          <w:spacing w:val="0"/>
          <w:w w:val="100"/>
          <w:position w:val="0"/>
          <w:sz w:val="46"/>
          <w:szCs w:val="46"/>
        </w:rPr>
        <w:br/>
      </w:r>
      <w:r>
        <w:rPr>
          <w:spacing w:val="0"/>
          <w:w w:val="100"/>
          <w:position w:val="0"/>
          <w:sz w:val="46"/>
          <w:szCs w:val="46"/>
        </w:rPr>
        <w:t>关于进一步加强危险化学品重点县</w:t>
      </w:r>
      <w:r>
        <w:rPr>
          <w:spacing w:val="0"/>
          <w:w w:val="100"/>
          <w:position w:val="0"/>
          <w:sz w:val="46"/>
          <w:szCs w:val="46"/>
        </w:rPr>
        <w:br/>
      </w:r>
      <w:r>
        <w:rPr>
          <w:spacing w:val="0"/>
          <w:w w:val="100"/>
          <w:position w:val="0"/>
          <w:sz w:val="46"/>
          <w:szCs w:val="46"/>
        </w:rPr>
        <w:t>专家指导服务工作的通知</w:t>
      </w:r>
    </w:p>
    <w:p>
      <w:pPr>
        <w:pStyle w:val="17"/>
        <w:widowControl w:val="0"/>
        <w:shd w:val="clear" w:color="auto" w:fill="auto"/>
        <w:spacing w:before="0" w:after="0" w:line="600" w:lineRule="exact"/>
        <w:ind w:left="0" w:right="0" w:firstLine="0"/>
        <w:jc w:val="left"/>
      </w:pPr>
      <w:r>
        <w:rPr>
          <w:color w:val="231F20"/>
          <w:spacing w:val="0"/>
          <w:w w:val="100"/>
          <w:position w:val="0"/>
        </w:rPr>
        <w:t>各省辖市，济源示范区安全生产委员会：</w:t>
      </w:r>
    </w:p>
    <w:p>
      <w:pPr>
        <w:pStyle w:val="17"/>
        <w:widowControl w:val="0"/>
        <w:shd w:val="clear" w:color="auto" w:fill="auto"/>
        <w:spacing w:before="0" w:after="560" w:line="600" w:lineRule="exact"/>
        <w:ind w:left="0" w:right="0" w:firstLine="620"/>
        <w:jc w:val="both"/>
        <w:sectPr>
          <w:headerReference r:id="rId51" w:type="first"/>
          <w:footerReference r:id="rId54" w:type="first"/>
          <w:headerReference r:id="rId49" w:type="default"/>
          <w:footerReference r:id="rId52" w:type="default"/>
          <w:headerReference r:id="rId50" w:type="even"/>
          <w:footerReference r:id="rId53" w:type="even"/>
          <w:footnotePr>
            <w:numFmt w:val="decimal"/>
          </w:footnotePr>
          <w:pgSz w:w="11900" w:h="16840"/>
          <w:pgMar w:top="1823" w:right="1523" w:bottom="2073" w:left="1521" w:header="0" w:footer="3" w:gutter="0"/>
          <w:cols w:space="720" w:num="1"/>
          <w:titlePg/>
          <w:rtlGutter w:val="0"/>
          <w:docGrid w:linePitch="360"/>
        </w:sectPr>
      </w:pPr>
      <w:r>
        <w:rPr>
          <w:color w:val="231F20"/>
          <w:spacing w:val="0"/>
          <w:w w:val="100"/>
          <w:position w:val="0"/>
        </w:rPr>
        <w:t>为认真贯彻落实《中共中央办公厅国务院办公厅关于全面 加强危险化学品安全生产工作的意见》《国务院安委会办公室关 于开展危险化学品重点县专家指导服务工作的通知》精神，推动 危险化学品企业落实安全生产主体责任，促进安全监管能力提升, 坚决防范和遏制危险化学品重特大事故，进一步做好危险化学品 重点县（以下简称重点县）专家指导服务工作，现将有关事项通 知如下：</w:t>
      </w:r>
    </w:p>
    <w:p>
      <w:pPr>
        <w:pStyle w:val="17"/>
        <w:widowControl w:val="0"/>
        <w:shd w:val="clear" w:color="auto" w:fill="auto"/>
        <w:spacing w:before="0" w:after="0" w:line="240" w:lineRule="auto"/>
        <w:ind w:left="0" w:right="0"/>
        <w:jc w:val="both"/>
      </w:pPr>
      <w:r>
        <w:rPr>
          <w:b/>
          <w:bCs/>
          <w:color w:val="515463"/>
          <w:spacing w:val="0"/>
          <w:w w:val="100"/>
          <w:position w:val="0"/>
        </w:rPr>
        <w:t>一'指导思想</w:t>
      </w:r>
    </w:p>
    <w:p>
      <w:pPr>
        <w:pStyle w:val="17"/>
        <w:widowControl w:val="0"/>
        <w:shd w:val="clear" w:color="auto" w:fill="auto"/>
        <w:spacing w:before="0" w:after="220" w:line="603" w:lineRule="exact"/>
        <w:ind w:left="0" w:right="0"/>
        <w:jc w:val="both"/>
      </w:pPr>
      <w:r>
        <w:rPr>
          <w:color w:val="515463"/>
          <w:spacing w:val="0"/>
          <w:w w:val="100"/>
          <w:position w:val="0"/>
        </w:rPr>
        <w:t>坚持</w:t>
      </w:r>
      <w:r>
        <w:rPr>
          <w:color w:val="231F20"/>
          <w:spacing w:val="0"/>
          <w:w w:val="100"/>
          <w:position w:val="0"/>
        </w:rPr>
        <w:t>以习近平新时代中国特色社</w:t>
      </w:r>
      <w:r>
        <w:rPr>
          <w:color w:val="515463"/>
          <w:spacing w:val="0"/>
          <w:w w:val="100"/>
          <w:position w:val="0"/>
        </w:rPr>
        <w:t>会主义思想为</w:t>
      </w:r>
      <w:r>
        <w:rPr>
          <w:color w:val="231F20"/>
          <w:spacing w:val="0"/>
          <w:w w:val="100"/>
          <w:position w:val="0"/>
        </w:rPr>
        <w:t xml:space="preserve">指导，认真贯 </w:t>
      </w:r>
      <w:r>
        <w:rPr>
          <w:color w:val="515463"/>
          <w:spacing w:val="0"/>
          <w:w w:val="100"/>
          <w:position w:val="0"/>
        </w:rPr>
        <w:t>彻党中央、国务院决策部署，推</w:t>
      </w:r>
      <w:r>
        <w:rPr>
          <w:color w:val="231F20"/>
          <w:spacing w:val="0"/>
          <w:w w:val="100"/>
          <w:position w:val="0"/>
        </w:rPr>
        <w:t>动落实</w:t>
      </w:r>
      <w:r>
        <w:rPr>
          <w:color w:val="515463"/>
          <w:spacing w:val="0"/>
          <w:w w:val="100"/>
          <w:position w:val="0"/>
        </w:rPr>
        <w:t>《危</w:t>
      </w:r>
      <w:r>
        <w:rPr>
          <w:color w:val="231F20"/>
          <w:spacing w:val="0"/>
          <w:w w:val="100"/>
          <w:position w:val="0"/>
        </w:rPr>
        <w:t xml:space="preserve">险化学品安全专项整 </w:t>
      </w:r>
      <w:r>
        <w:rPr>
          <w:color w:val="515463"/>
          <w:spacing w:val="0"/>
          <w:w w:val="100"/>
          <w:position w:val="0"/>
        </w:rPr>
        <w:t>治三年行动</w:t>
      </w:r>
      <w:r>
        <w:rPr>
          <w:color w:val="231F20"/>
          <w:spacing w:val="0"/>
          <w:w w:val="100"/>
          <w:position w:val="0"/>
        </w:rPr>
        <w:t>实施方案》，坚持</w:t>
      </w:r>
      <w:r>
        <w:rPr>
          <w:color w:val="515463"/>
          <w:spacing w:val="0"/>
          <w:w w:val="100"/>
          <w:position w:val="0"/>
          <w:lang w:val="zh-CN" w:eastAsia="zh-CN" w:bidi="zh-CN"/>
        </w:rPr>
        <w:t>“集中</w:t>
      </w:r>
      <w:r>
        <w:rPr>
          <w:color w:val="515463"/>
          <w:spacing w:val="0"/>
          <w:w w:val="100"/>
          <w:position w:val="0"/>
        </w:rPr>
        <w:t>指导，</w:t>
      </w:r>
      <w:r>
        <w:rPr>
          <w:color w:val="231F20"/>
          <w:spacing w:val="0"/>
          <w:w w:val="100"/>
          <w:position w:val="0"/>
        </w:rPr>
        <w:t>持续帮扶”，做好</w:t>
      </w:r>
      <w:r>
        <w:rPr>
          <w:color w:val="231F20"/>
          <w:spacing w:val="0"/>
          <w:w w:val="100"/>
          <w:position w:val="0"/>
          <w:lang w:val="zh-CN" w:eastAsia="zh-CN" w:bidi="zh-CN"/>
        </w:rPr>
        <w:t xml:space="preserve">'“两 </w:t>
      </w:r>
      <w:r>
        <w:rPr>
          <w:color w:val="515463"/>
          <w:spacing w:val="0"/>
          <w:w w:val="100"/>
          <w:position w:val="0"/>
        </w:rPr>
        <w:t>个研判</w:t>
      </w:r>
      <w:r>
        <w:rPr>
          <w:color w:val="515463"/>
          <w:spacing w:val="0"/>
          <w:w w:val="100"/>
          <w:position w:val="0"/>
          <w:lang w:val="zh-CN" w:eastAsia="zh-CN" w:bidi="zh-CN"/>
        </w:rPr>
        <w:t>”（一</w:t>
      </w:r>
      <w:r>
        <w:rPr>
          <w:color w:val="231F20"/>
          <w:spacing w:val="0"/>
          <w:w w:val="100"/>
          <w:position w:val="0"/>
        </w:rPr>
        <w:t>是研判各重点</w:t>
      </w:r>
      <w:r>
        <w:rPr>
          <w:color w:val="515463"/>
          <w:spacing w:val="0"/>
          <w:w w:val="100"/>
          <w:position w:val="0"/>
        </w:rPr>
        <w:t>县落实</w:t>
      </w:r>
      <w:r>
        <w:rPr>
          <w:color w:val="231F20"/>
          <w:spacing w:val="0"/>
          <w:w w:val="100"/>
          <w:position w:val="0"/>
        </w:rPr>
        <w:t xml:space="preserve">《危险化学品安全专项整治三 </w:t>
      </w:r>
      <w:r>
        <w:rPr>
          <w:color w:val="515463"/>
          <w:spacing w:val="0"/>
          <w:w w:val="100"/>
          <w:position w:val="0"/>
        </w:rPr>
        <w:t>年行动实施方案》</w:t>
      </w:r>
      <w:r>
        <w:rPr>
          <w:color w:val="231F20"/>
          <w:spacing w:val="0"/>
          <w:w w:val="100"/>
          <w:position w:val="0"/>
        </w:rPr>
        <w:t>的进展</w:t>
      </w:r>
      <w:r>
        <w:rPr>
          <w:color w:val="515463"/>
          <w:spacing w:val="0"/>
          <w:w w:val="100"/>
          <w:position w:val="0"/>
        </w:rPr>
        <w:t>情况；二是</w:t>
      </w:r>
      <w:r>
        <w:rPr>
          <w:color w:val="231F20"/>
          <w:spacing w:val="0"/>
          <w:w w:val="100"/>
          <w:position w:val="0"/>
        </w:rPr>
        <w:t xml:space="preserve">要研判应急管理部推进的重 </w:t>
      </w:r>
      <w:r>
        <w:rPr>
          <w:color w:val="515463"/>
          <w:spacing w:val="0"/>
          <w:w w:val="100"/>
          <w:position w:val="0"/>
        </w:rPr>
        <w:t>点工作在各重点县</w:t>
      </w:r>
      <w:r>
        <w:rPr>
          <w:color w:val="231F20"/>
          <w:spacing w:val="0"/>
          <w:w w:val="100"/>
          <w:position w:val="0"/>
        </w:rPr>
        <w:t>落实情况），实现</w:t>
      </w:r>
      <w:r>
        <w:rPr>
          <w:color w:val="515463"/>
          <w:spacing w:val="0"/>
          <w:w w:val="100"/>
          <w:position w:val="0"/>
          <w:lang w:val="zh-CN" w:eastAsia="zh-CN" w:bidi="zh-CN"/>
        </w:rPr>
        <w:t>“三个</w:t>
      </w:r>
      <w:r>
        <w:rPr>
          <w:color w:val="515463"/>
          <w:spacing w:val="0"/>
          <w:w w:val="100"/>
          <w:position w:val="0"/>
        </w:rPr>
        <w:t>提升”</w:t>
      </w:r>
      <w:r>
        <w:rPr>
          <w:color w:val="231F20"/>
          <w:spacing w:val="0"/>
          <w:w w:val="100"/>
          <w:position w:val="0"/>
        </w:rPr>
        <w:t xml:space="preserve">（提升市县应急 </w:t>
      </w:r>
      <w:r>
        <w:rPr>
          <w:color w:val="515463"/>
          <w:spacing w:val="0"/>
          <w:w w:val="100"/>
          <w:position w:val="0"/>
        </w:rPr>
        <w:t>部门安全监管</w:t>
      </w:r>
      <w:r>
        <w:rPr>
          <w:color w:val="231F20"/>
          <w:spacing w:val="0"/>
          <w:w w:val="100"/>
          <w:position w:val="0"/>
        </w:rPr>
        <w:t>能力，</w:t>
      </w:r>
      <w:r>
        <w:rPr>
          <w:color w:val="515463"/>
          <w:spacing w:val="0"/>
          <w:w w:val="100"/>
          <w:position w:val="0"/>
        </w:rPr>
        <w:t>提升市县专家队</w:t>
      </w:r>
      <w:r>
        <w:rPr>
          <w:color w:val="231F20"/>
          <w:spacing w:val="0"/>
          <w:w w:val="100"/>
          <w:position w:val="0"/>
        </w:rPr>
        <w:t xml:space="preserve">伍技术能力，提升企业安全 </w:t>
      </w:r>
      <w:r>
        <w:rPr>
          <w:color w:val="515463"/>
          <w:spacing w:val="0"/>
          <w:w w:val="100"/>
          <w:position w:val="0"/>
        </w:rPr>
        <w:t>生产管理能</w:t>
      </w:r>
      <w:r>
        <w:rPr>
          <w:color w:val="231F20"/>
          <w:spacing w:val="0"/>
          <w:w w:val="100"/>
          <w:position w:val="0"/>
        </w:rPr>
        <w:t>力），</w:t>
      </w:r>
      <w:r>
        <w:rPr>
          <w:color w:val="515463"/>
          <w:spacing w:val="0"/>
          <w:w w:val="100"/>
          <w:position w:val="0"/>
        </w:rPr>
        <w:t>实</w:t>
      </w:r>
      <w:r>
        <w:rPr>
          <w:color w:val="231F20"/>
          <w:spacing w:val="0"/>
          <w:w w:val="100"/>
          <w:position w:val="0"/>
        </w:rPr>
        <w:t>现指导服务常态化。</w:t>
      </w:r>
    </w:p>
    <w:p>
      <w:pPr>
        <w:pStyle w:val="17"/>
        <w:widowControl w:val="0"/>
        <w:shd w:val="clear" w:color="auto" w:fill="auto"/>
        <w:spacing w:before="0" w:after="0" w:line="240" w:lineRule="auto"/>
        <w:ind w:left="0" w:right="0"/>
        <w:jc w:val="both"/>
      </w:pPr>
      <w:r>
        <w:rPr>
          <w:b/>
          <w:bCs/>
          <w:color w:val="515463"/>
          <w:spacing w:val="0"/>
          <w:w w:val="100"/>
          <w:position w:val="0"/>
        </w:rPr>
        <w:t>二、工作目标</w:t>
      </w:r>
    </w:p>
    <w:p>
      <w:pPr>
        <w:pStyle w:val="17"/>
        <w:widowControl w:val="0"/>
        <w:shd w:val="clear" w:color="auto" w:fill="auto"/>
        <w:spacing w:before="0" w:after="220" w:line="604" w:lineRule="exact"/>
        <w:ind w:left="0" w:right="0"/>
        <w:jc w:val="both"/>
      </w:pPr>
      <w:r>
        <w:rPr>
          <w:color w:val="515463"/>
          <w:spacing w:val="0"/>
          <w:w w:val="100"/>
          <w:position w:val="0"/>
        </w:rPr>
        <w:t>充分</w:t>
      </w:r>
      <w:r>
        <w:rPr>
          <w:color w:val="231F20"/>
          <w:spacing w:val="0"/>
          <w:w w:val="100"/>
          <w:position w:val="0"/>
        </w:rPr>
        <w:t>利用社</w:t>
      </w:r>
      <w:r>
        <w:rPr>
          <w:color w:val="515463"/>
          <w:spacing w:val="0"/>
          <w:w w:val="100"/>
          <w:position w:val="0"/>
        </w:rPr>
        <w:t>会力量</w:t>
      </w:r>
      <w:r>
        <w:rPr>
          <w:color w:val="231F20"/>
          <w:spacing w:val="0"/>
          <w:w w:val="100"/>
          <w:position w:val="0"/>
        </w:rPr>
        <w:t xml:space="preserve">助力安全生产工作，指导帮助重点县有效 </w:t>
      </w:r>
      <w:r>
        <w:rPr>
          <w:color w:val="515463"/>
          <w:spacing w:val="0"/>
          <w:w w:val="100"/>
          <w:position w:val="0"/>
        </w:rPr>
        <w:t>解决危险化</w:t>
      </w:r>
      <w:r>
        <w:rPr>
          <w:color w:val="231F20"/>
          <w:spacing w:val="0"/>
          <w:w w:val="100"/>
          <w:position w:val="0"/>
        </w:rPr>
        <w:t>学品安全生产</w:t>
      </w:r>
      <w:r>
        <w:rPr>
          <w:color w:val="515463"/>
          <w:spacing w:val="0"/>
          <w:w w:val="100"/>
          <w:position w:val="0"/>
        </w:rPr>
        <w:t>工作中</w:t>
      </w:r>
      <w:r>
        <w:rPr>
          <w:color w:val="231F20"/>
          <w:spacing w:val="0"/>
          <w:w w:val="100"/>
          <w:position w:val="0"/>
        </w:rPr>
        <w:t xml:space="preserve">的突出问题，在摸清风险、找准 </w:t>
      </w:r>
      <w:r>
        <w:rPr>
          <w:color w:val="515463"/>
          <w:spacing w:val="0"/>
          <w:w w:val="100"/>
          <w:position w:val="0"/>
        </w:rPr>
        <w:t>问题、抓实措</w:t>
      </w:r>
      <w:r>
        <w:rPr>
          <w:color w:val="231F20"/>
          <w:spacing w:val="0"/>
          <w:w w:val="100"/>
          <w:position w:val="0"/>
        </w:rPr>
        <w:t>施的基础上，</w:t>
      </w:r>
      <w:r>
        <w:rPr>
          <w:color w:val="515463"/>
          <w:spacing w:val="0"/>
          <w:w w:val="100"/>
          <w:position w:val="0"/>
        </w:rPr>
        <w:t>狠抓重</w:t>
      </w:r>
      <w:r>
        <w:rPr>
          <w:color w:val="231F20"/>
          <w:spacing w:val="0"/>
          <w:w w:val="100"/>
          <w:position w:val="0"/>
        </w:rPr>
        <w:t xml:space="preserve">点工作落实，推动市县危险化 </w:t>
      </w:r>
      <w:r>
        <w:rPr>
          <w:color w:val="515463"/>
          <w:spacing w:val="0"/>
          <w:w w:val="100"/>
          <w:position w:val="0"/>
        </w:rPr>
        <w:t>学品安全监管</w:t>
      </w:r>
      <w:r>
        <w:rPr>
          <w:color w:val="231F20"/>
          <w:spacing w:val="0"/>
          <w:w w:val="100"/>
          <w:position w:val="0"/>
        </w:rPr>
        <w:t>工作上水平，推动企业落实</w:t>
      </w:r>
      <w:r>
        <w:rPr>
          <w:color w:val="515463"/>
          <w:spacing w:val="0"/>
          <w:w w:val="100"/>
          <w:position w:val="0"/>
        </w:rPr>
        <w:t>安全生</w:t>
      </w:r>
      <w:r>
        <w:rPr>
          <w:color w:val="231F20"/>
          <w:spacing w:val="0"/>
          <w:w w:val="100"/>
          <w:position w:val="0"/>
        </w:rPr>
        <w:t xml:space="preserve">产主体责任。通 </w:t>
      </w:r>
      <w:r>
        <w:rPr>
          <w:color w:val="515463"/>
          <w:spacing w:val="0"/>
          <w:w w:val="100"/>
          <w:position w:val="0"/>
        </w:rPr>
        <w:t>过对重点县开展专</w:t>
      </w:r>
      <w:r>
        <w:rPr>
          <w:color w:val="231F20"/>
          <w:spacing w:val="0"/>
          <w:w w:val="100"/>
          <w:position w:val="0"/>
        </w:rPr>
        <w:t>家指导</w:t>
      </w:r>
      <w:r>
        <w:rPr>
          <w:color w:val="515463"/>
          <w:spacing w:val="0"/>
          <w:w w:val="100"/>
          <w:position w:val="0"/>
        </w:rPr>
        <w:t>服务，</w:t>
      </w:r>
      <w:r>
        <w:rPr>
          <w:color w:val="231F20"/>
          <w:spacing w:val="0"/>
          <w:w w:val="100"/>
          <w:position w:val="0"/>
        </w:rPr>
        <w:t>带动</w:t>
      </w:r>
      <w:r>
        <w:rPr>
          <w:color w:val="515463"/>
          <w:spacing w:val="0"/>
          <w:w w:val="100"/>
          <w:position w:val="0"/>
        </w:rPr>
        <w:t>重点县</w:t>
      </w:r>
      <w:r>
        <w:rPr>
          <w:color w:val="231F20"/>
          <w:spacing w:val="0"/>
          <w:w w:val="100"/>
          <w:position w:val="0"/>
        </w:rPr>
        <w:t xml:space="preserve">提升危险化学品安全 </w:t>
      </w:r>
      <w:r>
        <w:rPr>
          <w:color w:val="515463"/>
          <w:spacing w:val="0"/>
          <w:w w:val="100"/>
          <w:position w:val="0"/>
        </w:rPr>
        <w:t>管理水平；通过</w:t>
      </w:r>
      <w:r>
        <w:rPr>
          <w:color w:val="231F20"/>
          <w:spacing w:val="0"/>
          <w:w w:val="100"/>
          <w:position w:val="0"/>
        </w:rPr>
        <w:t xml:space="preserve">开展安全教育培训，为企业和市县政府监管部门 </w:t>
      </w:r>
      <w:r>
        <w:rPr>
          <w:color w:val="515463"/>
          <w:spacing w:val="0"/>
          <w:w w:val="100"/>
          <w:position w:val="0"/>
        </w:rPr>
        <w:t>培养一批高素</w:t>
      </w:r>
      <w:r>
        <w:rPr>
          <w:color w:val="231F20"/>
          <w:spacing w:val="0"/>
          <w:w w:val="100"/>
          <w:position w:val="0"/>
        </w:rPr>
        <w:t>质的安全管理与技术</w:t>
      </w:r>
      <w:r>
        <w:rPr>
          <w:color w:val="515463"/>
          <w:spacing w:val="0"/>
          <w:w w:val="100"/>
          <w:position w:val="0"/>
        </w:rPr>
        <w:t>专家。</w:t>
      </w:r>
    </w:p>
    <w:p>
      <w:pPr>
        <w:pStyle w:val="17"/>
        <w:widowControl w:val="0"/>
        <w:shd w:val="clear" w:color="auto" w:fill="auto"/>
        <w:spacing w:before="0" w:after="220" w:line="240" w:lineRule="auto"/>
        <w:ind w:left="0" w:right="0"/>
        <w:jc w:val="both"/>
      </w:pPr>
      <w:r>
        <w:rPr>
          <w:b/>
          <w:bCs/>
          <w:color w:val="515463"/>
          <w:spacing w:val="0"/>
          <w:w w:val="100"/>
          <w:position w:val="0"/>
          <w:lang w:val="zh-CN" w:eastAsia="zh-CN" w:bidi="zh-CN"/>
        </w:rPr>
        <w:t xml:space="preserve">三' </w:t>
      </w:r>
      <w:r>
        <w:rPr>
          <w:b/>
          <w:bCs/>
          <w:color w:val="515463"/>
          <w:spacing w:val="0"/>
          <w:w w:val="100"/>
          <w:position w:val="0"/>
        </w:rPr>
        <w:t>工作内容</w:t>
      </w:r>
    </w:p>
    <w:p>
      <w:pPr>
        <w:pStyle w:val="17"/>
        <w:widowControl w:val="0"/>
        <w:shd w:val="clear" w:color="auto" w:fill="auto"/>
        <w:spacing w:before="0" w:after="0" w:line="240" w:lineRule="auto"/>
        <w:ind w:left="0" w:right="0" w:firstLine="780"/>
        <w:jc w:val="both"/>
      </w:pPr>
      <w:r>
        <w:rPr>
          <w:b/>
          <w:bCs/>
          <w:color w:val="515463"/>
          <w:spacing w:val="0"/>
          <w:w w:val="100"/>
          <w:position w:val="0"/>
        </w:rPr>
        <w:t>（一）摸清底数，分级分类指导。</w:t>
      </w:r>
    </w:p>
    <w:p>
      <w:pPr>
        <w:pStyle w:val="17"/>
        <w:widowControl w:val="0"/>
        <w:shd w:val="clear" w:color="auto" w:fill="auto"/>
        <w:spacing w:before="0" w:after="0" w:line="600" w:lineRule="exact"/>
        <w:ind w:left="0" w:right="0"/>
        <w:jc w:val="both"/>
      </w:pPr>
      <w:r>
        <w:rPr>
          <w:color w:val="515463"/>
          <w:spacing w:val="0"/>
          <w:w w:val="100"/>
          <w:position w:val="0"/>
        </w:rPr>
        <w:t>1•重点摸</w:t>
      </w:r>
      <w:r>
        <w:rPr>
          <w:color w:val="231F20"/>
          <w:spacing w:val="0"/>
          <w:w w:val="100"/>
          <w:position w:val="0"/>
        </w:rPr>
        <w:t>清涉及</w:t>
      </w:r>
      <w:r>
        <w:rPr>
          <w:color w:val="231F20"/>
          <w:spacing w:val="0"/>
          <w:w w:val="100"/>
          <w:position w:val="0"/>
          <w:lang w:val="zh-CN" w:eastAsia="zh-CN" w:bidi="zh-CN"/>
        </w:rPr>
        <w:t>“两</w:t>
      </w:r>
      <w:r>
        <w:rPr>
          <w:color w:val="231F20"/>
          <w:spacing w:val="0"/>
          <w:w w:val="100"/>
          <w:position w:val="0"/>
        </w:rPr>
        <w:t xml:space="preserve">重点一重大”（重点监管的危险化学品、 </w:t>
      </w:r>
      <w:r>
        <w:rPr>
          <w:color w:val="515463"/>
          <w:spacing w:val="0"/>
          <w:w w:val="100"/>
          <w:position w:val="0"/>
        </w:rPr>
        <w:t>重点监管的危</w:t>
      </w:r>
      <w:r>
        <w:rPr>
          <w:color w:val="231F20"/>
          <w:spacing w:val="0"/>
          <w:w w:val="100"/>
          <w:position w:val="0"/>
        </w:rPr>
        <w:t>险化工工艺、危险化学品</w:t>
      </w:r>
      <w:r>
        <w:rPr>
          <w:color w:val="515463"/>
          <w:spacing w:val="0"/>
          <w:w w:val="100"/>
          <w:position w:val="0"/>
        </w:rPr>
        <w:t>重大危</w:t>
      </w:r>
      <w:r>
        <w:rPr>
          <w:color w:val="231F20"/>
          <w:spacing w:val="0"/>
          <w:w w:val="100"/>
          <w:position w:val="0"/>
        </w:rPr>
        <w:t xml:space="preserve">险源）企业及各地 </w:t>
      </w:r>
      <w:r>
        <w:rPr>
          <w:color w:val="515463"/>
          <w:spacing w:val="0"/>
          <w:w w:val="100"/>
          <w:position w:val="0"/>
        </w:rPr>
        <w:t>依据《河南省安</w:t>
      </w:r>
      <w:r>
        <w:rPr>
          <w:color w:val="231F20"/>
          <w:spacing w:val="0"/>
          <w:w w:val="100"/>
          <w:position w:val="0"/>
        </w:rPr>
        <w:t xml:space="preserve">全生产监督管理局关于印发河南省危险化学品生 产储存企业安全风险评估诊断分级指南（试行）的通知》（豫安, </w:t>
      </w:r>
      <w:r>
        <w:rPr>
          <w:color w:val="515463"/>
          <w:spacing w:val="0"/>
          <w:w w:val="100"/>
          <w:position w:val="0"/>
        </w:rPr>
        <w:t>监管〔2018〕</w:t>
      </w:r>
      <w:r>
        <w:rPr>
          <w:color w:val="231F20"/>
          <w:spacing w:val="0"/>
          <w:w w:val="100"/>
          <w:position w:val="0"/>
        </w:rPr>
        <w:t xml:space="preserve">35号）评估出的红、橙两级企业的安全生产状况， </w:t>
      </w:r>
      <w:r>
        <w:rPr>
          <w:color w:val="515463"/>
          <w:spacing w:val="0"/>
          <w:w w:val="100"/>
          <w:position w:val="0"/>
        </w:rPr>
        <w:t>分析诊断安</w:t>
      </w:r>
      <w:r>
        <w:rPr>
          <w:color w:val="231F20"/>
          <w:spacing w:val="0"/>
          <w:w w:val="100"/>
          <w:position w:val="0"/>
        </w:rPr>
        <w:t>全控制措施的充分性有效性，开展分级分类指导服务。</w:t>
      </w:r>
    </w:p>
    <w:p>
      <w:pPr>
        <w:pStyle w:val="17"/>
        <w:widowControl w:val="0"/>
        <w:numPr>
          <w:ilvl w:val="0"/>
          <w:numId w:val="7"/>
        </w:numPr>
        <w:shd w:val="clear" w:color="auto" w:fill="auto"/>
        <w:tabs>
          <w:tab w:val="left" w:pos="1021"/>
        </w:tabs>
        <w:spacing w:before="0" w:after="0" w:line="605" w:lineRule="exact"/>
        <w:ind w:left="0" w:right="0" w:firstLine="700"/>
        <w:jc w:val="both"/>
      </w:pPr>
      <w:bookmarkStart w:id="173" w:name="bookmark173"/>
      <w:bookmarkEnd w:id="173"/>
      <w:r>
        <w:rPr>
          <w:color w:val="515463"/>
          <w:spacing w:val="0"/>
          <w:w w:val="100"/>
          <w:position w:val="0"/>
        </w:rPr>
        <w:t>按照《危</w:t>
      </w:r>
      <w:r>
        <w:rPr>
          <w:color w:val="231F20"/>
          <w:spacing w:val="0"/>
          <w:w w:val="100"/>
          <w:position w:val="0"/>
        </w:rPr>
        <w:t xml:space="preserve">险化学品企业安全分类整治目录（2020年）》《淘 </w:t>
      </w:r>
      <w:r>
        <w:rPr>
          <w:color w:val="515463"/>
          <w:spacing w:val="0"/>
          <w:w w:val="100"/>
          <w:position w:val="0"/>
        </w:rPr>
        <w:t>汰落后危险</w:t>
      </w:r>
      <w:r>
        <w:rPr>
          <w:color w:val="231F20"/>
          <w:spacing w:val="0"/>
          <w:w w:val="100"/>
          <w:position w:val="0"/>
        </w:rPr>
        <w:t xml:space="preserve">化学品安全生产工艺技术设备目录（第一批）》要求 </w:t>
      </w:r>
      <w:r>
        <w:rPr>
          <w:color w:val="515463"/>
          <w:spacing w:val="0"/>
          <w:w w:val="100"/>
          <w:position w:val="0"/>
        </w:rPr>
        <w:t>分类开展整治。</w:t>
      </w:r>
      <w:r>
        <w:rPr>
          <w:color w:val="231F20"/>
          <w:spacing w:val="0"/>
          <w:w w:val="100"/>
          <w:position w:val="0"/>
        </w:rPr>
        <w:t xml:space="preserve">通过分类整治，对安全生产条件达不到要求的企 </w:t>
      </w:r>
      <w:r>
        <w:rPr>
          <w:color w:val="515463"/>
          <w:spacing w:val="0"/>
          <w:w w:val="100"/>
          <w:position w:val="0"/>
        </w:rPr>
        <w:t>业实现</w:t>
      </w:r>
      <w:r>
        <w:rPr>
          <w:color w:val="515463"/>
          <w:spacing w:val="0"/>
          <w:w w:val="100"/>
          <w:position w:val="0"/>
          <w:lang w:val="zh-CN" w:eastAsia="zh-CN" w:bidi="zh-CN"/>
        </w:rPr>
        <w:t>“三</w:t>
      </w:r>
      <w:r>
        <w:rPr>
          <w:color w:val="515463"/>
          <w:spacing w:val="0"/>
          <w:w w:val="100"/>
          <w:position w:val="0"/>
        </w:rPr>
        <w:t>个一</w:t>
      </w:r>
      <w:r>
        <w:rPr>
          <w:color w:val="231F20"/>
          <w:spacing w:val="0"/>
          <w:w w:val="100"/>
          <w:position w:val="0"/>
        </w:rPr>
        <w:t xml:space="preserve">批”，即关闭退出一批、停业整顿一批、限期整 </w:t>
      </w:r>
      <w:r>
        <w:rPr>
          <w:color w:val="515463"/>
          <w:spacing w:val="0"/>
          <w:w w:val="100"/>
          <w:position w:val="0"/>
        </w:rPr>
        <w:t>改一批。</w:t>
      </w:r>
    </w:p>
    <w:p>
      <w:pPr>
        <w:pStyle w:val="17"/>
        <w:widowControl w:val="0"/>
        <w:numPr>
          <w:ilvl w:val="0"/>
          <w:numId w:val="7"/>
        </w:numPr>
        <w:shd w:val="clear" w:color="auto" w:fill="auto"/>
        <w:tabs>
          <w:tab w:val="left" w:pos="1083"/>
        </w:tabs>
        <w:spacing w:before="0" w:after="0" w:line="606" w:lineRule="exact"/>
        <w:ind w:left="0" w:right="0" w:firstLine="700"/>
        <w:jc w:val="both"/>
      </w:pPr>
      <w:bookmarkStart w:id="174" w:name="bookmark174"/>
      <w:bookmarkEnd w:id="174"/>
      <w:r>
        <w:rPr>
          <w:color w:val="515463"/>
          <w:spacing w:val="0"/>
          <w:w w:val="100"/>
          <w:position w:val="0"/>
        </w:rPr>
        <w:t>摸清重</w:t>
      </w:r>
      <w:r>
        <w:rPr>
          <w:color w:val="231F20"/>
          <w:spacing w:val="0"/>
          <w:w w:val="100"/>
          <w:position w:val="0"/>
        </w:rPr>
        <w:t>点县危险化学品专业监管力量配备与履职情况。</w:t>
      </w:r>
    </w:p>
    <w:p>
      <w:pPr>
        <w:pStyle w:val="17"/>
        <w:widowControl w:val="0"/>
        <w:shd w:val="clear" w:color="auto" w:fill="auto"/>
        <w:tabs>
          <w:tab w:val="left" w:pos="1630"/>
        </w:tabs>
        <w:spacing w:before="0" w:after="0" w:line="606" w:lineRule="exact"/>
        <w:ind w:left="0" w:right="0" w:firstLine="820"/>
        <w:jc w:val="both"/>
      </w:pPr>
      <w:bookmarkStart w:id="175" w:name="bookmark175"/>
      <w:r>
        <w:rPr>
          <w:color w:val="515463"/>
          <w:spacing w:val="0"/>
          <w:w w:val="100"/>
          <w:position w:val="0"/>
        </w:rPr>
        <w:t>（</w:t>
      </w:r>
      <w:bookmarkEnd w:id="175"/>
      <w:r>
        <w:rPr>
          <w:color w:val="515463"/>
          <w:spacing w:val="0"/>
          <w:w w:val="100"/>
          <w:position w:val="0"/>
        </w:rPr>
        <w:t>二）</w:t>
      </w:r>
      <w:r>
        <w:rPr>
          <w:color w:val="515463"/>
          <w:spacing w:val="0"/>
          <w:w w:val="100"/>
          <w:position w:val="0"/>
        </w:rPr>
        <w:tab/>
      </w:r>
      <w:r>
        <w:rPr>
          <w:color w:val="515463"/>
          <w:spacing w:val="0"/>
          <w:w w:val="100"/>
          <w:position w:val="0"/>
        </w:rPr>
        <w:t>突出重点，</w:t>
      </w:r>
      <w:r>
        <w:rPr>
          <w:color w:val="231F20"/>
          <w:spacing w:val="0"/>
          <w:w w:val="100"/>
          <w:position w:val="0"/>
        </w:rPr>
        <w:t>找出共性问题。</w:t>
      </w:r>
    </w:p>
    <w:p>
      <w:pPr>
        <w:pStyle w:val="17"/>
        <w:widowControl w:val="0"/>
        <w:shd w:val="clear" w:color="auto" w:fill="auto"/>
        <w:spacing w:before="0" w:after="0" w:line="606" w:lineRule="exact"/>
        <w:ind w:left="0" w:right="0" w:firstLine="700"/>
        <w:jc w:val="both"/>
      </w:pPr>
      <w:r>
        <w:rPr>
          <w:color w:val="515463"/>
          <w:spacing w:val="0"/>
          <w:w w:val="100"/>
          <w:position w:val="0"/>
        </w:rPr>
        <w:t>针对生</w:t>
      </w:r>
      <w:r>
        <w:rPr>
          <w:color w:val="231F20"/>
          <w:spacing w:val="0"/>
          <w:w w:val="100"/>
          <w:position w:val="0"/>
        </w:rPr>
        <w:t>产储存</w:t>
      </w:r>
      <w:r>
        <w:rPr>
          <w:color w:val="515463"/>
          <w:spacing w:val="0"/>
          <w:w w:val="100"/>
          <w:position w:val="0"/>
        </w:rPr>
        <w:t>装置本</w:t>
      </w:r>
      <w:r>
        <w:rPr>
          <w:color w:val="231F20"/>
          <w:spacing w:val="0"/>
          <w:w w:val="100"/>
          <w:position w:val="0"/>
        </w:rPr>
        <w:t xml:space="preserve">质安全设计、总图布置、工艺操作（尤 </w:t>
      </w:r>
      <w:r>
        <w:rPr>
          <w:color w:val="515463"/>
          <w:spacing w:val="0"/>
          <w:w w:val="100"/>
          <w:position w:val="0"/>
        </w:rPr>
        <w:t>其是工艺报警、</w:t>
      </w:r>
      <w:r>
        <w:rPr>
          <w:color w:val="231F20"/>
          <w:spacing w:val="0"/>
          <w:w w:val="100"/>
          <w:position w:val="0"/>
        </w:rPr>
        <w:t xml:space="preserve">联锁的管理）、设备完好性管理、装置安全设施 </w:t>
      </w:r>
      <w:r>
        <w:rPr>
          <w:color w:val="515463"/>
          <w:spacing w:val="0"/>
          <w:w w:val="100"/>
          <w:position w:val="0"/>
        </w:rPr>
        <w:t>维护、特殊作业</w:t>
      </w:r>
      <w:r>
        <w:rPr>
          <w:color w:val="231F20"/>
          <w:spacing w:val="0"/>
          <w:w w:val="100"/>
          <w:position w:val="0"/>
        </w:rPr>
        <w:t xml:space="preserve">管理、变更管理、企业周边风险、应急处置方案、 </w:t>
      </w:r>
      <w:r>
        <w:rPr>
          <w:color w:val="515463"/>
          <w:spacing w:val="0"/>
          <w:w w:val="100"/>
          <w:position w:val="0"/>
        </w:rPr>
        <w:t>应急救援资源</w:t>
      </w:r>
      <w:r>
        <w:rPr>
          <w:color w:val="231F20"/>
          <w:spacing w:val="0"/>
          <w:w w:val="100"/>
          <w:position w:val="0"/>
        </w:rPr>
        <w:t>等方面存在的问题，提岀整改建议意见。</w:t>
      </w:r>
    </w:p>
    <w:p>
      <w:pPr>
        <w:pStyle w:val="17"/>
        <w:widowControl w:val="0"/>
        <w:shd w:val="clear" w:color="auto" w:fill="auto"/>
        <w:tabs>
          <w:tab w:val="left" w:pos="1635"/>
        </w:tabs>
        <w:spacing w:before="0" w:after="0" w:line="606" w:lineRule="exact"/>
        <w:ind w:left="0" w:right="0" w:firstLine="820"/>
        <w:jc w:val="both"/>
      </w:pPr>
      <w:bookmarkStart w:id="176" w:name="bookmark176"/>
      <w:r>
        <w:rPr>
          <w:color w:val="515463"/>
          <w:spacing w:val="0"/>
          <w:w w:val="100"/>
          <w:position w:val="0"/>
        </w:rPr>
        <w:t>（</w:t>
      </w:r>
      <w:bookmarkEnd w:id="176"/>
      <w:r>
        <w:rPr>
          <w:color w:val="515463"/>
          <w:spacing w:val="0"/>
          <w:w w:val="100"/>
          <w:position w:val="0"/>
        </w:rPr>
        <w:t>三）</w:t>
      </w:r>
      <w:r>
        <w:rPr>
          <w:color w:val="515463"/>
          <w:spacing w:val="0"/>
          <w:w w:val="100"/>
          <w:position w:val="0"/>
        </w:rPr>
        <w:tab/>
      </w:r>
      <w:r>
        <w:rPr>
          <w:color w:val="231F20"/>
          <w:spacing w:val="0"/>
          <w:w w:val="100"/>
          <w:position w:val="0"/>
        </w:rPr>
        <w:t>明确目标，提升安</w:t>
      </w:r>
      <w:r>
        <w:rPr>
          <w:color w:val="515463"/>
          <w:spacing w:val="0"/>
          <w:w w:val="100"/>
          <w:position w:val="0"/>
        </w:rPr>
        <w:t>全生产</w:t>
      </w:r>
      <w:r>
        <w:rPr>
          <w:color w:val="231F20"/>
          <w:spacing w:val="0"/>
          <w:w w:val="100"/>
          <w:position w:val="0"/>
        </w:rPr>
        <w:t>水平。</w:t>
      </w:r>
    </w:p>
    <w:p>
      <w:pPr>
        <w:pStyle w:val="17"/>
        <w:widowControl w:val="0"/>
        <w:shd w:val="clear" w:color="auto" w:fill="auto"/>
        <w:spacing w:before="0" w:after="200" w:line="594" w:lineRule="exact"/>
        <w:ind w:left="0" w:right="0" w:firstLine="700"/>
        <w:jc w:val="both"/>
      </w:pPr>
      <w:r>
        <w:rPr>
          <w:color w:val="515463"/>
          <w:spacing w:val="0"/>
          <w:w w:val="100"/>
          <w:position w:val="0"/>
        </w:rPr>
        <w:t>按照</w:t>
      </w:r>
      <w:r>
        <w:rPr>
          <w:color w:val="231F20"/>
          <w:spacing w:val="0"/>
          <w:w w:val="100"/>
          <w:position w:val="0"/>
        </w:rPr>
        <w:t xml:space="preserve">《危险化学品安全管理条例〉〉《应急管理部关于印发〈化 工园区安全风险排查治理导则（试行）〉和〈危险化学品企业安 </w:t>
      </w:r>
      <w:r>
        <w:rPr>
          <w:color w:val="515463"/>
          <w:spacing w:val="0"/>
          <w:w w:val="100"/>
          <w:position w:val="0"/>
        </w:rPr>
        <w:t>全风险隐患排</w:t>
      </w:r>
      <w:r>
        <w:rPr>
          <w:color w:val="231F20"/>
          <w:spacing w:val="0"/>
          <w:w w:val="100"/>
          <w:position w:val="0"/>
        </w:rPr>
        <w:t xml:space="preserve">查治理导则〉的通知》（应急〔2019〕78号）《国 </w:t>
      </w:r>
      <w:r>
        <w:rPr>
          <w:color w:val="515463"/>
          <w:spacing w:val="0"/>
          <w:w w:val="100"/>
          <w:position w:val="0"/>
        </w:rPr>
        <w:t>家</w:t>
      </w:r>
      <w:r>
        <w:rPr>
          <w:color w:val="231F20"/>
          <w:spacing w:val="0"/>
          <w:w w:val="100"/>
          <w:position w:val="0"/>
        </w:rPr>
        <w:t xml:space="preserve">安全监管总局关于加强化工过程安全管理的指导意见》（安监 总管三〔2013〕88号）等法规和规范性文件要求，指导企业构 </w:t>
      </w:r>
      <w:r>
        <w:rPr>
          <w:color w:val="515463"/>
          <w:spacing w:val="0"/>
          <w:w w:val="100"/>
          <w:position w:val="0"/>
        </w:rPr>
        <w:t>建风险分级</w:t>
      </w:r>
      <w:r>
        <w:rPr>
          <w:color w:val="231F20"/>
          <w:spacing w:val="0"/>
          <w:w w:val="100"/>
          <w:position w:val="0"/>
        </w:rPr>
        <w:t>管控与隐患排查治理双重预防机制</w:t>
      </w:r>
      <w:r>
        <w:rPr>
          <w:color w:val="515463"/>
          <w:spacing w:val="0"/>
          <w:w w:val="100"/>
          <w:position w:val="0"/>
        </w:rPr>
        <w:t>，全</w:t>
      </w:r>
      <w:r>
        <w:rPr>
          <w:color w:val="231F20"/>
          <w:spacing w:val="0"/>
          <w:w w:val="100"/>
          <w:position w:val="0"/>
        </w:rPr>
        <w:t xml:space="preserve">面实施化工过 </w:t>
      </w:r>
      <w:r>
        <w:rPr>
          <w:color w:val="515463"/>
          <w:spacing w:val="0"/>
          <w:w w:val="100"/>
          <w:position w:val="0"/>
        </w:rPr>
        <w:t>程安全管理，提升</w:t>
      </w:r>
      <w:r>
        <w:rPr>
          <w:color w:val="231F20"/>
          <w:spacing w:val="0"/>
          <w:w w:val="100"/>
          <w:position w:val="0"/>
        </w:rPr>
        <w:t>企业安全生产</w:t>
      </w:r>
      <w:r>
        <w:rPr>
          <w:color w:val="515463"/>
          <w:spacing w:val="0"/>
          <w:w w:val="100"/>
          <w:position w:val="0"/>
        </w:rPr>
        <w:t>水平。</w:t>
      </w:r>
    </w:p>
    <w:p>
      <w:pPr>
        <w:pStyle w:val="17"/>
        <w:widowControl w:val="0"/>
        <w:shd w:val="clear" w:color="auto" w:fill="auto"/>
        <w:spacing w:before="0" w:after="0" w:line="240" w:lineRule="auto"/>
        <w:ind w:left="0" w:right="0" w:firstLine="740"/>
        <w:jc w:val="both"/>
      </w:pPr>
      <w:r>
        <w:rPr>
          <w:b/>
          <w:bCs/>
          <w:color w:val="515463"/>
          <w:spacing w:val="0"/>
          <w:w w:val="100"/>
          <w:position w:val="0"/>
        </w:rPr>
        <w:t>（四）</w:t>
      </w:r>
      <w:r>
        <w:rPr>
          <w:b/>
          <w:bCs/>
          <w:color w:val="231F20"/>
          <w:spacing w:val="0"/>
          <w:w w:val="100"/>
          <w:position w:val="0"/>
        </w:rPr>
        <w:t>加强培训，提升人员</w:t>
      </w:r>
      <w:r>
        <w:rPr>
          <w:b/>
          <w:bCs/>
          <w:color w:val="515463"/>
          <w:spacing w:val="0"/>
          <w:w w:val="100"/>
          <w:position w:val="0"/>
        </w:rPr>
        <w:t>能力。</w:t>
      </w:r>
    </w:p>
    <w:p>
      <w:pPr>
        <w:pStyle w:val="17"/>
        <w:widowControl w:val="0"/>
        <w:shd w:val="clear" w:color="auto" w:fill="auto"/>
        <w:spacing w:before="0" w:after="200" w:line="605" w:lineRule="exact"/>
        <w:ind w:left="0" w:right="0"/>
        <w:jc w:val="both"/>
      </w:pPr>
      <w:r>
        <w:rPr>
          <w:color w:val="515463"/>
          <w:spacing w:val="0"/>
          <w:w w:val="100"/>
          <w:position w:val="0"/>
        </w:rPr>
        <w:t>在重点</w:t>
      </w:r>
      <w:r>
        <w:rPr>
          <w:color w:val="231F20"/>
          <w:spacing w:val="0"/>
          <w:w w:val="100"/>
          <w:position w:val="0"/>
        </w:rPr>
        <w:t xml:space="preserve">县开展安全生产法律法规、标准规范教育培训，提升 </w:t>
      </w:r>
      <w:r>
        <w:rPr>
          <w:color w:val="515463"/>
          <w:spacing w:val="0"/>
          <w:w w:val="100"/>
          <w:position w:val="0"/>
        </w:rPr>
        <w:t>危险化学品监</w:t>
      </w:r>
      <w:r>
        <w:rPr>
          <w:color w:val="231F20"/>
          <w:spacing w:val="0"/>
          <w:w w:val="100"/>
          <w:position w:val="0"/>
        </w:rPr>
        <w:t xml:space="preserve">管人员、重点县聘任专家以及企业安全管理人员的 </w:t>
      </w:r>
      <w:r>
        <w:rPr>
          <w:color w:val="515463"/>
          <w:spacing w:val="0"/>
          <w:w w:val="100"/>
          <w:position w:val="0"/>
        </w:rPr>
        <w:t>专业能力。</w:t>
      </w:r>
    </w:p>
    <w:p>
      <w:pPr>
        <w:pStyle w:val="17"/>
        <w:widowControl w:val="0"/>
        <w:shd w:val="clear" w:color="auto" w:fill="auto"/>
        <w:spacing w:before="0" w:after="0" w:line="240" w:lineRule="auto"/>
        <w:ind w:left="0" w:right="0"/>
        <w:jc w:val="both"/>
      </w:pPr>
      <w:r>
        <w:rPr>
          <w:b/>
          <w:bCs/>
          <w:color w:val="515463"/>
          <w:spacing w:val="0"/>
          <w:w w:val="100"/>
          <w:position w:val="0"/>
        </w:rPr>
        <w:t>四' 工作形式</w:t>
      </w:r>
    </w:p>
    <w:p>
      <w:pPr>
        <w:pStyle w:val="17"/>
        <w:widowControl w:val="0"/>
        <w:shd w:val="clear" w:color="auto" w:fill="auto"/>
        <w:tabs>
          <w:tab w:val="left" w:pos="1583"/>
        </w:tabs>
        <w:spacing w:before="0" w:after="0" w:line="605" w:lineRule="exact"/>
        <w:ind w:left="0" w:right="0" w:firstLine="760"/>
        <w:jc w:val="both"/>
      </w:pPr>
      <w:bookmarkStart w:id="177" w:name="bookmark177"/>
      <w:r>
        <w:rPr>
          <w:color w:val="515463"/>
          <w:spacing w:val="0"/>
          <w:w w:val="100"/>
          <w:position w:val="0"/>
        </w:rPr>
        <w:t>（</w:t>
      </w:r>
      <w:bookmarkEnd w:id="177"/>
      <w:r>
        <w:rPr>
          <w:color w:val="515463"/>
          <w:spacing w:val="0"/>
          <w:w w:val="100"/>
          <w:position w:val="0"/>
        </w:rPr>
        <w:t>一）</w:t>
      </w:r>
      <w:r>
        <w:rPr>
          <w:color w:val="515463"/>
          <w:spacing w:val="0"/>
          <w:w w:val="100"/>
          <w:position w:val="0"/>
        </w:rPr>
        <w:tab/>
      </w:r>
      <w:r>
        <w:rPr>
          <w:color w:val="515463"/>
          <w:spacing w:val="0"/>
          <w:w w:val="100"/>
          <w:position w:val="0"/>
        </w:rPr>
        <w:t>加强组织</w:t>
      </w:r>
      <w:r>
        <w:rPr>
          <w:color w:val="231F20"/>
          <w:spacing w:val="0"/>
          <w:w w:val="100"/>
          <w:position w:val="0"/>
        </w:rPr>
        <w:t xml:space="preserve">领导。河南省安委会办公室成立专家指导服 </w:t>
      </w:r>
      <w:r>
        <w:rPr>
          <w:color w:val="515463"/>
          <w:spacing w:val="0"/>
          <w:w w:val="100"/>
          <w:position w:val="0"/>
        </w:rPr>
        <w:t>务工作领导</w:t>
      </w:r>
      <w:r>
        <w:rPr>
          <w:color w:val="231F20"/>
          <w:spacing w:val="0"/>
          <w:w w:val="100"/>
          <w:position w:val="0"/>
        </w:rPr>
        <w:t xml:space="preserve">小组，省应急厅分管负责同志任组长，省应急厅危化 </w:t>
      </w:r>
      <w:r>
        <w:rPr>
          <w:color w:val="515463"/>
          <w:spacing w:val="0"/>
          <w:w w:val="100"/>
          <w:position w:val="0"/>
        </w:rPr>
        <w:t>处主要负责</w:t>
      </w:r>
      <w:r>
        <w:rPr>
          <w:color w:val="231F20"/>
          <w:spacing w:val="0"/>
          <w:w w:val="100"/>
          <w:position w:val="0"/>
        </w:rPr>
        <w:t>同志、省应科</w:t>
      </w:r>
      <w:r>
        <w:rPr>
          <w:color w:val="515463"/>
          <w:spacing w:val="0"/>
          <w:w w:val="100"/>
          <w:position w:val="0"/>
        </w:rPr>
        <w:t>院主要</w:t>
      </w:r>
      <w:r>
        <w:rPr>
          <w:color w:val="231F20"/>
          <w:spacing w:val="0"/>
          <w:w w:val="100"/>
          <w:position w:val="0"/>
        </w:rPr>
        <w:t xml:space="preserve">负责同志任副组长，负责协调重 </w:t>
      </w:r>
      <w:r>
        <w:rPr>
          <w:color w:val="515463"/>
          <w:spacing w:val="0"/>
          <w:w w:val="100"/>
          <w:position w:val="0"/>
        </w:rPr>
        <w:t>点县专家</w:t>
      </w:r>
      <w:r>
        <w:rPr>
          <w:color w:val="231F20"/>
          <w:spacing w:val="0"/>
          <w:w w:val="100"/>
          <w:position w:val="0"/>
        </w:rPr>
        <w:t>指导服务有关事项；</w:t>
      </w:r>
      <w:r>
        <w:rPr>
          <w:color w:val="515463"/>
          <w:spacing w:val="0"/>
          <w:w w:val="100"/>
          <w:position w:val="0"/>
        </w:rPr>
        <w:t>专家指</w:t>
      </w:r>
      <w:r>
        <w:rPr>
          <w:color w:val="231F20"/>
          <w:spacing w:val="0"/>
          <w:w w:val="100"/>
          <w:position w:val="0"/>
        </w:rPr>
        <w:t xml:space="preserve">导服务工作领导小组办公室 </w:t>
      </w:r>
      <w:r>
        <w:rPr>
          <w:color w:val="515463"/>
          <w:spacing w:val="0"/>
          <w:w w:val="100"/>
          <w:position w:val="0"/>
        </w:rPr>
        <w:t>设在省应科院，</w:t>
      </w:r>
      <w:r>
        <w:rPr>
          <w:color w:val="231F20"/>
          <w:spacing w:val="0"/>
          <w:w w:val="100"/>
          <w:position w:val="0"/>
        </w:rPr>
        <w:t xml:space="preserve">负责组织专家开展重点县专家指导服务工作。省 </w:t>
      </w:r>
      <w:r>
        <w:rPr>
          <w:color w:val="515463"/>
          <w:spacing w:val="0"/>
          <w:w w:val="100"/>
          <w:position w:val="0"/>
        </w:rPr>
        <w:t>应急厅根据</w:t>
      </w:r>
      <w:r>
        <w:rPr>
          <w:color w:val="231F20"/>
          <w:spacing w:val="0"/>
          <w:w w:val="100"/>
          <w:position w:val="0"/>
        </w:rPr>
        <w:t xml:space="preserve">我省重点县工作情况，结合全省危险化学品监管工作 </w:t>
      </w:r>
      <w:r>
        <w:rPr>
          <w:color w:val="515463"/>
          <w:spacing w:val="0"/>
          <w:w w:val="100"/>
          <w:position w:val="0"/>
        </w:rPr>
        <w:t>实际，适时调</w:t>
      </w:r>
      <w:r>
        <w:rPr>
          <w:color w:val="231F20"/>
          <w:spacing w:val="0"/>
          <w:w w:val="100"/>
          <w:position w:val="0"/>
        </w:rPr>
        <w:t>整重点县名单（新一轮省重点县名单见附件1）。</w:t>
      </w:r>
    </w:p>
    <w:p>
      <w:pPr>
        <w:pStyle w:val="17"/>
        <w:widowControl w:val="0"/>
        <w:shd w:val="clear" w:color="auto" w:fill="auto"/>
        <w:tabs>
          <w:tab w:val="left" w:pos="1578"/>
        </w:tabs>
        <w:spacing w:before="0" w:after="0" w:line="615" w:lineRule="exact"/>
        <w:ind w:left="0" w:right="0" w:firstLine="760"/>
        <w:jc w:val="both"/>
      </w:pPr>
      <w:bookmarkStart w:id="178" w:name="bookmark178"/>
      <w:r>
        <w:rPr>
          <w:color w:val="515463"/>
          <w:spacing w:val="0"/>
          <w:w w:val="100"/>
          <w:position w:val="0"/>
        </w:rPr>
        <w:t>（</w:t>
      </w:r>
      <w:bookmarkEnd w:id="178"/>
      <w:r>
        <w:rPr>
          <w:color w:val="515463"/>
          <w:spacing w:val="0"/>
          <w:w w:val="100"/>
          <w:position w:val="0"/>
        </w:rPr>
        <w:t>二）</w:t>
      </w:r>
      <w:r>
        <w:rPr>
          <w:color w:val="515463"/>
          <w:spacing w:val="0"/>
          <w:w w:val="100"/>
          <w:position w:val="0"/>
        </w:rPr>
        <w:tab/>
      </w:r>
      <w:r>
        <w:rPr>
          <w:color w:val="515463"/>
          <w:spacing w:val="0"/>
          <w:w w:val="100"/>
          <w:position w:val="0"/>
        </w:rPr>
        <w:t>专</w:t>
      </w:r>
      <w:r>
        <w:rPr>
          <w:color w:val="231F20"/>
          <w:spacing w:val="0"/>
          <w:w w:val="100"/>
          <w:position w:val="0"/>
        </w:rPr>
        <w:t xml:space="preserve">家指导服务。省应科院根据重点县危险化学品安全 </w:t>
      </w:r>
      <w:r>
        <w:rPr>
          <w:color w:val="515463"/>
          <w:spacing w:val="0"/>
          <w:w w:val="100"/>
          <w:position w:val="0"/>
        </w:rPr>
        <w:t>生</w:t>
      </w:r>
      <w:r>
        <w:rPr>
          <w:color w:val="231F20"/>
          <w:spacing w:val="0"/>
          <w:w w:val="100"/>
          <w:position w:val="0"/>
        </w:rPr>
        <w:t>产情况</w:t>
      </w:r>
      <w:r>
        <w:rPr>
          <w:color w:val="515463"/>
          <w:spacing w:val="0"/>
          <w:w w:val="100"/>
          <w:position w:val="0"/>
        </w:rPr>
        <w:t>及企业</w:t>
      </w:r>
      <w:r>
        <w:rPr>
          <w:color w:val="231F20"/>
          <w:spacing w:val="0"/>
          <w:w w:val="100"/>
          <w:position w:val="0"/>
        </w:rPr>
        <w:t xml:space="preserve">特点，组织安全、工艺、设备、仪表、应急专家 </w:t>
      </w:r>
      <w:r>
        <w:rPr>
          <w:color w:val="515463"/>
          <w:spacing w:val="0"/>
          <w:w w:val="100"/>
          <w:position w:val="0"/>
        </w:rPr>
        <w:t>组成专家</w:t>
      </w:r>
      <w:r>
        <w:rPr>
          <w:color w:val="231F20"/>
          <w:spacing w:val="0"/>
          <w:w w:val="100"/>
          <w:position w:val="0"/>
        </w:rPr>
        <w:t xml:space="preserve">指导服务组。原则上，每个重点县，每年开展两轮专家 </w:t>
      </w:r>
      <w:r>
        <w:rPr>
          <w:color w:val="515463"/>
          <w:spacing w:val="0"/>
          <w:w w:val="100"/>
          <w:position w:val="0"/>
        </w:rPr>
        <w:t>指导</w:t>
      </w:r>
      <w:r>
        <w:rPr>
          <w:color w:val="231F20"/>
          <w:spacing w:val="0"/>
          <w:w w:val="100"/>
          <w:position w:val="0"/>
        </w:rPr>
        <w:t xml:space="preserve">服务。专家指导服务期间，根据重点县需求，集中开展若干 </w:t>
      </w:r>
      <w:r>
        <w:rPr>
          <w:color w:val="515463"/>
          <w:spacing w:val="0"/>
          <w:w w:val="100"/>
          <w:position w:val="0"/>
        </w:rPr>
        <w:t>次安全教育</w:t>
      </w:r>
      <w:r>
        <w:rPr>
          <w:color w:val="231F20"/>
          <w:spacing w:val="0"/>
          <w:w w:val="100"/>
          <w:position w:val="0"/>
        </w:rPr>
        <w:t>培训或分批次在重点县开展各类安全教育培训。</w:t>
      </w:r>
    </w:p>
    <w:p>
      <w:pPr>
        <w:pStyle w:val="17"/>
        <w:widowControl w:val="0"/>
        <w:shd w:val="clear" w:color="auto" w:fill="auto"/>
        <w:tabs>
          <w:tab w:val="left" w:pos="1559"/>
        </w:tabs>
        <w:spacing w:before="0" w:after="220" w:line="615" w:lineRule="exact"/>
        <w:ind w:left="0" w:right="0" w:firstLine="760"/>
        <w:jc w:val="both"/>
        <w:sectPr>
          <w:headerReference r:id="rId55" w:type="default"/>
          <w:footerReference r:id="rId57" w:type="default"/>
          <w:headerReference r:id="rId56" w:type="even"/>
          <w:footerReference r:id="rId58" w:type="even"/>
          <w:footnotePr>
            <w:numFmt w:val="decimal"/>
          </w:footnotePr>
          <w:type w:val="continuous"/>
          <w:pgSz w:w="11900" w:h="16840"/>
          <w:pgMar w:top="1823" w:right="1523" w:bottom="2073" w:left="1521" w:header="0" w:footer="3" w:gutter="0"/>
          <w:cols w:space="720" w:num="1"/>
          <w:rtlGutter w:val="0"/>
          <w:docGrid w:linePitch="360"/>
        </w:sectPr>
      </w:pPr>
      <w:r>
        <w:rPr>
          <w:color w:val="515463"/>
          <w:spacing w:val="0"/>
          <w:w w:val="100"/>
          <w:position w:val="0"/>
        </w:rPr>
        <w:t>（三）</w:t>
      </w:r>
      <w:r>
        <w:rPr>
          <w:color w:val="515463"/>
          <w:spacing w:val="0"/>
          <w:w w:val="100"/>
          <w:position w:val="0"/>
        </w:rPr>
        <w:tab/>
      </w:r>
      <w:r>
        <w:rPr>
          <w:color w:val="515463"/>
          <w:spacing w:val="0"/>
          <w:w w:val="100"/>
          <w:position w:val="0"/>
        </w:rPr>
        <w:t>及</w:t>
      </w:r>
      <w:r>
        <w:rPr>
          <w:color w:val="231F20"/>
          <w:spacing w:val="0"/>
          <w:w w:val="100"/>
          <w:position w:val="0"/>
        </w:rPr>
        <w:t>时反馈问题。专家指导服务组要及时将发现的问题 隐</w:t>
      </w:r>
      <w:r>
        <w:rPr>
          <w:color w:val="515463"/>
          <w:spacing w:val="0"/>
          <w:w w:val="100"/>
          <w:position w:val="0"/>
        </w:rPr>
        <w:t>患形成清单，</w:t>
      </w:r>
      <w:r>
        <w:rPr>
          <w:color w:val="231F20"/>
          <w:spacing w:val="0"/>
          <w:w w:val="100"/>
          <w:position w:val="0"/>
        </w:rPr>
        <w:t xml:space="preserve">交重点县所在市级应急管理部门督办。问题隐患 </w:t>
      </w:r>
    </w:p>
    <w:p>
      <w:pPr>
        <w:pStyle w:val="17"/>
        <w:widowControl w:val="0"/>
        <w:shd w:val="clear" w:color="auto" w:fill="auto"/>
        <w:tabs>
          <w:tab w:val="left" w:pos="1559"/>
        </w:tabs>
        <w:spacing w:before="0" w:after="220" w:line="615" w:lineRule="exact"/>
        <w:ind w:left="0" w:right="0" w:firstLine="0"/>
        <w:jc w:val="both"/>
      </w:pPr>
      <w:bookmarkStart w:id="179" w:name="bookmark179"/>
      <w:bookmarkEnd w:id="179"/>
      <w:r>
        <w:rPr>
          <w:color w:val="515463"/>
          <w:spacing w:val="0"/>
          <w:w w:val="100"/>
          <w:position w:val="0"/>
        </w:rPr>
        <w:t>整改完成后，</w:t>
      </w:r>
      <w:r>
        <w:rPr>
          <w:color w:val="231F20"/>
          <w:spacing w:val="0"/>
          <w:w w:val="100"/>
          <w:position w:val="0"/>
        </w:rPr>
        <w:t>市应</w:t>
      </w:r>
      <w:r>
        <w:rPr>
          <w:color w:val="515463"/>
          <w:spacing w:val="0"/>
          <w:w w:val="100"/>
          <w:position w:val="0"/>
        </w:rPr>
        <w:t>急管理</w:t>
      </w:r>
      <w:r>
        <w:rPr>
          <w:color w:val="231F20"/>
          <w:spacing w:val="0"/>
          <w:w w:val="100"/>
          <w:position w:val="0"/>
        </w:rPr>
        <w:t xml:space="preserve">局将整改情况报省应急厅。对整改落实 </w:t>
      </w:r>
      <w:r>
        <w:rPr>
          <w:color w:val="515463"/>
          <w:spacing w:val="0"/>
          <w:w w:val="100"/>
          <w:position w:val="0"/>
        </w:rPr>
        <w:t>不力、问题严</w:t>
      </w:r>
      <w:r>
        <w:rPr>
          <w:color w:val="231F20"/>
          <w:spacing w:val="0"/>
          <w:w w:val="100"/>
          <w:position w:val="0"/>
        </w:rPr>
        <w:t xml:space="preserve">重的，要依法依规严肃处理。市应急管理局在抓好 </w:t>
      </w:r>
      <w:r>
        <w:rPr>
          <w:color w:val="515463"/>
          <w:spacing w:val="0"/>
          <w:w w:val="100"/>
          <w:position w:val="0"/>
        </w:rPr>
        <w:t>重点县整改的</w:t>
      </w:r>
      <w:r>
        <w:rPr>
          <w:color w:val="231F20"/>
          <w:spacing w:val="0"/>
          <w:w w:val="100"/>
          <w:position w:val="0"/>
        </w:rPr>
        <w:t xml:space="preserve">同时，还要对发现的典型问题，举一反三，及时组 </w:t>
      </w:r>
      <w:r>
        <w:rPr>
          <w:color w:val="515463"/>
          <w:spacing w:val="0"/>
          <w:w w:val="100"/>
          <w:position w:val="0"/>
        </w:rPr>
        <w:t>织辖区内有关危</w:t>
      </w:r>
      <w:r>
        <w:rPr>
          <w:color w:val="231F20"/>
          <w:spacing w:val="0"/>
          <w:w w:val="100"/>
          <w:position w:val="0"/>
        </w:rPr>
        <w:t xml:space="preserve">险化学品企业进行排查整改，全面提升危险化学 </w:t>
      </w:r>
      <w:r>
        <w:rPr>
          <w:color w:val="515463"/>
          <w:spacing w:val="0"/>
          <w:w w:val="100"/>
          <w:position w:val="0"/>
        </w:rPr>
        <w:t>品企业安全生产水平。</w:t>
      </w:r>
    </w:p>
    <w:p>
      <w:pPr>
        <w:pStyle w:val="17"/>
        <w:widowControl w:val="0"/>
        <w:shd w:val="clear" w:color="auto" w:fill="auto"/>
        <w:spacing w:before="0" w:after="0" w:line="240" w:lineRule="auto"/>
        <w:ind w:left="0" w:right="0"/>
        <w:jc w:val="both"/>
      </w:pPr>
      <w:r>
        <w:rPr>
          <w:b/>
          <w:bCs/>
          <w:color w:val="515463"/>
          <w:spacing w:val="0"/>
          <w:w w:val="100"/>
          <w:position w:val="0"/>
        </w:rPr>
        <w:t>五、工作要求</w:t>
      </w:r>
    </w:p>
    <w:p>
      <w:pPr>
        <w:pStyle w:val="17"/>
        <w:widowControl w:val="0"/>
        <w:shd w:val="clear" w:color="auto" w:fill="auto"/>
        <w:tabs>
          <w:tab w:val="left" w:pos="1554"/>
        </w:tabs>
        <w:spacing w:before="0" w:after="0" w:line="603" w:lineRule="exact"/>
        <w:ind w:left="0" w:right="0" w:firstLine="760"/>
        <w:jc w:val="both"/>
      </w:pPr>
      <w:bookmarkStart w:id="180" w:name="bookmark180"/>
      <w:r>
        <w:rPr>
          <w:color w:val="515463"/>
          <w:spacing w:val="0"/>
          <w:w w:val="100"/>
          <w:position w:val="0"/>
        </w:rPr>
        <w:t>（</w:t>
      </w:r>
      <w:bookmarkEnd w:id="180"/>
      <w:r>
        <w:rPr>
          <w:color w:val="515463"/>
          <w:spacing w:val="0"/>
          <w:w w:val="100"/>
          <w:position w:val="0"/>
        </w:rPr>
        <w:t>一）</w:t>
      </w:r>
      <w:r>
        <w:rPr>
          <w:color w:val="515463"/>
          <w:spacing w:val="0"/>
          <w:w w:val="100"/>
          <w:position w:val="0"/>
        </w:rPr>
        <w:tab/>
      </w:r>
      <w:r>
        <w:rPr>
          <w:color w:val="515463"/>
          <w:spacing w:val="0"/>
          <w:w w:val="100"/>
          <w:position w:val="0"/>
        </w:rPr>
        <w:t>省级重点县要按</w:t>
      </w:r>
      <w:r>
        <w:rPr>
          <w:color w:val="231F20"/>
          <w:spacing w:val="0"/>
          <w:w w:val="100"/>
          <w:position w:val="0"/>
        </w:rPr>
        <w:t xml:space="preserve">照国务院安委会印发《关于开展危险 </w:t>
      </w:r>
      <w:r>
        <w:rPr>
          <w:color w:val="515463"/>
          <w:spacing w:val="0"/>
          <w:w w:val="100"/>
          <w:position w:val="0"/>
        </w:rPr>
        <w:t>化学品重点县</w:t>
      </w:r>
      <w:r>
        <w:rPr>
          <w:color w:val="231F20"/>
          <w:spacing w:val="0"/>
          <w:w w:val="100"/>
          <w:position w:val="0"/>
        </w:rPr>
        <w:t xml:space="preserve">专家指导服务工作的通知》（安委办〔2019〕1号） </w:t>
      </w:r>
      <w:r>
        <w:rPr>
          <w:color w:val="515463"/>
          <w:spacing w:val="0"/>
          <w:w w:val="100"/>
          <w:position w:val="0"/>
        </w:rPr>
        <w:t>及《河南省人民</w:t>
      </w:r>
      <w:r>
        <w:rPr>
          <w:color w:val="231F20"/>
          <w:spacing w:val="0"/>
          <w:w w:val="100"/>
          <w:position w:val="0"/>
        </w:rPr>
        <w:t xml:space="preserve">政府安委会办公室关于危险化学品重点县聘任化 </w:t>
      </w:r>
      <w:r>
        <w:rPr>
          <w:color w:val="515463"/>
          <w:spacing w:val="0"/>
          <w:w w:val="100"/>
          <w:position w:val="0"/>
        </w:rPr>
        <w:t>工专家工作的</w:t>
      </w:r>
      <w:r>
        <w:rPr>
          <w:color w:val="231F20"/>
          <w:spacing w:val="0"/>
          <w:w w:val="100"/>
          <w:position w:val="0"/>
        </w:rPr>
        <w:t>通知》（豫安委办〔2019〕49号）</w:t>
      </w:r>
      <w:r>
        <w:rPr>
          <w:color w:val="515463"/>
          <w:spacing w:val="0"/>
          <w:w w:val="100"/>
          <w:position w:val="0"/>
        </w:rPr>
        <w:t>要求</w:t>
      </w:r>
      <w:r>
        <w:rPr>
          <w:color w:val="231F20"/>
          <w:spacing w:val="0"/>
          <w:w w:val="100"/>
          <w:position w:val="0"/>
        </w:rPr>
        <w:t xml:space="preserve">，做好化工 </w:t>
      </w:r>
      <w:r>
        <w:rPr>
          <w:color w:val="515463"/>
          <w:spacing w:val="0"/>
          <w:w w:val="100"/>
          <w:position w:val="0"/>
        </w:rPr>
        <w:t>专家聘任工作，</w:t>
      </w:r>
      <w:r>
        <w:rPr>
          <w:color w:val="231F20"/>
          <w:spacing w:val="0"/>
          <w:w w:val="100"/>
          <w:position w:val="0"/>
        </w:rPr>
        <w:t>全程参与省应科院组织的专家指导服务工作。</w:t>
      </w:r>
    </w:p>
    <w:p>
      <w:pPr>
        <w:pStyle w:val="17"/>
        <w:widowControl w:val="0"/>
        <w:shd w:val="clear" w:color="auto" w:fill="auto"/>
        <w:tabs>
          <w:tab w:val="left" w:pos="1545"/>
        </w:tabs>
        <w:spacing w:before="0" w:after="0" w:line="603" w:lineRule="exact"/>
        <w:ind w:left="0" w:right="0" w:firstLine="760"/>
        <w:jc w:val="both"/>
      </w:pPr>
      <w:bookmarkStart w:id="181" w:name="bookmark181"/>
      <w:r>
        <w:rPr>
          <w:color w:val="515463"/>
          <w:spacing w:val="0"/>
          <w:w w:val="100"/>
          <w:position w:val="0"/>
        </w:rPr>
        <w:t>（</w:t>
      </w:r>
      <w:bookmarkEnd w:id="181"/>
      <w:r>
        <w:rPr>
          <w:color w:val="515463"/>
          <w:spacing w:val="0"/>
          <w:w w:val="100"/>
          <w:position w:val="0"/>
        </w:rPr>
        <w:t>二）</w:t>
      </w:r>
      <w:r>
        <w:rPr>
          <w:color w:val="515463"/>
          <w:spacing w:val="0"/>
          <w:w w:val="100"/>
          <w:position w:val="0"/>
        </w:rPr>
        <w:tab/>
      </w:r>
      <w:r>
        <w:rPr>
          <w:color w:val="231F20"/>
          <w:spacing w:val="0"/>
          <w:w w:val="100"/>
          <w:position w:val="0"/>
        </w:rPr>
        <w:t>省应科院每年年初要制定年度指导服务计划，通报重 点县所</w:t>
      </w:r>
      <w:r>
        <w:rPr>
          <w:color w:val="515463"/>
          <w:spacing w:val="0"/>
          <w:w w:val="100"/>
          <w:position w:val="0"/>
        </w:rPr>
        <w:t>在的市</w:t>
      </w:r>
      <w:r>
        <w:rPr>
          <w:color w:val="231F20"/>
          <w:spacing w:val="0"/>
          <w:w w:val="100"/>
          <w:position w:val="0"/>
        </w:rPr>
        <w:t>应急管理局，并抄送重点县应急管理局。在开展指 导服务</w:t>
      </w:r>
      <w:r>
        <w:rPr>
          <w:color w:val="515463"/>
          <w:spacing w:val="0"/>
          <w:w w:val="100"/>
          <w:position w:val="0"/>
        </w:rPr>
        <w:t>工作时，专</w:t>
      </w:r>
      <w:r>
        <w:rPr>
          <w:color w:val="231F20"/>
          <w:spacing w:val="0"/>
          <w:w w:val="100"/>
          <w:position w:val="0"/>
        </w:rPr>
        <w:t xml:space="preserve">家指导服务组须首先对前一次工作中发现的问 </w:t>
      </w:r>
      <w:r>
        <w:rPr>
          <w:color w:val="515463"/>
          <w:spacing w:val="0"/>
          <w:w w:val="100"/>
          <w:position w:val="0"/>
        </w:rPr>
        <w:t>题隐患整改情</w:t>
      </w:r>
      <w:r>
        <w:rPr>
          <w:color w:val="231F20"/>
          <w:spacing w:val="0"/>
          <w:w w:val="100"/>
          <w:position w:val="0"/>
        </w:rPr>
        <w:t>况进行核查。</w:t>
      </w:r>
    </w:p>
    <w:p>
      <w:pPr>
        <w:pStyle w:val="17"/>
        <w:widowControl w:val="0"/>
        <w:shd w:val="clear" w:color="auto" w:fill="auto"/>
        <w:tabs>
          <w:tab w:val="left" w:pos="1554"/>
        </w:tabs>
        <w:spacing w:before="0" w:after="0" w:line="603" w:lineRule="exact"/>
        <w:ind w:left="0" w:right="0" w:firstLine="760"/>
        <w:jc w:val="both"/>
      </w:pPr>
      <w:bookmarkStart w:id="182" w:name="bookmark182"/>
      <w:r>
        <w:rPr>
          <w:color w:val="515463"/>
          <w:spacing w:val="0"/>
          <w:w w:val="100"/>
          <w:position w:val="0"/>
        </w:rPr>
        <w:t>（</w:t>
      </w:r>
      <w:bookmarkEnd w:id="182"/>
      <w:r>
        <w:rPr>
          <w:color w:val="515463"/>
          <w:spacing w:val="0"/>
          <w:w w:val="100"/>
          <w:position w:val="0"/>
        </w:rPr>
        <w:t>三）</w:t>
      </w:r>
      <w:r>
        <w:rPr>
          <w:color w:val="515463"/>
          <w:spacing w:val="0"/>
          <w:w w:val="100"/>
          <w:position w:val="0"/>
        </w:rPr>
        <w:tab/>
      </w:r>
      <w:r>
        <w:rPr>
          <w:color w:val="231F20"/>
          <w:spacing w:val="0"/>
          <w:w w:val="100"/>
          <w:position w:val="0"/>
        </w:rPr>
        <w:t xml:space="preserve">每轮专家指导服务结束后，专家指导服务组应对本轮 </w:t>
      </w:r>
      <w:r>
        <w:rPr>
          <w:color w:val="515463"/>
          <w:spacing w:val="0"/>
          <w:w w:val="100"/>
          <w:position w:val="0"/>
        </w:rPr>
        <w:t>工作开展情</w:t>
      </w:r>
      <w:r>
        <w:rPr>
          <w:color w:val="231F20"/>
          <w:spacing w:val="0"/>
          <w:w w:val="100"/>
          <w:position w:val="0"/>
        </w:rPr>
        <w:t xml:space="preserve">况进行总结，梳理好的经验做法，找出存在的问题不 </w:t>
      </w:r>
      <w:r>
        <w:rPr>
          <w:color w:val="515463"/>
          <w:spacing w:val="0"/>
          <w:w w:val="100"/>
          <w:position w:val="0"/>
        </w:rPr>
        <w:t>足，提出改</w:t>
      </w:r>
      <w:r>
        <w:rPr>
          <w:color w:val="231F20"/>
          <w:spacing w:val="0"/>
          <w:w w:val="100"/>
          <w:position w:val="0"/>
        </w:rPr>
        <w:t xml:space="preserve">进意见建议，形成书面报告，报送省专家指导服务组 </w:t>
      </w:r>
      <w:r>
        <w:rPr>
          <w:color w:val="515463"/>
          <w:spacing w:val="0"/>
          <w:w w:val="100"/>
          <w:position w:val="0"/>
        </w:rPr>
        <w:t>工</w:t>
      </w:r>
      <w:r>
        <w:rPr>
          <w:color w:val="231F20"/>
          <w:spacing w:val="0"/>
          <w:w w:val="100"/>
          <w:position w:val="0"/>
        </w:rPr>
        <w:t>作领导小组，不断提升专家指导服务工作质量。</w:t>
      </w:r>
    </w:p>
    <w:p>
      <w:pPr>
        <w:pStyle w:val="17"/>
        <w:widowControl w:val="0"/>
        <w:shd w:val="clear" w:color="auto" w:fill="auto"/>
        <w:tabs>
          <w:tab w:val="left" w:pos="1554"/>
        </w:tabs>
        <w:spacing w:before="0" w:after="0" w:line="603" w:lineRule="exact"/>
        <w:ind w:left="0" w:right="0" w:firstLine="760"/>
        <w:jc w:val="both"/>
      </w:pPr>
      <w:bookmarkStart w:id="183" w:name="bookmark183"/>
      <w:r>
        <w:rPr>
          <w:color w:val="515463"/>
          <w:spacing w:val="0"/>
          <w:w w:val="100"/>
          <w:position w:val="0"/>
        </w:rPr>
        <w:t>（</w:t>
      </w:r>
      <w:bookmarkEnd w:id="183"/>
      <w:r>
        <w:rPr>
          <w:color w:val="515463"/>
          <w:spacing w:val="0"/>
          <w:w w:val="100"/>
          <w:position w:val="0"/>
        </w:rPr>
        <w:t>四）</w:t>
      </w:r>
      <w:r>
        <w:rPr>
          <w:color w:val="515463"/>
          <w:spacing w:val="0"/>
          <w:w w:val="100"/>
          <w:position w:val="0"/>
        </w:rPr>
        <w:tab/>
      </w:r>
      <w:r>
        <w:rPr>
          <w:color w:val="231F20"/>
          <w:spacing w:val="0"/>
          <w:w w:val="100"/>
          <w:position w:val="0"/>
        </w:rPr>
        <w:t>重点县应急管理局应指派专人配合专家指导服务组， 及</w:t>
      </w:r>
      <w:r>
        <w:rPr>
          <w:color w:val="515463"/>
          <w:spacing w:val="0"/>
          <w:w w:val="100"/>
          <w:position w:val="0"/>
        </w:rPr>
        <w:t>时提供辖区内</w:t>
      </w:r>
      <w:r>
        <w:rPr>
          <w:color w:val="231F20"/>
          <w:spacing w:val="0"/>
          <w:w w:val="100"/>
          <w:position w:val="0"/>
        </w:rPr>
        <w:t>危险化学品企业有关信息，并提供必要保障。</w:t>
      </w:r>
    </w:p>
    <w:p>
      <w:pPr>
        <w:pStyle w:val="17"/>
        <w:widowControl w:val="0"/>
        <w:shd w:val="clear" w:color="auto" w:fill="auto"/>
        <w:spacing w:before="0" w:after="800" w:line="601" w:lineRule="exact"/>
        <w:ind w:left="0" w:right="0" w:firstLine="760"/>
        <w:jc w:val="both"/>
      </w:pPr>
      <w:r>
        <w:rPr>
          <w:color w:val="515463"/>
          <w:spacing w:val="0"/>
          <w:w w:val="100"/>
          <w:position w:val="0"/>
          <w:lang w:val="zh-CN" w:eastAsia="zh-CN" w:bidi="zh-CN"/>
        </w:rPr>
        <w:t>（</w:t>
      </w:r>
      <w:r>
        <w:rPr>
          <w:color w:val="515463"/>
          <w:spacing w:val="0"/>
          <w:w w:val="100"/>
          <w:position w:val="0"/>
        </w:rPr>
        <w:t>五）专家指导服务组要严格执行中央八项规定精神和党风 廉政纪律有关规定，严禁徇私舞弊、随意拔高或降低检查标准;' 坚决反对形式主义和官僚主义，要深入现场，坚持原则，敢于发 现问题、指出问题，敢于动真碰硬，务求实效，努力推动化工和 危险化学品安全生产形势持续稳定好转。</w:t>
      </w:r>
    </w:p>
    <w:p>
      <w:pPr>
        <w:pStyle w:val="17"/>
        <w:widowControl w:val="0"/>
        <w:shd w:val="clear" w:color="auto" w:fill="auto"/>
        <w:spacing w:before="0" w:after="800" w:line="240" w:lineRule="auto"/>
        <w:ind w:left="0" w:right="0"/>
        <w:jc w:val="left"/>
      </w:pPr>
      <w:r>
        <w:rPr>
          <w:color w:val="515463"/>
          <w:spacing w:val="0"/>
          <w:w w:val="100"/>
          <w:position w:val="0"/>
        </w:rPr>
        <w:t>附件：1.河南省重点县名单</w:t>
      </w:r>
    </w:p>
    <w:p>
      <w:pPr>
        <w:widowControl w:val="0"/>
        <w:jc w:val="center"/>
        <w:sectPr>
          <w:headerReference r:id="rId61" w:type="first"/>
          <w:footerReference r:id="rId64" w:type="first"/>
          <w:headerReference r:id="rId59" w:type="default"/>
          <w:footerReference r:id="rId62" w:type="default"/>
          <w:headerReference r:id="rId60" w:type="even"/>
          <w:footerReference r:id="rId63" w:type="even"/>
          <w:footnotePr>
            <w:numFmt w:val="decimal"/>
          </w:footnotePr>
          <w:pgSz w:w="11900" w:h="16840"/>
          <w:pgMar w:top="1823" w:right="1523" w:bottom="2073" w:left="1521" w:header="0" w:footer="3" w:gutter="0"/>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089" o:spid="_x0000_s1534" type="#_x0000_t75" style="height:120pt;width:131.5pt;rotation:0f;" o:ole="f" fillcolor="#FFFFFF" filled="f" o:preferrelative="t" stroked="f" coordorigin="0,0" coordsize="21600,21600">
            <v:fill on="f" color2="#FFFFFF" focus="0%"/>
            <v:imagedata gain="65536f" blacklevel="0f" gamma="0" o:title="" r:id="rId828"/>
            <o:lock v:ext="edit" position="f" selection="f" grouping="f" rotation="f" cropping="f" text="f" aspectratio="t"/>
            <w10:wrap type="none"/>
            <w10:anchorlock/>
          </v:shape>
        </w:pict>
      </w:r>
    </w:p>
    <w:p>
      <w:pPr>
        <w:pStyle w:val="17"/>
        <w:widowControl w:val="0"/>
        <w:shd w:val="clear" w:color="auto" w:fill="auto"/>
        <w:spacing w:before="0" w:after="540" w:line="240" w:lineRule="auto"/>
        <w:ind w:left="0" w:right="0" w:firstLine="0"/>
        <w:jc w:val="left"/>
      </w:pPr>
      <w:r>
        <w:rPr>
          <w:b/>
          <w:bCs/>
          <w:color w:val="515463"/>
          <w:spacing w:val="0"/>
          <w:w w:val="100"/>
          <w:position w:val="0"/>
        </w:rPr>
        <w:t>附件</w:t>
      </w:r>
      <w:r>
        <w:rPr>
          <w:color w:val="515463"/>
          <w:spacing w:val="0"/>
          <w:w w:val="100"/>
          <w:position w:val="0"/>
        </w:rPr>
        <w:t>1</w:t>
      </w:r>
    </w:p>
    <w:p>
      <w:pPr>
        <w:pStyle w:val="16"/>
        <w:widowControl w:val="0"/>
        <w:shd w:val="clear" w:color="auto" w:fill="auto"/>
        <w:spacing w:before="0" w:after="540" w:line="240" w:lineRule="auto"/>
        <w:ind w:left="0" w:right="0" w:firstLine="0"/>
        <w:jc w:val="center"/>
        <w:rPr>
          <w:sz w:val="46"/>
          <w:szCs w:val="46"/>
        </w:rPr>
      </w:pPr>
      <w:r>
        <w:rPr>
          <w:color w:val="515463"/>
          <w:spacing w:val="0"/>
          <w:w w:val="100"/>
          <w:position w:val="0"/>
          <w:sz w:val="46"/>
          <w:szCs w:val="46"/>
        </w:rPr>
        <w:t>河南省重点县名单</w:t>
      </w:r>
    </w:p>
    <w:tbl>
      <w:tblPr>
        <w:tblpPr w:horzAnchor="margin" w:tblpXSpec="left" w:tblpYSpec="top"/>
        <w:tblOverlap w:val="never"/>
        <w:tblW w:w="80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04"/>
        <w:gridCol w:w="1920"/>
        <w:gridCol w:w="5035"/>
      </w:tblGrid>
      <w:tr>
        <w:trPr>
          <w:trHeight w:val="571"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b/>
                <w:bCs/>
                <w:color w:val="515463"/>
                <w:spacing w:val="0"/>
                <w:w w:val="100"/>
                <w:position w:val="0"/>
                <w:sz w:val="32"/>
                <w:szCs w:val="32"/>
              </w:rPr>
              <w:t>序号</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b/>
                <w:bCs/>
                <w:color w:val="515463"/>
                <w:spacing w:val="0"/>
                <w:w w:val="100"/>
                <w:position w:val="0"/>
                <w:sz w:val="32"/>
                <w:szCs w:val="32"/>
              </w:rPr>
              <w:t>省辖市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b/>
                <w:bCs/>
                <w:color w:val="515463"/>
                <w:spacing w:val="0"/>
                <w:w w:val="100"/>
                <w:position w:val="0"/>
                <w:sz w:val="32"/>
                <w:szCs w:val="32"/>
              </w:rPr>
              <w:t>重点县名称</w:t>
            </w:r>
          </w:p>
        </w:tc>
      </w:tr>
      <w:tr>
        <w:trPr>
          <w:trHeight w:val="55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1</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洛阳市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洛阳市吉利区</w:t>
            </w:r>
          </w:p>
        </w:tc>
      </w:tr>
      <w:tr>
        <w:trPr>
          <w:trHeight w:val="557"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2</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深河市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深河市舞阳县</w:t>
            </w:r>
          </w:p>
        </w:tc>
      </w:tr>
      <w:tr>
        <w:trPr>
          <w:trHeight w:val="55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3</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left"/>
              <w:rPr>
                <w:sz w:val="32"/>
                <w:szCs w:val="32"/>
              </w:rPr>
            </w:pPr>
            <w:r>
              <w:rPr>
                <w:color w:val="515463"/>
                <w:spacing w:val="0"/>
                <w:w w:val="100"/>
                <w:position w:val="0"/>
                <w:sz w:val="32"/>
                <w:szCs w:val="32"/>
              </w:rPr>
              <w:t>安阳市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安阳市殷都区</w:t>
            </w:r>
          </w:p>
        </w:tc>
      </w:tr>
      <w:tr>
        <w:trPr>
          <w:trHeight w:val="557"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4</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平顶山市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平顶山市叶县</w:t>
            </w:r>
          </w:p>
        </w:tc>
      </w:tr>
      <w:tr>
        <w:trPr>
          <w:trHeight w:val="55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5</w:t>
            </w:r>
          </w:p>
        </w:tc>
        <w:tc>
          <w:tcPr>
            <w:tcW w:w="192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开封市</w:t>
            </w:r>
          </w:p>
        </w:tc>
        <w:tc>
          <w:tcPr>
            <w:tcW w:w="503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开封市禹王台区</w:t>
            </w:r>
          </w:p>
        </w:tc>
      </w:tr>
      <w:tr>
        <w:trPr>
          <w:trHeight w:val="571" w:hRule="exact"/>
          <w:jc w:val="center"/>
        </w:trPr>
        <w:tc>
          <w:tcPr>
            <w:tcW w:w="1104"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color w:val="515463"/>
                <w:spacing w:val="0"/>
                <w:w w:val="100"/>
                <w:position w:val="0"/>
                <w:sz w:val="32"/>
                <w:szCs w:val="32"/>
              </w:rPr>
              <w:t>6</w:t>
            </w:r>
          </w:p>
        </w:tc>
        <w:tc>
          <w:tcPr>
            <w:tcW w:w="192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濮阳市</w:t>
            </w:r>
          </w:p>
        </w:tc>
        <w:tc>
          <w:tcPr>
            <w:tcW w:w="5035"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濮阳经济技术开发区</w:t>
            </w:r>
          </w:p>
        </w:tc>
      </w:tr>
    </w:tbl>
    <w:p>
      <w:pPr>
        <w:sectPr>
          <w:headerReference r:id="rId65" w:type="default"/>
          <w:footerReference r:id="rId67" w:type="default"/>
          <w:headerReference r:id="rId66" w:type="even"/>
          <w:footerReference r:id="rId68" w:type="even"/>
          <w:footnotePr>
            <w:numFmt w:val="decimal"/>
          </w:footnotePr>
          <w:pgSz w:w="11900" w:h="16840"/>
          <w:pgMar w:top="2007" w:right="1567" w:bottom="2007" w:left="1649" w:header="0" w:footer="3" w:gutter="0"/>
          <w:cols w:space="720" w:num="1"/>
          <w:rtlGutter w:val="0"/>
          <w:docGrid w:linePitch="360"/>
        </w:sectPr>
      </w:pPr>
    </w:p>
    <w:p>
      <w:pPr>
        <w:pStyle w:val="9"/>
        <w:widowControl w:val="0"/>
        <w:shd w:val="clear" w:color="auto" w:fill="auto"/>
        <w:spacing w:before="0" w:after="1000" w:line="773" w:lineRule="exact"/>
        <w:ind w:left="140" w:right="0" w:firstLine="40"/>
        <w:jc w:val="left"/>
      </w:pPr>
      <w:r>
        <w:rPr>
          <w:color w:val="F03819"/>
          <w:spacing w:val="0"/>
          <w:w w:val="100"/>
          <w:position w:val="0"/>
        </w:rPr>
        <w:t>河南省发展和改革委员会、</w:t>
      </w:r>
      <w:r>
        <w:rPr>
          <w:color w:val="F03819"/>
          <w:spacing w:val="0"/>
          <w:w w:val="100"/>
          <w:position w:val="0"/>
          <w:vertAlign w:val="subscript"/>
        </w:rPr>
        <w:t xml:space="preserve">#| </w:t>
      </w:r>
      <w:r>
        <w:rPr>
          <w:color w:val="F03819"/>
          <w:spacing w:val="0"/>
          <w:w w:val="100"/>
          <w:position w:val="0"/>
        </w:rPr>
        <w:t>河南省工业和信息化厅文件 河南省科学技术厅</w:t>
      </w:r>
    </w:p>
    <w:p>
      <w:pPr>
        <w:pStyle w:val="17"/>
        <w:widowControl w:val="0"/>
        <w:pBdr>
          <w:bottom w:val="single" w:color="auto" w:sz="4" w:space="0"/>
        </w:pBdr>
        <w:shd w:val="clear" w:color="auto" w:fill="auto"/>
        <w:spacing w:before="0" w:after="1200" w:line="240" w:lineRule="auto"/>
        <w:ind w:left="0" w:right="0" w:firstLine="0"/>
        <w:jc w:val="center"/>
      </w:pPr>
      <w:r>
        <w:rPr>
          <w:b/>
          <w:bCs/>
          <w:color w:val="000000"/>
          <w:spacing w:val="0"/>
          <w:w w:val="100"/>
          <w:position w:val="0"/>
        </w:rPr>
        <w:t>豫发改工业〔</w:t>
      </w:r>
      <w:r>
        <w:rPr>
          <w:color w:val="000000"/>
          <w:spacing w:val="0"/>
          <w:w w:val="100"/>
          <w:position w:val="0"/>
        </w:rPr>
        <w:t>2020</w:t>
      </w:r>
      <w:r>
        <w:rPr>
          <w:b/>
          <w:bCs/>
          <w:color w:val="000000"/>
          <w:spacing w:val="0"/>
          <w:w w:val="100"/>
          <w:position w:val="0"/>
        </w:rPr>
        <w:t>〕</w:t>
      </w:r>
      <w:r>
        <w:rPr>
          <w:color w:val="000000"/>
          <w:spacing w:val="0"/>
          <w:w w:val="100"/>
          <w:position w:val="0"/>
        </w:rPr>
        <w:t>841</w:t>
      </w:r>
      <w:r>
        <w:rPr>
          <w:b/>
          <w:bCs/>
          <w:color w:val="000000"/>
          <w:spacing w:val="0"/>
          <w:w w:val="100"/>
          <w:position w:val="0"/>
        </w:rPr>
        <w:t>号</w:t>
      </w:r>
    </w:p>
    <w:p>
      <w:pPr>
        <w:pStyle w:val="16"/>
        <w:widowControl w:val="0"/>
        <w:shd w:val="clear" w:color="auto" w:fill="auto"/>
        <w:spacing w:before="0" w:after="500" w:line="686" w:lineRule="exact"/>
        <w:ind w:left="0" w:right="0" w:firstLine="0"/>
        <w:jc w:val="center"/>
        <w:rPr>
          <w:sz w:val="46"/>
          <w:szCs w:val="46"/>
        </w:rPr>
      </w:pPr>
      <w:r>
        <w:rPr>
          <w:color w:val="000000"/>
          <w:spacing w:val="0"/>
          <w:w w:val="100"/>
          <w:position w:val="0"/>
          <w:sz w:val="46"/>
          <w:szCs w:val="46"/>
        </w:rPr>
        <w:t>关于印发河南省新型显示和智能终端产业链</w:t>
      </w:r>
      <w:r>
        <w:rPr>
          <w:color w:val="000000"/>
          <w:spacing w:val="0"/>
          <w:w w:val="100"/>
          <w:position w:val="0"/>
          <w:sz w:val="46"/>
          <w:szCs w:val="46"/>
        </w:rPr>
        <w:br/>
      </w:r>
      <w:r>
        <w:rPr>
          <w:color w:val="000000"/>
          <w:spacing w:val="0"/>
          <w:w w:val="100"/>
          <w:position w:val="0"/>
          <w:sz w:val="46"/>
          <w:szCs w:val="46"/>
        </w:rPr>
        <w:t>现代化提升方案等</w:t>
      </w:r>
      <w:r>
        <w:rPr>
          <w:color w:val="000000"/>
          <w:spacing w:val="0"/>
          <w:w w:val="100"/>
          <w:position w:val="0"/>
          <w:sz w:val="38"/>
          <w:szCs w:val="38"/>
        </w:rPr>
        <w:t>10</w:t>
      </w:r>
      <w:r>
        <w:rPr>
          <w:color w:val="000000"/>
          <w:spacing w:val="0"/>
          <w:w w:val="100"/>
          <w:position w:val="0"/>
          <w:sz w:val="46"/>
          <w:szCs w:val="46"/>
        </w:rPr>
        <w:t>个方案的通知</w:t>
      </w:r>
    </w:p>
    <w:p>
      <w:pPr>
        <w:pStyle w:val="17"/>
        <w:widowControl w:val="0"/>
        <w:shd w:val="clear" w:color="auto" w:fill="auto"/>
        <w:spacing w:before="0" w:after="240" w:line="614" w:lineRule="exact"/>
        <w:ind w:left="0" w:right="0" w:firstLine="0"/>
        <w:jc w:val="both"/>
      </w:pPr>
      <w:r>
        <w:rPr>
          <w:b/>
          <w:bCs/>
          <w:color w:val="000000"/>
          <w:spacing w:val="0"/>
          <w:w w:val="100"/>
          <w:position w:val="0"/>
        </w:rPr>
        <w:t>各省辖市人民政府、济源示范区管委会、各省直管县（市）人 民政府，省有关单位：</w:t>
      </w:r>
    </w:p>
    <w:p>
      <w:pPr>
        <w:pStyle w:val="17"/>
        <w:widowControl w:val="0"/>
        <w:shd w:val="clear" w:color="auto" w:fill="auto"/>
        <w:spacing w:before="0" w:after="0" w:line="240" w:lineRule="auto"/>
        <w:ind w:left="0" w:right="0" w:firstLine="0"/>
        <w:jc w:val="center"/>
      </w:pPr>
      <w:r>
        <w:rPr>
          <w:b/>
          <w:bCs/>
          <w:color w:val="000000"/>
          <w:spacing w:val="0"/>
          <w:w w:val="100"/>
          <w:position w:val="0"/>
        </w:rPr>
        <w:t>《河南省新型显示和智能终端产业链现代化提升方案》</w:t>
      </w:r>
    </w:p>
    <w:p>
      <w:pPr>
        <w:pStyle w:val="17"/>
        <w:widowControl w:val="0"/>
        <w:shd w:val="clear" w:color="auto" w:fill="auto"/>
        <w:spacing w:before="0" w:after="0" w:line="585" w:lineRule="exact"/>
        <w:ind w:left="0" w:right="0" w:firstLine="180"/>
        <w:jc w:val="both"/>
        <w:sectPr>
          <w:footnotePr>
            <w:numFmt w:val="decimal"/>
          </w:footnotePr>
          <w:pgSz w:w="11900" w:h="16840"/>
          <w:pgMar w:top="2286" w:right="1572" w:bottom="2201" w:left="1645" w:header="0" w:footer="3" w:gutter="0"/>
          <w:cols w:space="720" w:num="1"/>
          <w:rtlGutter w:val="0"/>
          <w:docGrid w:linePitch="360"/>
        </w:sectPr>
      </w:pPr>
      <w:r>
        <w:rPr>
          <w:b/>
          <w:bCs/>
          <w:color w:val="000000"/>
          <w:spacing w:val="0"/>
          <w:w w:val="100"/>
          <w:position w:val="0"/>
        </w:rPr>
        <w:t>《河南省生物医药产业链现代化提升方案》《河南省节能环保 产业链现代化提升方案》《河南省新能源及网联汽车产业链现 代化提升方案》《河南省新一代人工智能产业链现代化提升方 案》《河南省网络安全产业链现代化提升方案》《河南省尼龙 新材料产业链现代化提升方案》《河南省智能装备产业链现代 化提升方案》《河南省智能传感器产业链现代化提升方案》《河</w:t>
      </w:r>
      <w:r>
        <w:rPr>
          <w:b/>
          <w:bCs/>
          <w:color w:val="000000"/>
          <w:spacing w:val="0"/>
          <w:w w:val="100"/>
          <w:position w:val="0"/>
        </w:rPr>
        <w:br w:type="page"/>
      </w:r>
      <w:r>
        <w:rPr>
          <w:b/>
          <w:bCs/>
          <w:color w:val="231F20"/>
          <w:spacing w:val="0"/>
          <w:w w:val="100"/>
          <w:position w:val="0"/>
        </w:rPr>
        <w:t>南省</w:t>
      </w:r>
      <w:r>
        <w:rPr>
          <w:color w:val="231F20"/>
          <w:spacing w:val="0"/>
          <w:w w:val="100"/>
          <w:position w:val="0"/>
          <w:lang w:val="en-US" w:eastAsia="en-US" w:bidi="en-US"/>
        </w:rPr>
        <w:t>5G</w:t>
      </w:r>
      <w:r>
        <w:rPr>
          <w:b/>
          <w:bCs/>
          <w:color w:val="231F20"/>
          <w:spacing w:val="0"/>
          <w:w w:val="100"/>
          <w:position w:val="0"/>
        </w:rPr>
        <w:t>产业链现代化提升方案》已经省政府同意，现印发给 你们，请认真贯彻执行。</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numFmt w:val="decimal"/>
          </w:footnotePr>
          <w:type w:val="continuous"/>
          <w:pgSz w:w="11900" w:h="16840"/>
          <w:pgMar w:top="1887" w:right="0" w:bottom="1043" w:left="0" w:header="0" w:footer="3" w:gutter="0"/>
          <w:cols w:space="720" w:num="1"/>
          <w:rtlGutter w:val="0"/>
          <w:docGrid w:linePitch="360"/>
        </w:sectPr>
      </w:pPr>
    </w:p>
    <w:p>
      <w:pPr>
        <w:widowControl w:val="0"/>
        <w:spacing w:line="360"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132" o:spid="_x0000_s1026" type="#_x0000_t75" style="position:absolute;left:0;margin-left:101.95pt;margin-top:7.9pt;height:120pt;width:123.85pt;mso-position-horizontal-relative:page;rotation:0f;z-index:-251657216;" o:ole="f" fillcolor="#FFFFFF" filled="f" o:preferrelative="t" stroked="f" coordorigin="0,0" coordsize="21600,21600">
            <v:fill on="f" color2="#FFFFFF" focus="0%"/>
            <v:imagedata gain="65536f" blacklevel="0f" gamma="0" o:title="" r:id="rId829"/>
            <o:lock v:ext="edit" position="f" selection="f" grouping="f" rotation="f" cropping="f" text="f" aspectratio="t"/>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134" o:spid="_x0000_s1027" type="#_x0000_t75" style="position:absolute;left:0;margin-left:273.05pt;margin-top:1pt;height:130.1pt;width:260.65pt;mso-position-horizontal-relative:page;rotation:0f;z-index:-251656192;" o:ole="f" fillcolor="#FFFFFF" filled="f" o:preferrelative="t" stroked="f" coordorigin="0,0" coordsize="21600,21600">
            <v:fill on="f" color2="#FFFFFF" focus="0%"/>
            <v:imagedata gain="65536f" blacklevel="0f" gamma="0" o:title="" r:id="rId830"/>
            <o:lock v:ext="edit" position="f" selection="f" grouping="f" rotation="f" cropping="f" text="f" aspectratio="t"/>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41" w:line="1" w:lineRule="exact"/>
      </w:pPr>
    </w:p>
    <w:p>
      <w:pPr>
        <w:widowControl w:val="0"/>
        <w:spacing w:line="1" w:lineRule="exact"/>
        <w:sectPr>
          <w:footnotePr>
            <w:numFmt w:val="decimal"/>
          </w:footnotePr>
          <w:type w:val="continuous"/>
          <w:pgSz w:w="11900" w:h="16840"/>
          <w:pgMar w:top="1887" w:right="1184" w:bottom="1043" w:left="1563" w:header="0" w:footer="3" w:gutter="0"/>
          <w:cols w:space="720" w:num="1"/>
          <w:rtlGutter w:val="0"/>
          <w:docGrid w:linePitch="360"/>
        </w:sectPr>
      </w:pPr>
    </w:p>
    <w:p>
      <w:pPr>
        <w:pStyle w:val="16"/>
        <w:widowControl w:val="0"/>
        <w:shd w:val="clear" w:color="auto" w:fill="auto"/>
        <w:spacing w:before="720" w:after="500" w:line="706" w:lineRule="exact"/>
        <w:ind w:left="0" w:right="0" w:firstLine="0"/>
        <w:jc w:val="center"/>
        <w:rPr>
          <w:sz w:val="46"/>
          <w:szCs w:val="46"/>
        </w:rPr>
      </w:pPr>
      <w:r>
        <w:rPr>
          <w:spacing w:val="0"/>
          <w:w w:val="100"/>
          <w:position w:val="0"/>
          <w:sz w:val="46"/>
          <w:szCs w:val="46"/>
        </w:rPr>
        <w:t>河南省新型显示和智能终端产业链</w:t>
      </w:r>
      <w:r>
        <w:rPr>
          <w:spacing w:val="0"/>
          <w:w w:val="100"/>
          <w:position w:val="0"/>
          <w:sz w:val="46"/>
          <w:szCs w:val="46"/>
        </w:rPr>
        <w:br/>
      </w:r>
      <w:r>
        <w:rPr>
          <w:spacing w:val="0"/>
          <w:w w:val="100"/>
          <w:position w:val="0"/>
          <w:sz w:val="46"/>
          <w:szCs w:val="46"/>
        </w:rPr>
        <w:t>现代化提升方案</w:t>
      </w:r>
    </w:p>
    <w:p>
      <w:pPr>
        <w:pStyle w:val="17"/>
        <w:widowControl w:val="0"/>
        <w:shd w:val="clear" w:color="auto" w:fill="auto"/>
        <w:spacing w:before="0" w:after="220" w:line="602" w:lineRule="exact"/>
        <w:ind w:left="0" w:right="0" w:firstLine="620"/>
        <w:jc w:val="both"/>
      </w:pPr>
      <w:r>
        <w:rPr>
          <w:b/>
          <w:bCs/>
          <w:color w:val="000000"/>
          <w:spacing w:val="0"/>
          <w:w w:val="100"/>
          <w:position w:val="0"/>
        </w:rPr>
        <w:t>为抢抓新一轮科技革命重大机遇，推动智能</w:t>
      </w:r>
      <w:r>
        <w:rPr>
          <w:b/>
          <w:bCs/>
          <w:color w:val="231F20"/>
          <w:spacing w:val="0"/>
          <w:w w:val="100"/>
          <w:position w:val="0"/>
        </w:rPr>
        <w:t>终端产</w:t>
      </w:r>
      <w:r>
        <w:rPr>
          <w:b/>
          <w:bCs/>
          <w:color w:val="000000"/>
          <w:spacing w:val="0"/>
          <w:w w:val="100"/>
          <w:position w:val="0"/>
        </w:rPr>
        <w:t xml:space="preserve">业转型 </w:t>
      </w:r>
      <w:r>
        <w:rPr>
          <w:b/>
          <w:bCs/>
          <w:color w:val="231F20"/>
          <w:spacing w:val="0"/>
          <w:w w:val="100"/>
          <w:position w:val="0"/>
        </w:rPr>
        <w:t>升级，</w:t>
      </w:r>
      <w:r>
        <w:rPr>
          <w:b/>
          <w:bCs/>
          <w:color w:val="000000"/>
          <w:spacing w:val="0"/>
          <w:w w:val="100"/>
          <w:position w:val="0"/>
        </w:rPr>
        <w:t>加快形成新型显示和智能终端产业联动发展新格局，制 定本方案。</w:t>
      </w:r>
    </w:p>
    <w:p>
      <w:pPr>
        <w:pStyle w:val="17"/>
        <w:widowControl w:val="0"/>
        <w:shd w:val="clear" w:color="auto" w:fill="auto"/>
        <w:tabs>
          <w:tab w:val="left" w:pos="1249"/>
        </w:tabs>
        <w:spacing w:before="0" w:after="0" w:line="240" w:lineRule="auto"/>
        <w:ind w:left="0" w:right="0" w:firstLine="620"/>
        <w:jc w:val="both"/>
      </w:pPr>
      <w:bookmarkStart w:id="184" w:name="bookmark184"/>
      <w:r>
        <w:rPr>
          <w:b/>
          <w:bCs/>
          <w:color w:val="231F20"/>
          <w:spacing w:val="0"/>
          <w:w w:val="100"/>
          <w:position w:val="0"/>
          <w:lang w:val="zh-CN" w:eastAsia="zh-CN" w:bidi="zh-CN"/>
        </w:rPr>
        <w:t>一</w:t>
      </w:r>
      <w:bookmarkEnd w:id="184"/>
      <w:r>
        <w:rPr>
          <w:b/>
          <w:bCs/>
          <w:color w:val="231F20"/>
          <w:spacing w:val="0"/>
          <w:w w:val="100"/>
          <w:position w:val="0"/>
          <w:lang w:val="zh-CN" w:eastAsia="zh-CN" w:bidi="zh-CN"/>
        </w:rPr>
        <w:t>、</w:t>
      </w:r>
      <w:r>
        <w:rPr>
          <w:b/>
          <w:bCs/>
          <w:color w:val="231F20"/>
          <w:spacing w:val="0"/>
          <w:w w:val="100"/>
          <w:position w:val="0"/>
          <w:lang w:val="zh-CN" w:eastAsia="zh-CN" w:bidi="zh-CN"/>
        </w:rPr>
        <w:tab/>
      </w:r>
      <w:r>
        <w:rPr>
          <w:b/>
          <w:bCs/>
          <w:color w:val="000000"/>
          <w:spacing w:val="0"/>
          <w:w w:val="100"/>
          <w:position w:val="0"/>
        </w:rPr>
        <w:t>总体思路</w:t>
      </w:r>
    </w:p>
    <w:p>
      <w:pPr>
        <w:pStyle w:val="17"/>
        <w:widowControl w:val="0"/>
        <w:shd w:val="clear" w:color="auto" w:fill="auto"/>
        <w:spacing w:before="0" w:after="220" w:line="598" w:lineRule="exact"/>
        <w:ind w:left="0" w:right="0" w:firstLine="620"/>
        <w:jc w:val="both"/>
      </w:pPr>
      <w:r>
        <w:rPr>
          <w:b/>
          <w:bCs/>
          <w:color w:val="000000"/>
          <w:spacing w:val="0"/>
          <w:w w:val="100"/>
          <w:position w:val="0"/>
        </w:rPr>
        <w:t>把握新型显示和智能终端产业发展趋势，坚持</w:t>
      </w:r>
      <w:r>
        <w:rPr>
          <w:b/>
          <w:bCs/>
          <w:color w:val="000000"/>
          <w:spacing w:val="0"/>
          <w:w w:val="100"/>
          <w:position w:val="0"/>
          <w:lang w:val="zh-CN" w:eastAsia="zh-CN" w:bidi="zh-CN"/>
        </w:rPr>
        <w:t>“龙头</w:t>
      </w:r>
      <w:r>
        <w:rPr>
          <w:b/>
          <w:bCs/>
          <w:color w:val="000000"/>
          <w:spacing w:val="0"/>
          <w:w w:val="100"/>
          <w:position w:val="0"/>
        </w:rPr>
        <w:t>带动、 屏端联动、集群配套、链式延伸”，重点发展高世代</w:t>
      </w:r>
      <w:r>
        <w:rPr>
          <w:color w:val="000000"/>
          <w:spacing w:val="0"/>
          <w:w w:val="100"/>
          <w:position w:val="0"/>
          <w:lang w:val="en-US" w:eastAsia="en-US" w:bidi="en-US"/>
        </w:rPr>
        <w:t>TFT-LCD</w:t>
      </w:r>
      <w:r>
        <w:rPr>
          <w:b/>
          <w:bCs/>
          <w:color w:val="000000"/>
          <w:spacing w:val="0"/>
          <w:w w:val="100"/>
          <w:position w:val="0"/>
          <w:lang w:val="en-US" w:eastAsia="en-US" w:bidi="en-US"/>
        </w:rPr>
        <w:t xml:space="preserve">、 </w:t>
      </w:r>
      <w:r>
        <w:rPr>
          <w:b/>
          <w:bCs/>
          <w:color w:val="000000"/>
          <w:spacing w:val="0"/>
          <w:w w:val="100"/>
          <w:position w:val="0"/>
        </w:rPr>
        <w:t>柔性</w:t>
      </w:r>
      <w:r>
        <w:rPr>
          <w:color w:val="000000"/>
          <w:spacing w:val="0"/>
          <w:w w:val="100"/>
          <w:position w:val="0"/>
          <w:lang w:val="en-US" w:eastAsia="en-US" w:bidi="en-US"/>
        </w:rPr>
        <w:t>AMOLED</w:t>
      </w:r>
      <w:r>
        <w:rPr>
          <w:b/>
          <w:bCs/>
          <w:color w:val="000000"/>
          <w:spacing w:val="0"/>
          <w:w w:val="100"/>
          <w:position w:val="0"/>
          <w:lang w:val="en-US" w:eastAsia="en-US" w:bidi="en-US"/>
        </w:rPr>
        <w:t>、</w:t>
      </w:r>
      <w:r>
        <w:rPr>
          <w:b/>
          <w:bCs/>
          <w:color w:val="000000"/>
          <w:spacing w:val="0"/>
          <w:w w:val="100"/>
          <w:position w:val="0"/>
        </w:rPr>
        <w:t>可穿戴设备、自主可控终端等关键产品，突破 整机设计、核心元器件、关键材料等产业链核心环节，加快实 现产业链由以终端生产为主向屏端并重链式发展为主转变，形 成下游智能终端整机和软件应用、中游液晶面板及上游关键材 料核心元器件配套的产业集群。力争到</w:t>
      </w:r>
      <w:r>
        <w:rPr>
          <w:color w:val="000000"/>
          <w:spacing w:val="0"/>
          <w:w w:val="100"/>
          <w:position w:val="0"/>
        </w:rPr>
        <w:t>2022</w:t>
      </w:r>
      <w:r>
        <w:rPr>
          <w:b/>
          <w:bCs/>
          <w:color w:val="000000"/>
          <w:spacing w:val="0"/>
          <w:w w:val="100"/>
          <w:position w:val="0"/>
        </w:rPr>
        <w:t>年，</w:t>
      </w:r>
      <w:r>
        <w:rPr>
          <w:b/>
          <w:bCs/>
          <w:color w:val="231F20"/>
          <w:spacing w:val="0"/>
          <w:w w:val="100"/>
          <w:position w:val="0"/>
        </w:rPr>
        <w:t>我省新</w:t>
      </w:r>
      <w:r>
        <w:rPr>
          <w:b/>
          <w:bCs/>
          <w:color w:val="000000"/>
          <w:spacing w:val="0"/>
          <w:w w:val="100"/>
          <w:position w:val="0"/>
        </w:rPr>
        <w:t>型显示 和智能终端产业链基本形成，新型显示产业规模超过</w:t>
      </w:r>
      <w:r>
        <w:rPr>
          <w:color w:val="000000"/>
          <w:spacing w:val="0"/>
          <w:w w:val="100"/>
          <w:position w:val="0"/>
        </w:rPr>
        <w:t>1000</w:t>
      </w:r>
      <w:r>
        <w:rPr>
          <w:b/>
          <w:bCs/>
          <w:color w:val="000000"/>
          <w:spacing w:val="0"/>
          <w:w w:val="100"/>
          <w:position w:val="0"/>
        </w:rPr>
        <w:t>亿元, 智能终端</w:t>
      </w:r>
      <w:r>
        <w:rPr>
          <w:b/>
          <w:bCs/>
          <w:color w:val="231F20"/>
          <w:spacing w:val="0"/>
          <w:w w:val="100"/>
          <w:position w:val="0"/>
        </w:rPr>
        <w:t>产业规</w:t>
      </w:r>
      <w:r>
        <w:rPr>
          <w:b/>
          <w:bCs/>
          <w:color w:val="000000"/>
          <w:spacing w:val="0"/>
          <w:w w:val="100"/>
          <w:position w:val="0"/>
        </w:rPr>
        <w:t>模突破</w:t>
      </w:r>
      <w:r>
        <w:rPr>
          <w:color w:val="000000"/>
          <w:spacing w:val="0"/>
          <w:w w:val="100"/>
          <w:position w:val="0"/>
        </w:rPr>
        <w:t>5000</w:t>
      </w:r>
      <w:r>
        <w:rPr>
          <w:b/>
          <w:bCs/>
          <w:color w:val="000000"/>
          <w:spacing w:val="0"/>
          <w:w w:val="100"/>
          <w:position w:val="0"/>
        </w:rPr>
        <w:t>亿元。</w:t>
      </w:r>
    </w:p>
    <w:p>
      <w:pPr>
        <w:pStyle w:val="17"/>
        <w:widowControl w:val="0"/>
        <w:shd w:val="clear" w:color="auto" w:fill="auto"/>
        <w:tabs>
          <w:tab w:val="left" w:pos="1249"/>
        </w:tabs>
        <w:spacing w:before="0" w:after="220" w:line="240" w:lineRule="auto"/>
        <w:ind w:left="0" w:right="0" w:firstLine="620"/>
        <w:jc w:val="both"/>
      </w:pPr>
      <w:bookmarkStart w:id="185" w:name="bookmark185"/>
      <w:r>
        <w:rPr>
          <w:b/>
          <w:bCs/>
          <w:color w:val="000000"/>
          <w:spacing w:val="0"/>
          <w:w w:val="100"/>
          <w:position w:val="0"/>
        </w:rPr>
        <w:t>二</w:t>
      </w:r>
      <w:bookmarkEnd w:id="185"/>
      <w:r>
        <w:rPr>
          <w:b/>
          <w:bCs/>
          <w:color w:val="000000"/>
          <w:spacing w:val="0"/>
          <w:w w:val="100"/>
          <w:position w:val="0"/>
        </w:rPr>
        <w:t>、</w:t>
      </w:r>
      <w:r>
        <w:rPr>
          <w:b/>
          <w:bCs/>
          <w:color w:val="000000"/>
          <w:spacing w:val="0"/>
          <w:w w:val="100"/>
          <w:position w:val="0"/>
        </w:rPr>
        <w:tab/>
      </w:r>
      <w:r>
        <w:rPr>
          <w:b/>
          <w:bCs/>
          <w:color w:val="000000"/>
          <w:spacing w:val="0"/>
          <w:w w:val="100"/>
          <w:position w:val="0"/>
        </w:rPr>
        <w:t>主要任务</w:t>
      </w:r>
    </w:p>
    <w:p>
      <w:pPr>
        <w:pStyle w:val="17"/>
        <w:widowControl w:val="0"/>
        <w:shd w:val="clear" w:color="auto" w:fill="auto"/>
        <w:spacing w:before="0" w:after="0" w:line="240" w:lineRule="auto"/>
        <w:ind w:left="0" w:right="0" w:firstLine="780"/>
        <w:jc w:val="left"/>
      </w:pPr>
      <w:r>
        <w:rPr>
          <w:b/>
          <w:bCs/>
          <w:color w:val="000000"/>
          <w:spacing w:val="0"/>
          <w:w w:val="100"/>
          <w:position w:val="0"/>
        </w:rPr>
        <w:t>（一）提升发展关</w:t>
      </w:r>
      <w:r>
        <w:rPr>
          <w:b/>
          <w:bCs/>
          <w:color w:val="231F20"/>
          <w:spacing w:val="0"/>
          <w:w w:val="100"/>
          <w:position w:val="0"/>
        </w:rPr>
        <w:t>键材料和器件</w:t>
      </w:r>
    </w:p>
    <w:p>
      <w:pPr>
        <w:pStyle w:val="17"/>
        <w:widowControl w:val="0"/>
        <w:shd w:val="clear" w:color="auto" w:fill="auto"/>
        <w:spacing w:before="0" w:after="0" w:line="581" w:lineRule="exact"/>
        <w:ind w:left="0" w:right="0" w:firstLine="620"/>
        <w:jc w:val="both"/>
      </w:pPr>
      <w:r>
        <w:rPr>
          <w:b/>
          <w:bCs/>
          <w:color w:val="231F20"/>
          <w:spacing w:val="0"/>
          <w:w w:val="100"/>
          <w:position w:val="0"/>
          <w:lang w:val="en-US" w:eastAsia="en-US" w:bidi="en-US"/>
        </w:rPr>
        <w:t>L</w:t>
      </w:r>
      <w:r>
        <w:rPr>
          <w:b/>
          <w:bCs/>
          <w:color w:val="000000"/>
          <w:spacing w:val="0"/>
          <w:w w:val="100"/>
          <w:position w:val="0"/>
        </w:rPr>
        <w:t xml:space="preserve">基础材料。依托郑州航空港区、洛阳高新区、洛阳伊滨区 </w:t>
      </w:r>
      <w:r>
        <w:rPr>
          <w:b/>
          <w:bCs/>
          <w:color w:val="231F20"/>
          <w:spacing w:val="0"/>
          <w:w w:val="100"/>
          <w:position w:val="0"/>
        </w:rPr>
        <w:t>等重点园区，积极发展液晶材料、显示用功能膜材料、彩色光 刻胶、玻璃基板、</w:t>
      </w:r>
      <w:r>
        <w:rPr>
          <w:b/>
          <w:bCs/>
          <w:color w:val="000000"/>
          <w:spacing w:val="0"/>
          <w:w w:val="100"/>
          <w:position w:val="0"/>
        </w:rPr>
        <w:t>抛光片、</w:t>
      </w:r>
      <w:r>
        <w:rPr>
          <w:b/>
          <w:bCs/>
          <w:color w:val="231F20"/>
          <w:spacing w:val="0"/>
          <w:w w:val="100"/>
          <w:position w:val="0"/>
        </w:rPr>
        <w:t>高纯度靶材等关键材料和配套产品， 提升显示材料配套</w:t>
      </w:r>
      <w:r>
        <w:rPr>
          <w:b/>
          <w:bCs/>
          <w:color w:val="000000"/>
          <w:spacing w:val="0"/>
          <w:w w:val="100"/>
          <w:position w:val="0"/>
        </w:rPr>
        <w:t>能力和</w:t>
      </w:r>
      <w:r>
        <w:rPr>
          <w:b/>
          <w:bCs/>
          <w:color w:val="231F20"/>
          <w:spacing w:val="0"/>
          <w:w w:val="100"/>
          <w:position w:val="0"/>
        </w:rPr>
        <w:t>水平。加快建设</w:t>
      </w:r>
      <w:r>
        <w:rPr>
          <w:b/>
          <w:bCs/>
          <w:color w:val="000000"/>
          <w:spacing w:val="0"/>
          <w:w w:val="100"/>
          <w:position w:val="0"/>
        </w:rPr>
        <w:t>郑州航空港区</w:t>
      </w:r>
      <w:r>
        <w:rPr>
          <w:b/>
          <w:bCs/>
          <w:color w:val="231F20"/>
          <w:spacing w:val="0"/>
          <w:w w:val="100"/>
          <w:position w:val="0"/>
        </w:rPr>
        <w:t>晶圆硅 片及外延</w:t>
      </w:r>
      <w:r>
        <w:rPr>
          <w:b/>
          <w:bCs/>
          <w:color w:val="000000"/>
          <w:spacing w:val="0"/>
          <w:w w:val="100"/>
          <w:position w:val="0"/>
        </w:rPr>
        <w:t>片生产基地，推动</w:t>
      </w:r>
      <w:r>
        <w:rPr>
          <w:color w:val="231F20"/>
          <w:spacing w:val="0"/>
          <w:w w:val="100"/>
          <w:position w:val="0"/>
        </w:rPr>
        <w:t>12</w:t>
      </w:r>
      <w:r>
        <w:rPr>
          <w:b/>
          <w:bCs/>
          <w:color w:val="000000"/>
          <w:spacing w:val="0"/>
          <w:w w:val="100"/>
          <w:position w:val="0"/>
        </w:rPr>
        <w:t>英寸</w:t>
      </w:r>
      <w:r>
        <w:rPr>
          <w:b/>
          <w:bCs/>
          <w:color w:val="231F20"/>
          <w:spacing w:val="0"/>
          <w:w w:val="100"/>
          <w:position w:val="0"/>
        </w:rPr>
        <w:t>晶圆硅片及外</w:t>
      </w:r>
      <w:r>
        <w:rPr>
          <w:b/>
          <w:bCs/>
          <w:color w:val="000000"/>
          <w:spacing w:val="0"/>
          <w:w w:val="100"/>
          <w:position w:val="0"/>
        </w:rPr>
        <w:t>延片项</w:t>
      </w:r>
      <w:r>
        <w:rPr>
          <w:b/>
          <w:bCs/>
          <w:color w:val="231F20"/>
          <w:spacing w:val="0"/>
          <w:w w:val="100"/>
          <w:position w:val="0"/>
        </w:rPr>
        <w:t>目加快 开工建设，逐步增</w:t>
      </w:r>
      <w:r>
        <w:rPr>
          <w:b/>
          <w:bCs/>
          <w:color w:val="000000"/>
          <w:spacing w:val="0"/>
          <w:w w:val="100"/>
          <w:position w:val="0"/>
        </w:rPr>
        <w:t>加外延</w:t>
      </w:r>
      <w:r>
        <w:rPr>
          <w:b/>
          <w:bCs/>
          <w:color w:val="231F20"/>
          <w:spacing w:val="0"/>
          <w:w w:val="100"/>
          <w:position w:val="0"/>
        </w:rPr>
        <w:t>片产能，促</w:t>
      </w:r>
      <w:r>
        <w:rPr>
          <w:b/>
          <w:bCs/>
          <w:color w:val="000000"/>
          <w:spacing w:val="0"/>
          <w:w w:val="100"/>
          <w:position w:val="0"/>
        </w:rPr>
        <w:t xml:space="preserve">进我省集成电路专用材料 </w:t>
      </w:r>
      <w:r>
        <w:rPr>
          <w:b/>
          <w:bCs/>
          <w:color w:val="231F20"/>
          <w:spacing w:val="0"/>
          <w:w w:val="100"/>
          <w:position w:val="0"/>
        </w:rPr>
        <w:t>产业发展</w:t>
      </w:r>
      <w:r>
        <w:rPr>
          <w:color w:val="515463"/>
          <w:spacing w:val="0"/>
          <w:w w:val="100"/>
          <w:position w:val="0"/>
        </w:rPr>
        <w:t xml:space="preserve">1 </w:t>
      </w:r>
      <w:r>
        <w:rPr>
          <w:b/>
          <w:bCs/>
          <w:color w:val="231F20"/>
          <w:spacing w:val="0"/>
          <w:w w:val="100"/>
          <w:position w:val="0"/>
        </w:rPr>
        <w:t>（责任</w:t>
      </w:r>
      <w:r>
        <w:rPr>
          <w:b/>
          <w:bCs/>
          <w:color w:val="000000"/>
          <w:spacing w:val="0"/>
          <w:w w:val="100"/>
          <w:position w:val="0"/>
        </w:rPr>
        <w:t>单位：省</w:t>
      </w:r>
      <w:r>
        <w:rPr>
          <w:b/>
          <w:bCs/>
          <w:color w:val="231F20"/>
          <w:spacing w:val="0"/>
          <w:w w:val="100"/>
          <w:position w:val="0"/>
        </w:rPr>
        <w:t>发展改革委、工业和信息</w:t>
      </w:r>
      <w:r>
        <w:rPr>
          <w:b/>
          <w:bCs/>
          <w:color w:val="000000"/>
          <w:spacing w:val="0"/>
          <w:w w:val="100"/>
          <w:position w:val="0"/>
        </w:rPr>
        <w:t>化厅，</w:t>
      </w:r>
      <w:r>
        <w:rPr>
          <w:b/>
          <w:bCs/>
          <w:color w:val="231F20"/>
          <w:spacing w:val="0"/>
          <w:w w:val="100"/>
          <w:position w:val="0"/>
        </w:rPr>
        <w:t>郑 州、洛阳等市政府）</w:t>
      </w:r>
    </w:p>
    <w:p>
      <w:pPr>
        <w:pStyle w:val="17"/>
        <w:widowControl w:val="0"/>
        <w:shd w:val="clear" w:color="auto" w:fill="auto"/>
        <w:spacing w:before="0" w:after="220" w:line="602" w:lineRule="exact"/>
        <w:ind w:left="0" w:right="0" w:firstLine="700"/>
        <w:jc w:val="both"/>
      </w:pPr>
      <w:r>
        <w:rPr>
          <w:b/>
          <w:bCs/>
          <w:color w:val="231F20"/>
          <w:spacing w:val="0"/>
          <w:w w:val="100"/>
          <w:position w:val="0"/>
        </w:rPr>
        <w:t>2.关键元器件。</w:t>
      </w:r>
      <w:r>
        <w:rPr>
          <w:b/>
          <w:bCs/>
          <w:color w:val="000000"/>
          <w:spacing w:val="0"/>
          <w:w w:val="100"/>
          <w:position w:val="0"/>
        </w:rPr>
        <w:t>依托</w:t>
      </w:r>
      <w:r>
        <w:rPr>
          <w:b/>
          <w:bCs/>
          <w:color w:val="231F20"/>
          <w:spacing w:val="0"/>
          <w:w w:val="100"/>
          <w:position w:val="0"/>
        </w:rPr>
        <w:t>郑州航空港区、许昌無鹏产业园、洛阳 洛龙区、信阳电子产</w:t>
      </w:r>
      <w:r>
        <w:rPr>
          <w:b/>
          <w:bCs/>
          <w:color w:val="000000"/>
          <w:spacing w:val="0"/>
          <w:w w:val="100"/>
          <w:position w:val="0"/>
        </w:rPr>
        <w:t>业园、鹤壁光</w:t>
      </w:r>
      <w:r>
        <w:rPr>
          <w:b/>
          <w:bCs/>
          <w:color w:val="231F20"/>
          <w:spacing w:val="0"/>
          <w:w w:val="100"/>
          <w:position w:val="0"/>
        </w:rPr>
        <w:t>电子产业园、</w:t>
      </w:r>
      <w:r>
        <w:rPr>
          <w:b/>
          <w:bCs/>
          <w:color w:val="000000"/>
          <w:spacing w:val="0"/>
          <w:w w:val="100"/>
          <w:position w:val="0"/>
        </w:rPr>
        <w:t xml:space="preserve">南阳高新区等 </w:t>
      </w:r>
      <w:r>
        <w:rPr>
          <w:b/>
          <w:bCs/>
          <w:color w:val="231F20"/>
          <w:spacing w:val="0"/>
          <w:w w:val="100"/>
          <w:position w:val="0"/>
        </w:rPr>
        <w:t>重点园区，引进实</w:t>
      </w:r>
      <w:r>
        <w:rPr>
          <w:b/>
          <w:bCs/>
          <w:color w:val="000000"/>
          <w:spacing w:val="0"/>
          <w:w w:val="100"/>
          <w:position w:val="0"/>
        </w:rPr>
        <w:t>施摄像模组、连</w:t>
      </w:r>
      <w:r>
        <w:rPr>
          <w:b/>
          <w:bCs/>
          <w:color w:val="231F20"/>
          <w:spacing w:val="0"/>
          <w:w w:val="100"/>
          <w:position w:val="0"/>
        </w:rPr>
        <w:t>接器、</w:t>
      </w:r>
      <w:r>
        <w:rPr>
          <w:b/>
          <w:bCs/>
          <w:color w:val="000000"/>
          <w:spacing w:val="0"/>
          <w:w w:val="100"/>
          <w:position w:val="0"/>
        </w:rPr>
        <w:t>滤波器、陶瓷电容、 电池、</w:t>
      </w:r>
      <w:r>
        <w:rPr>
          <w:b/>
          <w:bCs/>
          <w:color w:val="231F20"/>
          <w:spacing w:val="0"/>
          <w:w w:val="100"/>
          <w:position w:val="0"/>
        </w:rPr>
        <w:t>分立器件、模具、结</w:t>
      </w:r>
      <w:r>
        <w:rPr>
          <w:b/>
          <w:bCs/>
          <w:color w:val="000000"/>
          <w:spacing w:val="0"/>
          <w:w w:val="100"/>
          <w:position w:val="0"/>
        </w:rPr>
        <w:t>构件、</w:t>
      </w:r>
      <w:r>
        <w:rPr>
          <w:b/>
          <w:bCs/>
          <w:color w:val="231F20"/>
          <w:spacing w:val="0"/>
          <w:w w:val="100"/>
          <w:position w:val="0"/>
        </w:rPr>
        <w:t>超硬功能</w:t>
      </w:r>
      <w:r>
        <w:rPr>
          <w:b/>
          <w:bCs/>
          <w:color w:val="000000"/>
          <w:spacing w:val="0"/>
          <w:w w:val="100"/>
          <w:position w:val="0"/>
        </w:rPr>
        <w:t xml:space="preserve">薄膜、滤光片等关 </w:t>
      </w:r>
      <w:r>
        <w:rPr>
          <w:b/>
          <w:bCs/>
          <w:color w:val="231F20"/>
          <w:spacing w:val="0"/>
          <w:w w:val="100"/>
          <w:position w:val="0"/>
        </w:rPr>
        <w:t>键零部件配套项目，</w:t>
      </w:r>
      <w:r>
        <w:rPr>
          <w:b/>
          <w:bCs/>
          <w:color w:val="000000"/>
          <w:spacing w:val="0"/>
          <w:w w:val="100"/>
          <w:position w:val="0"/>
        </w:rPr>
        <w:t>积</w:t>
      </w:r>
      <w:r>
        <w:rPr>
          <w:b/>
          <w:bCs/>
          <w:color w:val="231F20"/>
          <w:spacing w:val="0"/>
          <w:w w:val="100"/>
          <w:position w:val="0"/>
        </w:rPr>
        <w:t>极引导龙头整机企业在本地</w:t>
      </w:r>
      <w:r>
        <w:rPr>
          <w:b/>
          <w:bCs/>
          <w:color w:val="000000"/>
          <w:spacing w:val="0"/>
          <w:w w:val="100"/>
          <w:position w:val="0"/>
        </w:rPr>
        <w:t>配套。</w:t>
      </w:r>
      <w:r>
        <w:rPr>
          <w:b/>
          <w:bCs/>
          <w:color w:val="231F20"/>
          <w:spacing w:val="0"/>
          <w:w w:val="100"/>
          <w:position w:val="0"/>
        </w:rPr>
        <w:t xml:space="preserve">开展 </w:t>
      </w:r>
      <w:r>
        <w:rPr>
          <w:b/>
          <w:bCs/>
          <w:color w:val="000000"/>
          <w:spacing w:val="0"/>
          <w:w w:val="100"/>
          <w:position w:val="0"/>
        </w:rPr>
        <w:t>基于鎌鹏架构</w:t>
      </w:r>
      <w:r>
        <w:rPr>
          <w:b/>
          <w:bCs/>
          <w:color w:val="231F20"/>
          <w:spacing w:val="0"/>
          <w:w w:val="100"/>
          <w:position w:val="0"/>
        </w:rPr>
        <w:t>的存储</w:t>
      </w:r>
      <w:r>
        <w:rPr>
          <w:b/>
          <w:bCs/>
          <w:color w:val="000000"/>
          <w:spacing w:val="0"/>
          <w:w w:val="100"/>
          <w:position w:val="0"/>
        </w:rPr>
        <w:t>设备、</w:t>
      </w:r>
      <w:r>
        <w:rPr>
          <w:b/>
          <w:bCs/>
          <w:color w:val="231F20"/>
          <w:spacing w:val="0"/>
          <w:w w:val="100"/>
          <w:position w:val="0"/>
        </w:rPr>
        <w:t>通信模块、控制板卡等产品研制生 产，布局建设鋸鹏产业</w:t>
      </w:r>
      <w:r>
        <w:rPr>
          <w:b/>
          <w:bCs/>
          <w:color w:val="000000"/>
          <w:spacing w:val="0"/>
          <w:w w:val="100"/>
          <w:position w:val="0"/>
        </w:rPr>
        <w:t>配套协</w:t>
      </w:r>
      <w:r>
        <w:rPr>
          <w:b/>
          <w:bCs/>
          <w:color w:val="231F20"/>
          <w:spacing w:val="0"/>
          <w:w w:val="100"/>
          <w:position w:val="0"/>
        </w:rPr>
        <w:t>作区。（责任单位：</w:t>
      </w:r>
      <w:r>
        <w:rPr>
          <w:b/>
          <w:bCs/>
          <w:color w:val="000000"/>
          <w:spacing w:val="0"/>
          <w:w w:val="100"/>
          <w:position w:val="0"/>
        </w:rPr>
        <w:t>省发</w:t>
      </w:r>
      <w:r>
        <w:rPr>
          <w:b/>
          <w:bCs/>
          <w:color w:val="231F20"/>
          <w:spacing w:val="0"/>
          <w:w w:val="100"/>
          <w:position w:val="0"/>
        </w:rPr>
        <w:t>展改革 委、工业和信息化厅，郑州、许昌、洛阳、信阳、鹤壁、南阳 等市政府）</w:t>
      </w:r>
    </w:p>
    <w:p>
      <w:pPr>
        <w:pStyle w:val="17"/>
        <w:widowControl w:val="0"/>
        <w:shd w:val="clear" w:color="auto" w:fill="auto"/>
        <w:spacing w:before="0" w:after="0" w:line="240" w:lineRule="auto"/>
        <w:ind w:left="0" w:right="0" w:firstLine="840"/>
        <w:jc w:val="both"/>
      </w:pPr>
      <w:r>
        <w:rPr>
          <w:b/>
          <w:bCs/>
          <w:color w:val="231F20"/>
          <w:spacing w:val="0"/>
          <w:w w:val="100"/>
          <w:position w:val="0"/>
        </w:rPr>
        <w:t>（二）做大做强品牌产品</w:t>
      </w:r>
    </w:p>
    <w:p>
      <w:pPr>
        <w:pStyle w:val="17"/>
        <w:widowControl w:val="0"/>
        <w:numPr>
          <w:ilvl w:val="0"/>
          <w:numId w:val="8"/>
        </w:numPr>
        <w:shd w:val="clear" w:color="auto" w:fill="auto"/>
        <w:tabs>
          <w:tab w:val="left" w:pos="966"/>
        </w:tabs>
        <w:spacing w:before="0" w:after="220" w:line="587" w:lineRule="exact"/>
        <w:ind w:left="0" w:right="0" w:firstLine="700"/>
        <w:jc w:val="both"/>
      </w:pPr>
      <w:bookmarkStart w:id="186" w:name="bookmark186"/>
      <w:bookmarkEnd w:id="186"/>
      <w:r>
        <w:rPr>
          <w:b/>
          <w:bCs/>
          <w:color w:val="231F20"/>
          <w:spacing w:val="0"/>
          <w:w w:val="100"/>
          <w:position w:val="0"/>
        </w:rPr>
        <w:t>新型显示产品。</w:t>
      </w:r>
      <w:r>
        <w:rPr>
          <w:b/>
          <w:bCs/>
          <w:color w:val="000000"/>
          <w:spacing w:val="0"/>
          <w:w w:val="100"/>
          <w:position w:val="0"/>
        </w:rPr>
        <w:t>依托郑州航空港区、</w:t>
      </w:r>
      <w:r>
        <w:rPr>
          <w:b/>
          <w:bCs/>
          <w:color w:val="231F20"/>
          <w:spacing w:val="0"/>
          <w:w w:val="100"/>
          <w:position w:val="0"/>
        </w:rPr>
        <w:t>郑州经</w:t>
      </w:r>
      <w:r>
        <w:rPr>
          <w:b/>
          <w:bCs/>
          <w:color w:val="000000"/>
          <w:spacing w:val="0"/>
          <w:w w:val="100"/>
          <w:position w:val="0"/>
        </w:rPr>
        <w:t xml:space="preserve">开区，推进第 </w:t>
      </w:r>
      <w:r>
        <w:rPr>
          <w:color w:val="231F20"/>
          <w:spacing w:val="0"/>
          <w:w w:val="100"/>
          <w:position w:val="0"/>
        </w:rPr>
        <w:t>5</w:t>
      </w:r>
      <w:r>
        <w:rPr>
          <w:b/>
          <w:bCs/>
          <w:color w:val="231F20"/>
          <w:spacing w:val="0"/>
          <w:w w:val="100"/>
          <w:position w:val="0"/>
        </w:rPr>
        <w:t>代</w:t>
      </w:r>
      <w:r>
        <w:rPr>
          <w:color w:val="231F20"/>
          <w:spacing w:val="0"/>
          <w:w w:val="100"/>
          <w:position w:val="0"/>
          <w:lang w:val="en-US" w:eastAsia="en-US" w:bidi="en-US"/>
        </w:rPr>
        <w:t>TFT—LCD</w:t>
      </w:r>
      <w:r>
        <w:rPr>
          <w:b/>
          <w:bCs/>
          <w:color w:val="231F20"/>
          <w:spacing w:val="0"/>
          <w:w w:val="100"/>
          <w:position w:val="0"/>
        </w:rPr>
        <w:t>面板项目建设，推动</w:t>
      </w:r>
      <w:r>
        <w:rPr>
          <w:color w:val="231F20"/>
          <w:spacing w:val="0"/>
          <w:w w:val="100"/>
          <w:position w:val="0"/>
          <w:lang w:val="en-US" w:eastAsia="en-US" w:bidi="en-US"/>
        </w:rPr>
        <w:t>8.5</w:t>
      </w:r>
      <w:r>
        <w:rPr>
          <w:b/>
          <w:bCs/>
          <w:color w:val="231F20"/>
          <w:spacing w:val="0"/>
          <w:w w:val="100"/>
          <w:position w:val="0"/>
        </w:rPr>
        <w:t>代</w:t>
      </w:r>
      <w:r>
        <w:rPr>
          <w:color w:val="231F20"/>
          <w:spacing w:val="0"/>
          <w:w w:val="100"/>
          <w:position w:val="0"/>
          <w:lang w:val="en-US" w:eastAsia="en-US" w:bidi="en-US"/>
        </w:rPr>
        <w:t>TFT—</w:t>
      </w:r>
      <w:r>
        <w:rPr>
          <w:color w:val="000000"/>
          <w:spacing w:val="0"/>
          <w:w w:val="100"/>
          <w:position w:val="0"/>
          <w:lang w:val="en-US" w:eastAsia="en-US" w:bidi="en-US"/>
        </w:rPr>
        <w:t>LCD</w:t>
      </w:r>
      <w:r>
        <w:rPr>
          <w:b/>
          <w:bCs/>
          <w:color w:val="231F20"/>
          <w:spacing w:val="0"/>
          <w:w w:val="100"/>
          <w:position w:val="0"/>
        </w:rPr>
        <w:t>面板项 目加快落地。积极</w:t>
      </w:r>
      <w:r>
        <w:rPr>
          <w:b/>
          <w:bCs/>
          <w:color w:val="000000"/>
          <w:spacing w:val="0"/>
          <w:w w:val="100"/>
          <w:position w:val="0"/>
        </w:rPr>
        <w:t>引进中小尺寸</w:t>
      </w:r>
      <w:r>
        <w:rPr>
          <w:color w:val="231F20"/>
          <w:spacing w:val="0"/>
          <w:w w:val="100"/>
          <w:position w:val="0"/>
          <w:lang w:val="en-US" w:eastAsia="en-US" w:bidi="en-US"/>
        </w:rPr>
        <w:t>OLED</w:t>
      </w:r>
      <w:r>
        <w:rPr>
          <w:b/>
          <w:bCs/>
          <w:color w:val="231F20"/>
          <w:spacing w:val="0"/>
          <w:w w:val="100"/>
          <w:position w:val="0"/>
          <w:lang w:val="en-US" w:eastAsia="en-US" w:bidi="en-US"/>
        </w:rPr>
        <w:t>、</w:t>
      </w:r>
      <w:r>
        <w:rPr>
          <w:b/>
          <w:bCs/>
          <w:color w:val="231F20"/>
          <w:spacing w:val="0"/>
          <w:w w:val="100"/>
          <w:position w:val="0"/>
        </w:rPr>
        <w:t>柔性</w:t>
      </w:r>
      <w:r>
        <w:rPr>
          <w:color w:val="231F20"/>
          <w:spacing w:val="0"/>
          <w:w w:val="100"/>
          <w:position w:val="0"/>
          <w:lang w:val="en-US" w:eastAsia="en-US" w:bidi="en-US"/>
        </w:rPr>
        <w:t>AMOLED</w:t>
      </w:r>
      <w:r>
        <w:rPr>
          <w:b/>
          <w:bCs/>
          <w:color w:val="000000"/>
          <w:spacing w:val="0"/>
          <w:w w:val="100"/>
          <w:position w:val="0"/>
        </w:rPr>
        <w:t xml:space="preserve">等生产 </w:t>
      </w:r>
      <w:r>
        <w:rPr>
          <w:b/>
          <w:bCs/>
          <w:color w:val="231F20"/>
          <w:spacing w:val="0"/>
          <w:w w:val="100"/>
          <w:position w:val="0"/>
        </w:rPr>
        <w:t>项目，在郑州航空港区打造新型显示发展集聚区。</w:t>
      </w:r>
      <w:r>
        <w:rPr>
          <w:b/>
          <w:bCs/>
          <w:color w:val="000000"/>
          <w:spacing w:val="0"/>
          <w:w w:val="100"/>
          <w:position w:val="0"/>
        </w:rPr>
        <w:t xml:space="preserve">（责任单位: </w:t>
      </w:r>
      <w:r>
        <w:rPr>
          <w:b/>
          <w:bCs/>
          <w:color w:val="231F20"/>
          <w:spacing w:val="0"/>
          <w:w w:val="100"/>
          <w:position w:val="0"/>
        </w:rPr>
        <w:t>省发展改革委、</w:t>
      </w:r>
      <w:r>
        <w:rPr>
          <w:b/>
          <w:bCs/>
          <w:color w:val="000000"/>
          <w:spacing w:val="0"/>
          <w:w w:val="100"/>
          <w:position w:val="0"/>
        </w:rPr>
        <w:t>工业</w:t>
      </w:r>
      <w:r>
        <w:rPr>
          <w:b/>
          <w:bCs/>
          <w:color w:val="231F20"/>
          <w:spacing w:val="0"/>
          <w:w w:val="100"/>
          <w:position w:val="0"/>
        </w:rPr>
        <w:t>和信息化厅，郑州等市政府）</w:t>
      </w:r>
    </w:p>
    <w:p>
      <w:pPr>
        <w:pStyle w:val="17"/>
        <w:widowControl w:val="0"/>
        <w:numPr>
          <w:ilvl w:val="0"/>
          <w:numId w:val="8"/>
        </w:numPr>
        <w:shd w:val="clear" w:color="auto" w:fill="auto"/>
        <w:tabs>
          <w:tab w:val="left" w:pos="361"/>
        </w:tabs>
        <w:spacing w:before="0" w:after="0" w:line="240" w:lineRule="auto"/>
        <w:ind w:left="0" w:right="0" w:firstLine="700"/>
        <w:jc w:val="both"/>
      </w:pPr>
      <w:bookmarkStart w:id="187" w:name="bookmark187"/>
      <w:bookmarkEnd w:id="187"/>
      <w:r>
        <w:rPr>
          <w:b/>
          <w:bCs/>
          <w:color w:val="231F20"/>
          <w:spacing w:val="0"/>
          <w:w w:val="100"/>
          <w:position w:val="0"/>
        </w:rPr>
        <w:t>手机终端产品。</w:t>
      </w:r>
      <w:r>
        <w:rPr>
          <w:b/>
          <w:bCs/>
          <w:color w:val="000000"/>
          <w:spacing w:val="0"/>
          <w:w w:val="100"/>
          <w:position w:val="0"/>
        </w:rPr>
        <w:t>依托郑</w:t>
      </w:r>
      <w:r>
        <w:rPr>
          <w:b/>
          <w:bCs/>
          <w:color w:val="231F20"/>
          <w:spacing w:val="0"/>
          <w:w w:val="100"/>
          <w:position w:val="0"/>
        </w:rPr>
        <w:t>州航空港区，重点稳</w:t>
      </w:r>
      <w:r>
        <w:rPr>
          <w:b/>
          <w:bCs/>
          <w:color w:val="000000"/>
          <w:spacing w:val="0"/>
          <w:w w:val="100"/>
          <w:position w:val="0"/>
        </w:rPr>
        <w:t>定苹果</w:t>
      </w:r>
      <w:r>
        <w:rPr>
          <w:b/>
          <w:bCs/>
          <w:color w:val="231F20"/>
          <w:spacing w:val="0"/>
          <w:w w:val="100"/>
          <w:position w:val="0"/>
        </w:rPr>
        <w:t xml:space="preserve">等高端 </w:t>
      </w:r>
      <w:r>
        <w:rPr>
          <w:b/>
          <w:bCs/>
          <w:color w:val="000000"/>
          <w:spacing w:val="0"/>
          <w:w w:val="100"/>
          <w:position w:val="0"/>
        </w:rPr>
        <w:t>手机</w:t>
      </w:r>
      <w:r>
        <w:rPr>
          <w:b/>
          <w:bCs/>
          <w:color w:val="231F20"/>
          <w:spacing w:val="0"/>
          <w:w w:val="100"/>
          <w:position w:val="0"/>
        </w:rPr>
        <w:t>产能，</w:t>
      </w:r>
      <w:r>
        <w:rPr>
          <w:b/>
          <w:bCs/>
          <w:color w:val="000000"/>
          <w:spacing w:val="0"/>
          <w:w w:val="100"/>
          <w:position w:val="0"/>
        </w:rPr>
        <w:t>大力引进国内</w:t>
      </w:r>
      <w:r>
        <w:rPr>
          <w:b/>
          <w:bCs/>
          <w:color w:val="231F20"/>
          <w:spacing w:val="0"/>
          <w:w w:val="100"/>
          <w:position w:val="0"/>
        </w:rPr>
        <w:t>知名品</w:t>
      </w:r>
      <w:r>
        <w:rPr>
          <w:b/>
          <w:bCs/>
          <w:color w:val="000000"/>
          <w:spacing w:val="0"/>
          <w:w w:val="100"/>
          <w:position w:val="0"/>
        </w:rPr>
        <w:t>牌手机项目，</w:t>
      </w:r>
      <w:r>
        <w:rPr>
          <w:b/>
          <w:bCs/>
          <w:color w:val="231F20"/>
          <w:spacing w:val="0"/>
          <w:w w:val="100"/>
          <w:position w:val="0"/>
        </w:rPr>
        <w:t>积极开展</w:t>
      </w:r>
      <w:r>
        <w:rPr>
          <w:b/>
          <w:bCs/>
          <w:color w:val="000000"/>
          <w:spacing w:val="0"/>
          <w:w w:val="100"/>
          <w:position w:val="0"/>
        </w:rPr>
        <w:t>与国内 领军</w:t>
      </w:r>
      <w:r>
        <w:rPr>
          <w:color w:val="000000"/>
          <w:spacing w:val="0"/>
          <w:w w:val="100"/>
          <w:position w:val="0"/>
          <w:lang w:val="en-US" w:eastAsia="en-US" w:bidi="en-US"/>
        </w:rPr>
        <w:t>ODM</w:t>
      </w:r>
      <w:r>
        <w:rPr>
          <w:b/>
          <w:bCs/>
          <w:color w:val="000000"/>
          <w:spacing w:val="0"/>
          <w:w w:val="100"/>
          <w:position w:val="0"/>
        </w:rPr>
        <w:t xml:space="preserve">企业的合作。加快引入一批国内知名智能终端方案 设计企业，大力发展系统设计、硬件设计和软件设计，形成我 国新兴的智能终端研发设计中心。（责任单位：省发展改革委、 </w:t>
      </w:r>
      <w:r>
        <w:rPr>
          <w:b/>
          <w:bCs/>
          <w:color w:val="231F20"/>
          <w:spacing w:val="0"/>
          <w:w w:val="100"/>
          <w:position w:val="0"/>
        </w:rPr>
        <w:t>工业</w:t>
      </w:r>
      <w:r>
        <w:rPr>
          <w:b/>
          <w:bCs/>
          <w:color w:val="000000"/>
          <w:spacing w:val="0"/>
          <w:w w:val="100"/>
          <w:position w:val="0"/>
        </w:rPr>
        <w:t>和信息化厅，</w:t>
      </w:r>
      <w:r>
        <w:rPr>
          <w:b/>
          <w:bCs/>
          <w:color w:val="231F20"/>
          <w:spacing w:val="0"/>
          <w:w w:val="100"/>
          <w:position w:val="0"/>
        </w:rPr>
        <w:t>郑</w:t>
      </w:r>
      <w:r>
        <w:rPr>
          <w:b/>
          <w:bCs/>
          <w:color w:val="000000"/>
          <w:spacing w:val="0"/>
          <w:w w:val="100"/>
          <w:position w:val="0"/>
        </w:rPr>
        <w:t>州等市政府）</w:t>
      </w:r>
    </w:p>
    <w:p>
      <w:pPr>
        <w:pStyle w:val="17"/>
        <w:widowControl w:val="0"/>
        <w:numPr>
          <w:ilvl w:val="0"/>
          <w:numId w:val="8"/>
        </w:numPr>
        <w:shd w:val="clear" w:color="auto" w:fill="auto"/>
        <w:tabs>
          <w:tab w:val="left" w:pos="1000"/>
        </w:tabs>
        <w:spacing w:before="0" w:after="0" w:line="602" w:lineRule="exact"/>
        <w:ind w:left="0" w:right="0" w:firstLine="620"/>
        <w:jc w:val="both"/>
      </w:pPr>
      <w:bookmarkStart w:id="188" w:name="bookmark188"/>
      <w:bookmarkEnd w:id="188"/>
      <w:r>
        <w:rPr>
          <w:b/>
          <w:bCs/>
          <w:color w:val="000000"/>
          <w:spacing w:val="0"/>
          <w:w w:val="100"/>
          <w:position w:val="0"/>
        </w:rPr>
        <w:t xml:space="preserve">计算机终端产品。依托许昌無鹏产业园，加快形成 </w:t>
      </w:r>
      <w:r>
        <w:rPr>
          <w:color w:val="000000"/>
          <w:spacing w:val="0"/>
          <w:w w:val="100"/>
          <w:position w:val="0"/>
          <w:lang w:val="en-US" w:eastAsia="en-US" w:bidi="en-US"/>
        </w:rPr>
        <w:t>“Huanghe”</w:t>
      </w:r>
      <w:r>
        <w:rPr>
          <w:b/>
          <w:bCs/>
          <w:color w:val="000000"/>
          <w:spacing w:val="0"/>
          <w:w w:val="100"/>
          <w:position w:val="0"/>
        </w:rPr>
        <w:t>服务器和</w:t>
      </w:r>
      <w:r>
        <w:rPr>
          <w:color w:val="000000"/>
          <w:spacing w:val="0"/>
          <w:w w:val="100"/>
          <w:position w:val="0"/>
          <w:lang w:val="en-US" w:eastAsia="en-US" w:bidi="en-US"/>
        </w:rPr>
        <w:t>PC</w:t>
      </w:r>
      <w:r>
        <w:rPr>
          <w:b/>
          <w:bCs/>
          <w:color w:val="000000"/>
          <w:spacing w:val="0"/>
          <w:w w:val="100"/>
          <w:position w:val="0"/>
        </w:rPr>
        <w:t>机系列化、规模化生产能力。依托郑州 高新区，推动长城自主创新计算机整机研发生产基地、紫光智 慧计算终端全球总部基地加快建设。依托郑州航空港区，推动 浪潮安全可靠生产基地尽快形成</w:t>
      </w:r>
      <w:r>
        <w:rPr>
          <w:color w:val="000000"/>
          <w:spacing w:val="0"/>
          <w:w w:val="100"/>
          <w:position w:val="0"/>
          <w:lang w:val="en-US" w:eastAsia="en-US" w:bidi="en-US"/>
        </w:rPr>
        <w:t>PC</w:t>
      </w:r>
      <w:r>
        <w:rPr>
          <w:b/>
          <w:bCs/>
          <w:color w:val="000000"/>
          <w:spacing w:val="0"/>
          <w:w w:val="100"/>
          <w:position w:val="0"/>
        </w:rPr>
        <w:t>终端和服务器生产能力。</w:t>
      </w:r>
    </w:p>
    <w:p>
      <w:pPr>
        <w:pStyle w:val="17"/>
        <w:widowControl w:val="0"/>
        <w:shd w:val="clear" w:color="auto" w:fill="auto"/>
        <w:spacing w:before="0" w:after="0" w:line="614" w:lineRule="exact"/>
        <w:ind w:left="0" w:right="0" w:firstLine="140"/>
        <w:jc w:val="both"/>
      </w:pPr>
      <w:r>
        <w:rPr>
          <w:b/>
          <w:bCs/>
          <w:color w:val="000000"/>
          <w:spacing w:val="0"/>
          <w:w w:val="100"/>
          <w:position w:val="0"/>
        </w:rPr>
        <w:t>（责任单位：省发展改革委、工业和信息化厅，郑州、许昌等 市政府）</w:t>
      </w:r>
    </w:p>
    <w:p>
      <w:pPr>
        <w:pStyle w:val="17"/>
        <w:widowControl w:val="0"/>
        <w:numPr>
          <w:ilvl w:val="0"/>
          <w:numId w:val="8"/>
        </w:numPr>
        <w:shd w:val="clear" w:color="auto" w:fill="auto"/>
        <w:tabs>
          <w:tab w:val="left" w:pos="1000"/>
        </w:tabs>
        <w:spacing w:before="0" w:after="220" w:line="592" w:lineRule="exact"/>
        <w:ind w:left="0" w:right="0" w:firstLine="620"/>
        <w:jc w:val="both"/>
      </w:pPr>
      <w:bookmarkStart w:id="189" w:name="bookmark189"/>
      <w:bookmarkEnd w:id="189"/>
      <w:r>
        <w:rPr>
          <w:b/>
          <w:bCs/>
          <w:color w:val="000000"/>
          <w:spacing w:val="0"/>
          <w:w w:val="100"/>
          <w:position w:val="0"/>
          <w:lang w:val="zh-CN" w:eastAsia="zh-CN" w:bidi="zh-CN"/>
        </w:rPr>
        <w:t>其他</w:t>
      </w:r>
      <w:r>
        <w:rPr>
          <w:b/>
          <w:bCs/>
          <w:color w:val="000000"/>
          <w:spacing w:val="0"/>
          <w:w w:val="100"/>
          <w:position w:val="0"/>
        </w:rPr>
        <w:t>智能终端产品。依托郑州航空港区、郑州高新区等 重点园区，积极发展智能家居、智能可穿戴设备、智能仪器仪 表、车载显示终端等新型智能终端产品。（责任单位：省发展 改革委、工业和信息化厅，郑州等市政府）</w:t>
      </w:r>
    </w:p>
    <w:p>
      <w:pPr>
        <w:pStyle w:val="17"/>
        <w:widowControl w:val="0"/>
        <w:shd w:val="clear" w:color="auto" w:fill="auto"/>
        <w:spacing w:before="0" w:after="0" w:line="240" w:lineRule="auto"/>
        <w:ind w:left="0" w:right="0" w:firstLine="760"/>
        <w:jc w:val="both"/>
      </w:pPr>
      <w:r>
        <w:rPr>
          <w:b/>
          <w:bCs/>
          <w:color w:val="000000"/>
          <w:spacing w:val="0"/>
          <w:w w:val="100"/>
          <w:position w:val="0"/>
        </w:rPr>
        <w:t>（三）大力发展配套软件</w:t>
      </w:r>
    </w:p>
    <w:p>
      <w:pPr>
        <w:pStyle w:val="17"/>
        <w:widowControl w:val="0"/>
        <w:shd w:val="clear" w:color="auto" w:fill="auto"/>
        <w:spacing w:before="0" w:after="0" w:line="589" w:lineRule="exact"/>
        <w:ind w:left="0" w:right="0" w:firstLine="620"/>
        <w:jc w:val="both"/>
      </w:pPr>
      <w:r>
        <w:rPr>
          <w:b/>
          <w:bCs/>
          <w:color w:val="000000"/>
          <w:spacing w:val="0"/>
          <w:w w:val="100"/>
          <w:position w:val="0"/>
        </w:rPr>
        <w:t>1.终端应用软件。依托国家</w:t>
      </w:r>
      <w:r>
        <w:rPr>
          <w:color w:val="000000"/>
          <w:spacing w:val="0"/>
          <w:w w:val="100"/>
          <w:position w:val="0"/>
        </w:rPr>
        <w:t>863</w:t>
      </w:r>
      <w:r>
        <w:rPr>
          <w:b/>
          <w:bCs/>
          <w:color w:val="000000"/>
          <w:spacing w:val="0"/>
          <w:w w:val="100"/>
          <w:position w:val="0"/>
        </w:rPr>
        <w:t>软件园、金水科教园区等， 强化与阿里巴巴、华为、东软、软通动力等龙头企业的合作， 支持发展超高清内容制作与图像处理、</w:t>
      </w:r>
      <w:r>
        <w:rPr>
          <w:color w:val="000000"/>
          <w:spacing w:val="0"/>
          <w:w w:val="100"/>
          <w:position w:val="0"/>
          <w:lang w:val="en-US" w:eastAsia="en-US" w:bidi="en-US"/>
        </w:rPr>
        <w:t>VR/AR</w:t>
      </w:r>
      <w:r>
        <w:rPr>
          <w:b/>
          <w:bCs/>
          <w:color w:val="000000"/>
          <w:spacing w:val="0"/>
          <w:w w:val="100"/>
          <w:position w:val="0"/>
        </w:rPr>
        <w:t>算法与内容制作、 工业软件、信息安全软件、车载软件系统等应用软件。（责任 单位：省发展改革委、工业和信息化厅，郑州等市政府）</w:t>
      </w:r>
    </w:p>
    <w:p>
      <w:pPr>
        <w:pStyle w:val="17"/>
        <w:widowControl w:val="0"/>
        <w:numPr>
          <w:ilvl w:val="0"/>
          <w:numId w:val="9"/>
        </w:numPr>
        <w:shd w:val="clear" w:color="auto" w:fill="auto"/>
        <w:tabs>
          <w:tab w:val="left" w:pos="983"/>
        </w:tabs>
        <w:spacing w:before="0" w:after="0" w:line="600" w:lineRule="exact"/>
        <w:ind w:left="0" w:right="0" w:firstLine="620"/>
        <w:jc w:val="both"/>
      </w:pPr>
      <w:bookmarkStart w:id="190" w:name="bookmark190"/>
      <w:bookmarkEnd w:id="190"/>
      <w:r>
        <w:rPr>
          <w:b/>
          <w:bCs/>
          <w:color w:val="231F20"/>
          <w:spacing w:val="0"/>
          <w:w w:val="100"/>
          <w:position w:val="0"/>
        </w:rPr>
        <w:t>銀鹏生态软件。加快鲤鹏软件小镇建设，加快建设中原觀 鹏生态创新中心，</w:t>
      </w:r>
      <w:r>
        <w:rPr>
          <w:b/>
          <w:bCs/>
          <w:color w:val="000000"/>
          <w:spacing w:val="0"/>
          <w:w w:val="100"/>
          <w:position w:val="0"/>
        </w:rPr>
        <w:t>开展</w:t>
      </w:r>
      <w:r>
        <w:rPr>
          <w:b/>
          <w:bCs/>
          <w:color w:val="231F20"/>
          <w:spacing w:val="0"/>
          <w:w w:val="100"/>
          <w:position w:val="0"/>
        </w:rPr>
        <w:t>基于館鹏架构的边缘</w:t>
      </w:r>
      <w:r>
        <w:rPr>
          <w:b/>
          <w:bCs/>
          <w:color w:val="000000"/>
          <w:spacing w:val="0"/>
          <w:w w:val="100"/>
          <w:position w:val="0"/>
        </w:rPr>
        <w:t>计算、</w:t>
      </w:r>
      <w:r>
        <w:rPr>
          <w:b/>
          <w:bCs/>
          <w:color w:val="231F20"/>
          <w:spacing w:val="0"/>
          <w:w w:val="100"/>
          <w:position w:val="0"/>
        </w:rPr>
        <w:t>异构计算、 分布式存储等关键共</w:t>
      </w:r>
      <w:r>
        <w:rPr>
          <w:b/>
          <w:bCs/>
          <w:color w:val="000000"/>
          <w:spacing w:val="0"/>
          <w:w w:val="100"/>
          <w:position w:val="0"/>
        </w:rPr>
        <w:t>性技术</w:t>
      </w:r>
      <w:r>
        <w:rPr>
          <w:b/>
          <w:bCs/>
          <w:color w:val="231F20"/>
          <w:spacing w:val="0"/>
          <w:w w:val="100"/>
          <w:position w:val="0"/>
        </w:rPr>
        <w:t>攻关，建设無</w:t>
      </w:r>
      <w:r>
        <w:rPr>
          <w:b/>
          <w:bCs/>
          <w:color w:val="000000"/>
          <w:spacing w:val="0"/>
          <w:w w:val="100"/>
          <w:position w:val="0"/>
        </w:rPr>
        <w:t>鹏产品适配认</w:t>
      </w:r>
      <w:r>
        <w:rPr>
          <w:b/>
          <w:bCs/>
          <w:color w:val="231F20"/>
          <w:spacing w:val="0"/>
          <w:w w:val="100"/>
          <w:position w:val="0"/>
        </w:rPr>
        <w:t>证平台 和标准化认证体系，研</w:t>
      </w:r>
      <w:r>
        <w:rPr>
          <w:b/>
          <w:bCs/>
          <w:color w:val="000000"/>
          <w:spacing w:val="0"/>
          <w:w w:val="100"/>
          <w:position w:val="0"/>
        </w:rPr>
        <w:t>发重点</w:t>
      </w:r>
      <w:r>
        <w:rPr>
          <w:b/>
          <w:bCs/>
          <w:color w:val="231F20"/>
          <w:spacing w:val="0"/>
          <w:w w:val="100"/>
          <w:position w:val="0"/>
        </w:rPr>
        <w:t>行业鲤鹏解决方案。</w:t>
      </w:r>
      <w:r>
        <w:rPr>
          <w:b/>
          <w:bCs/>
          <w:color w:val="000000"/>
          <w:spacing w:val="0"/>
          <w:w w:val="100"/>
          <w:position w:val="0"/>
        </w:rPr>
        <w:t xml:space="preserve">（责任单位: </w:t>
      </w:r>
      <w:r>
        <w:rPr>
          <w:b/>
          <w:bCs/>
          <w:color w:val="231F20"/>
          <w:spacing w:val="0"/>
          <w:w w:val="100"/>
          <w:position w:val="0"/>
        </w:rPr>
        <w:t>省发展改革委、工业和信息化厅、科技厅，郑州市政府）</w:t>
      </w:r>
    </w:p>
    <w:p>
      <w:pPr>
        <w:pStyle w:val="17"/>
        <w:widowControl w:val="0"/>
        <w:numPr>
          <w:ilvl w:val="0"/>
          <w:numId w:val="9"/>
        </w:numPr>
        <w:shd w:val="clear" w:color="auto" w:fill="auto"/>
        <w:tabs>
          <w:tab w:val="left" w:pos="998"/>
        </w:tabs>
        <w:spacing w:before="0" w:after="240" w:line="603" w:lineRule="exact"/>
        <w:ind w:left="0" w:right="0" w:firstLine="620"/>
        <w:jc w:val="both"/>
      </w:pPr>
      <w:bookmarkStart w:id="191" w:name="bookmark191"/>
      <w:bookmarkEnd w:id="191"/>
      <w:r>
        <w:rPr>
          <w:b/>
          <w:bCs/>
          <w:color w:val="231F20"/>
          <w:spacing w:val="0"/>
          <w:w w:val="100"/>
          <w:position w:val="0"/>
        </w:rPr>
        <w:t>数字创意产品。依托国家</w:t>
      </w:r>
      <w:r>
        <w:rPr>
          <w:color w:val="231F20"/>
          <w:spacing w:val="0"/>
          <w:w w:val="100"/>
          <w:position w:val="0"/>
        </w:rPr>
        <w:t>863</w:t>
      </w:r>
      <w:r>
        <w:rPr>
          <w:b/>
          <w:bCs/>
          <w:color w:val="231F20"/>
          <w:spacing w:val="0"/>
          <w:w w:val="100"/>
          <w:position w:val="0"/>
        </w:rPr>
        <w:t>软件园、金水</w:t>
      </w:r>
      <w:r>
        <w:rPr>
          <w:b/>
          <w:bCs/>
          <w:color w:val="000000"/>
          <w:spacing w:val="0"/>
          <w:w w:val="100"/>
          <w:position w:val="0"/>
        </w:rPr>
        <w:t>科教园</w:t>
      </w:r>
      <w:r>
        <w:rPr>
          <w:b/>
          <w:bCs/>
          <w:color w:val="231F20"/>
          <w:spacing w:val="0"/>
          <w:w w:val="100"/>
          <w:position w:val="0"/>
        </w:rPr>
        <w:t>区等, 积极发展手机动漫、网络游戏、网络文学、数字音乐等</w:t>
      </w:r>
      <w:r>
        <w:rPr>
          <w:b/>
          <w:bCs/>
          <w:color w:val="000000"/>
          <w:spacing w:val="0"/>
          <w:w w:val="100"/>
          <w:position w:val="0"/>
        </w:rPr>
        <w:t xml:space="preserve">数字文 </w:t>
      </w:r>
      <w:r>
        <w:rPr>
          <w:b/>
          <w:bCs/>
          <w:color w:val="231F20"/>
          <w:spacing w:val="0"/>
          <w:w w:val="100"/>
          <w:position w:val="0"/>
        </w:rPr>
        <w:t>化艺术产品。</w:t>
      </w:r>
      <w:r>
        <w:rPr>
          <w:b/>
          <w:bCs/>
          <w:color w:val="000000"/>
          <w:spacing w:val="0"/>
          <w:w w:val="100"/>
          <w:position w:val="0"/>
        </w:rPr>
        <w:t>（责任单位：省</w:t>
      </w:r>
      <w:r>
        <w:rPr>
          <w:b/>
          <w:bCs/>
          <w:color w:val="231F20"/>
          <w:spacing w:val="0"/>
          <w:w w:val="100"/>
          <w:position w:val="0"/>
        </w:rPr>
        <w:t>发展改革委、工业</w:t>
      </w:r>
      <w:r>
        <w:rPr>
          <w:b/>
          <w:bCs/>
          <w:color w:val="000000"/>
          <w:spacing w:val="0"/>
          <w:w w:val="100"/>
          <w:position w:val="0"/>
        </w:rPr>
        <w:t xml:space="preserve">和信息化厅、 </w:t>
      </w:r>
      <w:r>
        <w:rPr>
          <w:b/>
          <w:bCs/>
          <w:color w:val="231F20"/>
          <w:spacing w:val="0"/>
          <w:w w:val="100"/>
          <w:position w:val="0"/>
        </w:rPr>
        <w:t>文化和旅游厅，郑州等市政府）</w:t>
      </w:r>
    </w:p>
    <w:p>
      <w:pPr>
        <w:pStyle w:val="17"/>
        <w:widowControl w:val="0"/>
        <w:shd w:val="clear" w:color="auto" w:fill="auto"/>
        <w:spacing w:before="0" w:after="0" w:line="240" w:lineRule="auto"/>
        <w:ind w:left="0" w:right="0" w:firstLine="620"/>
        <w:jc w:val="both"/>
      </w:pPr>
      <w:r>
        <w:rPr>
          <w:b/>
          <w:bCs/>
          <w:color w:val="000000"/>
          <w:spacing w:val="0"/>
          <w:w w:val="100"/>
          <w:position w:val="0"/>
        </w:rPr>
        <w:t>三、</w:t>
      </w:r>
      <w:r>
        <w:rPr>
          <w:b/>
          <w:bCs/>
          <w:color w:val="231F20"/>
          <w:spacing w:val="0"/>
          <w:w w:val="100"/>
          <w:position w:val="0"/>
        </w:rPr>
        <w:t>支</w:t>
      </w:r>
      <w:r>
        <w:rPr>
          <w:b/>
          <w:bCs/>
          <w:color w:val="000000"/>
          <w:spacing w:val="0"/>
          <w:w w:val="100"/>
          <w:position w:val="0"/>
        </w:rPr>
        <w:t>撑保障</w:t>
      </w:r>
    </w:p>
    <w:p>
      <w:pPr>
        <w:pStyle w:val="17"/>
        <w:widowControl w:val="0"/>
        <w:shd w:val="clear" w:color="auto" w:fill="auto"/>
        <w:spacing w:before="0" w:after="0" w:line="610" w:lineRule="exact"/>
        <w:ind w:left="0" w:right="0" w:firstLine="800"/>
        <w:jc w:val="both"/>
      </w:pPr>
      <w:r>
        <w:rPr>
          <w:b/>
          <w:bCs/>
          <w:color w:val="000000"/>
          <w:spacing w:val="0"/>
          <w:w w:val="100"/>
          <w:position w:val="0"/>
        </w:rPr>
        <w:t xml:space="preserve">（一）加强产业技术合作。加快富士康中州技术研发中心 建设，支持以骨干企业为主体，联合高校、科研院所，共建一 </w:t>
      </w:r>
      <w:r>
        <w:rPr>
          <w:b/>
          <w:bCs/>
          <w:color w:val="231F20"/>
          <w:spacing w:val="0"/>
          <w:w w:val="100"/>
          <w:position w:val="0"/>
        </w:rPr>
        <w:t>批企业技术中心、</w:t>
      </w:r>
      <w:r>
        <w:rPr>
          <w:b/>
          <w:bCs/>
          <w:color w:val="000000"/>
          <w:spacing w:val="0"/>
          <w:w w:val="100"/>
          <w:position w:val="0"/>
        </w:rPr>
        <w:t xml:space="preserve">重点实验室、技术创新中心、工程（技术） </w:t>
      </w:r>
      <w:r>
        <w:rPr>
          <w:b/>
          <w:bCs/>
          <w:color w:val="231F20"/>
          <w:spacing w:val="0"/>
          <w:w w:val="100"/>
          <w:position w:val="0"/>
        </w:rPr>
        <w:t>研究中心、制造业创</w:t>
      </w:r>
      <w:r>
        <w:rPr>
          <w:b/>
          <w:bCs/>
          <w:color w:val="000000"/>
          <w:spacing w:val="0"/>
          <w:w w:val="100"/>
          <w:position w:val="0"/>
        </w:rPr>
        <w:t>新中心</w:t>
      </w:r>
      <w:r>
        <w:rPr>
          <w:b/>
          <w:bCs/>
          <w:color w:val="231F20"/>
          <w:spacing w:val="0"/>
          <w:w w:val="100"/>
          <w:position w:val="0"/>
        </w:rPr>
        <w:t>等技术创新平</w:t>
      </w:r>
      <w:r>
        <w:rPr>
          <w:b/>
          <w:bCs/>
          <w:color w:val="000000"/>
          <w:spacing w:val="0"/>
          <w:w w:val="100"/>
          <w:position w:val="0"/>
        </w:rPr>
        <w:t>台和新型研发机构。</w:t>
      </w:r>
    </w:p>
    <w:p>
      <w:pPr>
        <w:pStyle w:val="17"/>
        <w:widowControl w:val="0"/>
        <w:shd w:val="clear" w:color="auto" w:fill="auto"/>
        <w:spacing w:before="0" w:after="0" w:line="581" w:lineRule="exact"/>
        <w:ind w:left="0" w:right="0" w:firstLine="0"/>
        <w:jc w:val="both"/>
      </w:pPr>
      <w:r>
        <w:rPr>
          <w:b/>
          <w:bCs/>
          <w:color w:val="231F20"/>
          <w:spacing w:val="0"/>
          <w:w w:val="100"/>
          <w:position w:val="0"/>
        </w:rPr>
        <w:t>推动新型显示面板企业与智能终端整机企业合作、品牌商与配 套商协调联动发展。</w:t>
      </w:r>
      <w:r>
        <w:rPr>
          <w:b/>
          <w:bCs/>
          <w:color w:val="000000"/>
          <w:spacing w:val="0"/>
          <w:w w:val="100"/>
          <w:position w:val="0"/>
        </w:rPr>
        <w:t>鼓励骨干企业</w:t>
      </w:r>
      <w:r>
        <w:rPr>
          <w:b/>
          <w:bCs/>
          <w:color w:val="231F20"/>
          <w:spacing w:val="0"/>
          <w:w w:val="100"/>
          <w:position w:val="0"/>
        </w:rPr>
        <w:t>联合产业链上</w:t>
      </w:r>
      <w:r>
        <w:rPr>
          <w:b/>
          <w:bCs/>
          <w:color w:val="000000"/>
          <w:spacing w:val="0"/>
          <w:w w:val="100"/>
          <w:position w:val="0"/>
        </w:rPr>
        <w:t xml:space="preserve">下游企业及国 </w:t>
      </w:r>
      <w:r>
        <w:rPr>
          <w:b/>
          <w:bCs/>
          <w:color w:val="231F20"/>
          <w:spacing w:val="0"/>
          <w:w w:val="100"/>
          <w:position w:val="0"/>
        </w:rPr>
        <w:t>内外科研机构，</w:t>
      </w:r>
      <w:r>
        <w:rPr>
          <w:b/>
          <w:bCs/>
          <w:color w:val="000000"/>
          <w:spacing w:val="0"/>
          <w:w w:val="100"/>
          <w:position w:val="0"/>
        </w:rPr>
        <w:t>加强产学研用结合，</w:t>
      </w:r>
      <w:r>
        <w:rPr>
          <w:b/>
          <w:bCs/>
          <w:color w:val="231F20"/>
          <w:spacing w:val="0"/>
          <w:w w:val="100"/>
          <w:position w:val="0"/>
        </w:rPr>
        <w:t>在射频、影像、</w:t>
      </w:r>
      <w:r>
        <w:rPr>
          <w:b/>
          <w:bCs/>
          <w:color w:val="000000"/>
          <w:spacing w:val="0"/>
          <w:w w:val="100"/>
          <w:position w:val="0"/>
        </w:rPr>
        <w:t xml:space="preserve">关键材料 等领域突破一批关键共性技术。（责任单位：省发展改革委、 </w:t>
      </w:r>
      <w:r>
        <w:rPr>
          <w:b/>
          <w:bCs/>
          <w:color w:val="231F20"/>
          <w:spacing w:val="0"/>
          <w:w w:val="100"/>
          <w:position w:val="0"/>
        </w:rPr>
        <w:t>工业和信息化厅、科技厅，各省辖市政府、济源示范区管委会）</w:t>
      </w:r>
    </w:p>
    <w:p>
      <w:pPr>
        <w:pStyle w:val="17"/>
        <w:widowControl w:val="0"/>
        <w:shd w:val="clear" w:color="auto" w:fill="auto"/>
        <w:spacing w:before="0" w:line="605" w:lineRule="exact"/>
        <w:ind w:left="0" w:right="0" w:firstLine="800"/>
        <w:jc w:val="both"/>
        <w:sectPr>
          <w:headerReference r:id="rId71" w:type="first"/>
          <w:footerReference r:id="rId74" w:type="first"/>
          <w:headerReference r:id="rId69" w:type="default"/>
          <w:footerReference r:id="rId72" w:type="default"/>
          <w:headerReference r:id="rId70" w:type="even"/>
          <w:footerReference r:id="rId73" w:type="even"/>
          <w:footnotePr>
            <w:numFmt w:val="decimal"/>
          </w:footnotePr>
          <w:pgSz w:w="11900" w:h="16840"/>
          <w:pgMar w:top="1891" w:right="1517" w:bottom="1577" w:left="1600" w:header="0" w:footer="3" w:gutter="0"/>
          <w:cols w:space="720" w:num="1"/>
          <w:titlePg/>
          <w:rtlGutter w:val="0"/>
          <w:docGrid w:linePitch="360"/>
        </w:sectPr>
      </w:pPr>
      <w:r>
        <w:rPr>
          <w:b/>
          <w:bCs/>
          <w:color w:val="231F20"/>
          <w:spacing w:val="0"/>
          <w:w w:val="100"/>
          <w:position w:val="0"/>
        </w:rPr>
        <w:t>（二）</w:t>
      </w:r>
      <w:r>
        <w:rPr>
          <w:b/>
          <w:bCs/>
          <w:color w:val="000000"/>
          <w:spacing w:val="0"/>
          <w:w w:val="100"/>
          <w:position w:val="0"/>
        </w:rPr>
        <w:t>推动产业集聚发展。以构建全产业链为抓手，</w:t>
      </w:r>
      <w:r>
        <w:rPr>
          <w:b/>
          <w:bCs/>
          <w:color w:val="231F20"/>
          <w:spacing w:val="0"/>
          <w:w w:val="100"/>
          <w:position w:val="0"/>
        </w:rPr>
        <w:t>发挥 郑州大都</w:t>
      </w:r>
      <w:r>
        <w:rPr>
          <w:b/>
          <w:bCs/>
          <w:color w:val="000000"/>
          <w:spacing w:val="0"/>
          <w:w w:val="100"/>
          <w:position w:val="0"/>
        </w:rPr>
        <w:t>市区的区位、人才和产业基础</w:t>
      </w:r>
      <w:r>
        <w:rPr>
          <w:b/>
          <w:bCs/>
          <w:color w:val="231F20"/>
          <w:spacing w:val="0"/>
          <w:w w:val="100"/>
          <w:position w:val="0"/>
        </w:rPr>
        <w:t>优势，进一步提</w:t>
      </w:r>
      <w:r>
        <w:rPr>
          <w:b/>
          <w:bCs/>
          <w:color w:val="000000"/>
          <w:spacing w:val="0"/>
          <w:w w:val="100"/>
          <w:position w:val="0"/>
        </w:rPr>
        <w:t xml:space="preserve">升郑州 </w:t>
      </w:r>
      <w:r>
        <w:rPr>
          <w:b/>
          <w:bCs/>
          <w:color w:val="231F20"/>
          <w:spacing w:val="0"/>
          <w:w w:val="100"/>
          <w:position w:val="0"/>
        </w:rPr>
        <w:t>航空港区全球重要的智能终端生产制造基地影响力，规划建设</w:t>
      </w:r>
    </w:p>
    <w:p>
      <w:pPr>
        <w:pStyle w:val="17"/>
        <w:widowControl w:val="0"/>
        <w:shd w:val="clear" w:color="auto" w:fill="auto"/>
        <w:spacing w:before="0" w:after="0" w:line="599" w:lineRule="exact"/>
        <w:ind w:left="0" w:right="0" w:firstLine="0"/>
        <w:jc w:val="both"/>
      </w:pPr>
      <w:r>
        <w:rPr>
          <w:b/>
          <w:bCs/>
          <w:color w:val="231F20"/>
          <w:spacing w:val="0"/>
          <w:w w:val="100"/>
          <w:position w:val="0"/>
        </w:rPr>
        <w:t xml:space="preserve">新型显示产业园，推动面板企业与省内靶材生产企业合作，形 </w:t>
      </w:r>
      <w:r>
        <w:rPr>
          <w:b/>
          <w:bCs/>
          <w:color w:val="000000"/>
          <w:spacing w:val="0"/>
          <w:w w:val="100"/>
          <w:position w:val="0"/>
        </w:rPr>
        <w:t>成显示</w:t>
      </w:r>
      <w:r>
        <w:rPr>
          <w:b/>
          <w:bCs/>
          <w:color w:val="231F20"/>
          <w:spacing w:val="0"/>
          <w:w w:val="100"/>
          <w:position w:val="0"/>
        </w:rPr>
        <w:t>面板、</w:t>
      </w:r>
      <w:r>
        <w:rPr>
          <w:b/>
          <w:bCs/>
          <w:color w:val="000000"/>
          <w:spacing w:val="0"/>
          <w:w w:val="100"/>
          <w:position w:val="0"/>
        </w:rPr>
        <w:t>金属</w:t>
      </w:r>
      <w:r>
        <w:rPr>
          <w:b/>
          <w:bCs/>
          <w:color w:val="231F20"/>
          <w:spacing w:val="0"/>
          <w:w w:val="100"/>
          <w:position w:val="0"/>
        </w:rPr>
        <w:t>靶材、</w:t>
      </w:r>
      <w:r>
        <w:rPr>
          <w:color w:val="231F20"/>
          <w:spacing w:val="0"/>
          <w:w w:val="100"/>
          <w:position w:val="0"/>
          <w:lang w:val="en-US" w:eastAsia="en-US" w:bidi="en-US"/>
        </w:rPr>
        <w:t>ITO</w:t>
      </w:r>
      <w:r>
        <w:rPr>
          <w:b/>
          <w:bCs/>
          <w:color w:val="000000"/>
          <w:spacing w:val="0"/>
          <w:w w:val="100"/>
          <w:position w:val="0"/>
        </w:rPr>
        <w:t>靶材等产业链上下游协同发展格 局。在郑州、许昌、新乡、开封等地重点布局銀鹏计算</w:t>
      </w:r>
      <w:r>
        <w:rPr>
          <w:b/>
          <w:bCs/>
          <w:color w:val="231F20"/>
          <w:spacing w:val="0"/>
          <w:w w:val="100"/>
          <w:position w:val="0"/>
        </w:rPr>
        <w:t xml:space="preserve">产业， </w:t>
      </w:r>
      <w:r>
        <w:rPr>
          <w:b/>
          <w:bCs/>
          <w:color w:val="000000"/>
          <w:spacing w:val="0"/>
          <w:w w:val="100"/>
          <w:position w:val="0"/>
        </w:rPr>
        <w:t>打造一流的鲤鹏计算产业生态。（责任单位：省发展改革委， 郑州、洛阳、许昌、新乡、开封等市政府）</w:t>
      </w:r>
    </w:p>
    <w:p>
      <w:pPr>
        <w:pStyle w:val="17"/>
        <w:widowControl w:val="0"/>
        <w:shd w:val="clear" w:color="auto" w:fill="auto"/>
        <w:tabs>
          <w:tab w:val="left" w:pos="1582"/>
        </w:tabs>
        <w:spacing w:before="0" w:after="0" w:line="602" w:lineRule="exact"/>
        <w:ind w:left="0" w:right="0" w:firstLine="760"/>
        <w:jc w:val="both"/>
      </w:pPr>
      <w:bookmarkStart w:id="192" w:name="bookmark192"/>
      <w:r>
        <w:rPr>
          <w:b/>
          <w:bCs/>
          <w:color w:val="231F20"/>
          <w:spacing w:val="0"/>
          <w:w w:val="100"/>
          <w:position w:val="0"/>
        </w:rPr>
        <w:t>（</w:t>
      </w:r>
      <w:bookmarkEnd w:id="192"/>
      <w:r>
        <w:rPr>
          <w:b/>
          <w:bCs/>
          <w:color w:val="231F20"/>
          <w:spacing w:val="0"/>
          <w:w w:val="100"/>
          <w:position w:val="0"/>
        </w:rPr>
        <w:t>三）</w:t>
      </w:r>
      <w:r>
        <w:rPr>
          <w:b/>
          <w:bCs/>
          <w:color w:val="231F20"/>
          <w:spacing w:val="0"/>
          <w:w w:val="100"/>
          <w:position w:val="0"/>
        </w:rPr>
        <w:tab/>
      </w:r>
      <w:r>
        <w:rPr>
          <w:b/>
          <w:bCs/>
          <w:color w:val="000000"/>
          <w:spacing w:val="0"/>
          <w:w w:val="100"/>
          <w:position w:val="0"/>
        </w:rPr>
        <w:t>完善公共服务平台。支持郑州航空港智能终端产业 集群建设集展示、交易、配送于一体的智能终端</w:t>
      </w:r>
      <w:r>
        <w:rPr>
          <w:b/>
          <w:bCs/>
          <w:color w:val="231F20"/>
          <w:spacing w:val="0"/>
          <w:w w:val="100"/>
          <w:position w:val="0"/>
        </w:rPr>
        <w:t>全球采</w:t>
      </w:r>
      <w:r>
        <w:rPr>
          <w:b/>
          <w:bCs/>
          <w:color w:val="000000"/>
          <w:spacing w:val="0"/>
          <w:w w:val="100"/>
          <w:position w:val="0"/>
        </w:rPr>
        <w:t xml:space="preserve">购交易 </w:t>
      </w:r>
      <w:r>
        <w:rPr>
          <w:b/>
          <w:bCs/>
          <w:color w:val="231F20"/>
          <w:spacing w:val="0"/>
          <w:w w:val="100"/>
          <w:position w:val="0"/>
        </w:rPr>
        <w:t>平台，</w:t>
      </w:r>
      <w:r>
        <w:rPr>
          <w:b/>
          <w:bCs/>
          <w:color w:val="000000"/>
          <w:spacing w:val="0"/>
          <w:w w:val="100"/>
          <w:position w:val="0"/>
        </w:rPr>
        <w:t>促进供应方与需求方网络化无缝对接。加快河南省智能 终端检测公共服务平台建设，鼓励骨干企业、研发机构联合产 业链</w:t>
      </w:r>
      <w:r>
        <w:rPr>
          <w:b/>
          <w:bCs/>
          <w:color w:val="231F20"/>
          <w:spacing w:val="0"/>
          <w:w w:val="100"/>
          <w:position w:val="0"/>
        </w:rPr>
        <w:t>上下游企业，</w:t>
      </w:r>
      <w:r>
        <w:rPr>
          <w:b/>
          <w:bCs/>
          <w:color w:val="000000"/>
          <w:spacing w:val="0"/>
          <w:w w:val="100"/>
          <w:position w:val="0"/>
        </w:rPr>
        <w:t>建设</w:t>
      </w:r>
      <w:r>
        <w:rPr>
          <w:b/>
          <w:bCs/>
          <w:color w:val="231F20"/>
          <w:spacing w:val="0"/>
          <w:w w:val="100"/>
          <w:position w:val="0"/>
        </w:rPr>
        <w:t>智能手</w:t>
      </w:r>
      <w:r>
        <w:rPr>
          <w:b/>
          <w:bCs/>
          <w:color w:val="000000"/>
          <w:spacing w:val="0"/>
          <w:w w:val="100"/>
          <w:position w:val="0"/>
        </w:rPr>
        <w:t>机技术</w:t>
      </w:r>
      <w:r>
        <w:rPr>
          <w:b/>
          <w:bCs/>
          <w:color w:val="231F20"/>
          <w:spacing w:val="0"/>
          <w:w w:val="100"/>
          <w:position w:val="0"/>
        </w:rPr>
        <w:t>孵化、芯片分析、</w:t>
      </w:r>
      <w:r>
        <w:rPr>
          <w:b/>
          <w:bCs/>
          <w:color w:val="000000"/>
          <w:spacing w:val="0"/>
          <w:w w:val="100"/>
          <w:position w:val="0"/>
        </w:rPr>
        <w:t>安全评 测、产品检测认证、用户体验等第三方公共服务平台。探索开 通智能终端物流专线，大力发展第三方物流</w:t>
      </w:r>
      <w:r>
        <w:rPr>
          <w:b/>
          <w:bCs/>
          <w:color w:val="231F20"/>
          <w:spacing w:val="0"/>
          <w:w w:val="100"/>
          <w:position w:val="0"/>
        </w:rPr>
        <w:t>服务，</w:t>
      </w:r>
      <w:r>
        <w:rPr>
          <w:b/>
          <w:bCs/>
          <w:color w:val="000000"/>
          <w:spacing w:val="0"/>
          <w:w w:val="100"/>
          <w:position w:val="0"/>
        </w:rPr>
        <w:t xml:space="preserve">降低生产企 </w:t>
      </w:r>
      <w:r>
        <w:rPr>
          <w:b/>
          <w:bCs/>
          <w:color w:val="231F20"/>
          <w:spacing w:val="0"/>
          <w:w w:val="100"/>
          <w:position w:val="0"/>
        </w:rPr>
        <w:t>业经营成本。（责任单位：省发展改革委' 工业和信息化厅、 科技厅，各省辖市政府、济源示范区管委会）</w:t>
      </w:r>
    </w:p>
    <w:p>
      <w:pPr>
        <w:pStyle w:val="17"/>
        <w:widowControl w:val="0"/>
        <w:shd w:val="clear" w:color="auto" w:fill="auto"/>
        <w:tabs>
          <w:tab w:val="left" w:pos="1582"/>
        </w:tabs>
        <w:spacing w:before="0" w:after="0" w:line="590" w:lineRule="exact"/>
        <w:ind w:left="0" w:right="0" w:firstLine="760"/>
        <w:jc w:val="both"/>
      </w:pPr>
      <w:bookmarkStart w:id="193" w:name="bookmark193"/>
      <w:r>
        <w:rPr>
          <w:b/>
          <w:bCs/>
          <w:color w:val="000000"/>
          <w:spacing w:val="0"/>
          <w:w w:val="100"/>
          <w:position w:val="0"/>
        </w:rPr>
        <w:t>（</w:t>
      </w:r>
      <w:bookmarkEnd w:id="193"/>
      <w:r>
        <w:rPr>
          <w:b/>
          <w:bCs/>
          <w:color w:val="000000"/>
          <w:spacing w:val="0"/>
          <w:w w:val="100"/>
          <w:position w:val="0"/>
        </w:rPr>
        <w:t>四）</w:t>
      </w:r>
      <w:r>
        <w:rPr>
          <w:b/>
          <w:bCs/>
          <w:color w:val="000000"/>
          <w:spacing w:val="0"/>
          <w:w w:val="100"/>
          <w:position w:val="0"/>
        </w:rPr>
        <w:tab/>
      </w:r>
      <w:r>
        <w:rPr>
          <w:b/>
          <w:bCs/>
          <w:color w:val="000000"/>
          <w:spacing w:val="0"/>
          <w:w w:val="100"/>
          <w:position w:val="0"/>
        </w:rPr>
        <w:t>加强财税金融支持。充分利用省先进制造业集群培 育基金、</w:t>
      </w:r>
      <w:r>
        <w:rPr>
          <w:b/>
          <w:bCs/>
          <w:color w:val="000000"/>
          <w:spacing w:val="0"/>
          <w:w w:val="100"/>
          <w:position w:val="0"/>
          <w:lang w:val="zh-CN" w:eastAsia="zh-CN" w:bidi="zh-CN"/>
        </w:rPr>
        <w:t>“互</w:t>
      </w:r>
      <w:r>
        <w:rPr>
          <w:b/>
          <w:bCs/>
          <w:color w:val="000000"/>
          <w:spacing w:val="0"/>
          <w:w w:val="100"/>
          <w:position w:val="0"/>
        </w:rPr>
        <w:t>联网+”产业发展基金等政府投资基金支持重大项 目建设。引导和鼓励社会资本设立新型显示和智能终端产业投 资基金。加强与国家有关部委衔接，支持新型显示重点项目享 受国家财税金融优惠政策。支持有条件的省</w:t>
      </w:r>
      <w:r>
        <w:rPr>
          <w:b/>
          <w:bCs/>
          <w:color w:val="231F20"/>
          <w:spacing w:val="0"/>
          <w:w w:val="100"/>
          <w:position w:val="0"/>
        </w:rPr>
        <w:t xml:space="preserve">辖市、县（市、区） </w:t>
      </w:r>
      <w:r>
        <w:rPr>
          <w:b/>
          <w:bCs/>
          <w:color w:val="000000"/>
          <w:spacing w:val="0"/>
          <w:w w:val="100"/>
          <w:position w:val="0"/>
        </w:rPr>
        <w:t>和园区发展供应链金融，为生产企业在原材料</w:t>
      </w:r>
      <w:r>
        <w:rPr>
          <w:b/>
          <w:bCs/>
          <w:color w:val="231F20"/>
          <w:spacing w:val="0"/>
          <w:w w:val="100"/>
          <w:position w:val="0"/>
        </w:rPr>
        <w:t>采购、</w:t>
      </w:r>
      <w:r>
        <w:rPr>
          <w:b/>
          <w:bCs/>
          <w:color w:val="000000"/>
          <w:spacing w:val="0"/>
          <w:w w:val="100"/>
          <w:position w:val="0"/>
        </w:rPr>
        <w:t xml:space="preserve">整机销售、 出口退税等环节提供金融支撑。（责任单位：省发展改革委、 </w:t>
      </w:r>
      <w:r>
        <w:rPr>
          <w:b/>
          <w:bCs/>
          <w:color w:val="231F20"/>
          <w:spacing w:val="0"/>
          <w:w w:val="100"/>
          <w:position w:val="0"/>
        </w:rPr>
        <w:t>工业和信息化厅、财政厅，各省辖市政府、济源示范区管委会）</w:t>
      </w:r>
    </w:p>
    <w:p>
      <w:pPr>
        <w:pStyle w:val="17"/>
        <w:widowControl w:val="0"/>
        <w:shd w:val="clear" w:color="auto" w:fill="auto"/>
        <w:spacing w:before="0" w:after="0" w:line="240" w:lineRule="auto"/>
        <w:ind w:left="0" w:right="0" w:firstLine="620"/>
        <w:jc w:val="left"/>
      </w:pPr>
      <w:r>
        <w:rPr>
          <w:b/>
          <w:bCs/>
          <w:color w:val="000000"/>
          <w:spacing w:val="0"/>
          <w:w w:val="100"/>
          <w:position w:val="0"/>
          <w:lang w:val="zh-CN" w:eastAsia="zh-CN" w:bidi="zh-CN"/>
        </w:rPr>
        <w:t>四、</w:t>
      </w:r>
      <w:r>
        <w:rPr>
          <w:b/>
          <w:bCs/>
          <w:color w:val="000000"/>
          <w:spacing w:val="0"/>
          <w:w w:val="100"/>
          <w:position w:val="0"/>
        </w:rPr>
        <w:t>组织实施</w:t>
      </w:r>
    </w:p>
    <w:p>
      <w:pPr>
        <w:pStyle w:val="17"/>
        <w:widowControl w:val="0"/>
        <w:shd w:val="clear" w:color="auto" w:fill="auto"/>
        <w:spacing w:before="0" w:after="840" w:line="590" w:lineRule="exact"/>
        <w:ind w:left="0" w:right="0" w:firstLine="620"/>
        <w:jc w:val="left"/>
      </w:pPr>
      <w:r>
        <w:rPr>
          <w:b/>
          <w:bCs/>
          <w:color w:val="000000"/>
          <w:spacing w:val="0"/>
          <w:w w:val="100"/>
          <w:position w:val="0"/>
        </w:rPr>
        <w:t>按照《河南省人民政府办公厅关于建立新兴产业链工作推 进机制的通知》（豫政办〔</w:t>
      </w:r>
      <w:r>
        <w:rPr>
          <w:color w:val="000000"/>
          <w:spacing w:val="0"/>
          <w:w w:val="100"/>
          <w:position w:val="0"/>
        </w:rPr>
        <w:t>2020</w:t>
      </w:r>
      <w:r>
        <w:rPr>
          <w:b/>
          <w:bCs/>
          <w:color w:val="000000"/>
          <w:spacing w:val="0"/>
          <w:w w:val="100"/>
          <w:position w:val="0"/>
        </w:rPr>
        <w:t>〕</w:t>
      </w:r>
      <w:r>
        <w:rPr>
          <w:color w:val="000000"/>
          <w:spacing w:val="0"/>
          <w:w w:val="100"/>
          <w:position w:val="0"/>
        </w:rPr>
        <w:t>41</w:t>
      </w:r>
      <w:r>
        <w:rPr>
          <w:b/>
          <w:bCs/>
          <w:color w:val="000000"/>
          <w:spacing w:val="0"/>
          <w:w w:val="100"/>
          <w:position w:val="0"/>
        </w:rPr>
        <w:t>号）推进实施。</w:t>
      </w:r>
    </w:p>
    <w:p>
      <w:pPr>
        <w:pStyle w:val="17"/>
        <w:widowControl w:val="0"/>
        <w:shd w:val="clear" w:color="auto" w:fill="auto"/>
        <w:spacing w:before="0" w:after="240" w:line="240" w:lineRule="auto"/>
        <w:ind w:left="0" w:right="0" w:firstLine="620"/>
        <w:jc w:val="left"/>
      </w:pPr>
      <w:r>
        <w:rPr>
          <w:b/>
          <w:bCs/>
          <w:color w:val="000000"/>
          <w:spacing w:val="0"/>
          <w:w w:val="100"/>
          <w:position w:val="0"/>
        </w:rPr>
        <w:t>附件：</w:t>
      </w:r>
      <w:r>
        <w:rPr>
          <w:color w:val="000000"/>
          <w:spacing w:val="0"/>
          <w:w w:val="100"/>
          <w:position w:val="0"/>
          <w:lang w:val="en-US" w:eastAsia="en-US" w:bidi="en-US"/>
        </w:rPr>
        <w:t>1.</w:t>
      </w:r>
      <w:r>
        <w:rPr>
          <w:b/>
          <w:bCs/>
          <w:color w:val="000000"/>
          <w:spacing w:val="0"/>
          <w:w w:val="100"/>
          <w:position w:val="0"/>
        </w:rPr>
        <w:t>重点事项清单</w:t>
      </w:r>
    </w:p>
    <w:p>
      <w:pPr>
        <w:pStyle w:val="17"/>
        <w:widowControl w:val="0"/>
        <w:numPr>
          <w:ilvl w:val="0"/>
          <w:numId w:val="10"/>
        </w:numPr>
        <w:shd w:val="clear" w:color="auto" w:fill="auto"/>
        <w:tabs>
          <w:tab w:val="left" w:pos="1962"/>
        </w:tabs>
        <w:spacing w:before="0" w:after="240" w:line="240" w:lineRule="auto"/>
        <w:ind w:left="1560" w:right="0" w:firstLine="0"/>
        <w:jc w:val="left"/>
      </w:pPr>
      <w:bookmarkStart w:id="194" w:name="bookmark194"/>
      <w:bookmarkEnd w:id="194"/>
      <w:r>
        <w:rPr>
          <w:b/>
          <w:bCs/>
          <w:color w:val="000000"/>
          <w:spacing w:val="0"/>
          <w:w w:val="100"/>
          <w:position w:val="0"/>
        </w:rPr>
        <w:t>重点园区名单</w:t>
      </w:r>
    </w:p>
    <w:p>
      <w:pPr>
        <w:pStyle w:val="17"/>
        <w:widowControl w:val="0"/>
        <w:numPr>
          <w:ilvl w:val="0"/>
          <w:numId w:val="10"/>
        </w:numPr>
        <w:shd w:val="clear" w:color="auto" w:fill="auto"/>
        <w:tabs>
          <w:tab w:val="left" w:pos="1962"/>
        </w:tabs>
        <w:spacing w:before="0" w:after="240" w:line="240" w:lineRule="auto"/>
        <w:ind w:left="1560" w:right="0" w:firstLine="0"/>
        <w:jc w:val="left"/>
      </w:pPr>
      <w:bookmarkStart w:id="195" w:name="bookmark195"/>
      <w:bookmarkEnd w:id="195"/>
      <w:r>
        <w:rPr>
          <w:b/>
          <w:bCs/>
          <w:color w:val="000000"/>
          <w:spacing w:val="0"/>
          <w:w w:val="100"/>
          <w:position w:val="0"/>
        </w:rPr>
        <w:t>重点企业名单</w:t>
      </w:r>
    </w:p>
    <w:p>
      <w:pPr>
        <w:pStyle w:val="17"/>
        <w:widowControl w:val="0"/>
        <w:numPr>
          <w:ilvl w:val="0"/>
          <w:numId w:val="10"/>
        </w:numPr>
        <w:shd w:val="clear" w:color="auto" w:fill="auto"/>
        <w:tabs>
          <w:tab w:val="left" w:pos="1962"/>
        </w:tabs>
        <w:spacing w:before="0" w:after="240" w:line="240" w:lineRule="auto"/>
        <w:ind w:left="1560" w:right="0" w:firstLine="0"/>
        <w:jc w:val="left"/>
        <w:sectPr>
          <w:headerReference r:id="rId75" w:type="default"/>
          <w:footerReference r:id="rId77" w:type="default"/>
          <w:headerReference r:id="rId76" w:type="even"/>
          <w:footerReference r:id="rId78" w:type="even"/>
          <w:footnotePr>
            <w:numFmt w:val="decimal"/>
          </w:footnotePr>
          <w:type w:val="continuous"/>
          <w:pgSz w:w="11900" w:h="16840"/>
          <w:pgMar w:top="1891" w:right="1517" w:bottom="1577" w:left="1600" w:header="0" w:footer="3" w:gutter="0"/>
          <w:cols w:space="720" w:num="1"/>
          <w:rtlGutter w:val="0"/>
          <w:docGrid w:linePitch="360"/>
        </w:sectPr>
      </w:pPr>
      <w:bookmarkStart w:id="196" w:name="bookmark196"/>
      <w:bookmarkEnd w:id="196"/>
      <w:r>
        <w:rPr>
          <w:b/>
          <w:bCs/>
          <w:color w:val="000000"/>
          <w:spacing w:val="0"/>
          <w:w w:val="100"/>
          <w:position w:val="0"/>
        </w:rPr>
        <w:t>重点项目清单</w:t>
      </w:r>
    </w:p>
    <w:p>
      <w:pPr>
        <w:pStyle w:val="17"/>
        <w:widowControl w:val="0"/>
        <w:shd w:val="clear" w:color="auto" w:fill="auto"/>
        <w:spacing w:before="0" w:after="200" w:line="240" w:lineRule="auto"/>
        <w:ind w:left="0" w:right="0" w:firstLine="0"/>
        <w:jc w:val="left"/>
      </w:pPr>
      <w:r>
        <w:rPr>
          <w:b/>
          <w:bCs/>
          <w:color w:val="000000"/>
          <w:spacing w:val="0"/>
          <w:w w:val="100"/>
          <w:position w:val="0"/>
        </w:rPr>
        <w:t>附件</w:t>
      </w:r>
      <w:r>
        <w:rPr>
          <w:color w:val="000000"/>
          <w:spacing w:val="0"/>
          <w:w w:val="100"/>
          <w:position w:val="0"/>
          <w:lang w:val="en-US" w:eastAsia="en-US" w:bidi="en-US"/>
        </w:rPr>
        <w:t>I</w:t>
      </w:r>
    </w:p>
    <w:p>
      <w:pPr>
        <w:pStyle w:val="16"/>
        <w:widowControl w:val="0"/>
        <w:shd w:val="clear" w:color="auto" w:fill="auto"/>
        <w:spacing w:before="0" w:after="200" w:line="240" w:lineRule="auto"/>
        <w:ind w:left="0" w:right="0" w:firstLine="0"/>
        <w:jc w:val="center"/>
        <w:rPr>
          <w:sz w:val="46"/>
          <w:szCs w:val="46"/>
        </w:rPr>
      </w:pPr>
      <w:r>
        <w:rPr>
          <w:color w:val="000000"/>
          <w:spacing w:val="0"/>
          <w:w w:val="100"/>
          <w:position w:val="0"/>
          <w:sz w:val="46"/>
          <w:szCs w:val="46"/>
        </w:rPr>
        <w:t>重点事项清单</w:t>
      </w:r>
    </w:p>
    <w:tbl>
      <w:tblPr>
        <w:tblpPr w:horzAnchor="margin" w:tblpXSpec="left" w:tblpYSpec="top"/>
        <w:tblOverlap w:val="never"/>
        <w:tblW w:w="86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88"/>
        <w:gridCol w:w="3043"/>
        <w:gridCol w:w="2280"/>
        <w:gridCol w:w="2458"/>
      </w:tblGrid>
      <w:tr>
        <w:trPr>
          <w:trHeight w:val="744"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30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2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540"/>
              <w:jc w:val="left"/>
              <w:rPr>
                <w:sz w:val="26"/>
                <w:szCs w:val="26"/>
              </w:rPr>
            </w:pPr>
            <w:r>
              <w:rPr>
                <w:color w:val="000000"/>
                <w:spacing w:val="0"/>
                <w:w w:val="100"/>
                <w:position w:val="0"/>
                <w:sz w:val="26"/>
                <w:szCs w:val="26"/>
              </w:rPr>
              <w:t>任务节点</w:t>
            </w:r>
          </w:p>
        </w:tc>
        <w:tc>
          <w:tcPr>
            <w:tcW w:w="245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67"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1</w:t>
            </w:r>
          </w:p>
        </w:tc>
        <w:tc>
          <w:tcPr>
            <w:tcW w:w="30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1" w:lineRule="exact"/>
              <w:ind w:left="0" w:right="0" w:firstLine="0"/>
              <w:jc w:val="left"/>
              <w:rPr>
                <w:sz w:val="24"/>
                <w:szCs w:val="24"/>
              </w:rPr>
            </w:pPr>
            <w:r>
              <w:rPr>
                <w:color w:val="000000"/>
                <w:spacing w:val="0"/>
                <w:w w:val="100"/>
                <w:position w:val="0"/>
                <w:sz w:val="24"/>
                <w:szCs w:val="24"/>
              </w:rPr>
              <w:t>推进</w:t>
            </w:r>
            <w:r>
              <w:rPr>
                <w:color w:val="000000"/>
                <w:spacing w:val="0"/>
                <w:w w:val="100"/>
                <w:position w:val="0"/>
                <w:sz w:val="32"/>
                <w:szCs w:val="32"/>
                <w:lang w:val="en-US" w:eastAsia="en-US" w:bidi="en-US"/>
              </w:rPr>
              <w:t>ADT</w:t>
            </w:r>
            <w:r>
              <w:rPr>
                <w:color w:val="000000"/>
                <w:spacing w:val="0"/>
                <w:w w:val="100"/>
                <w:position w:val="0"/>
                <w:sz w:val="24"/>
                <w:szCs w:val="24"/>
              </w:rPr>
              <w:t>半导体划片 机</w:t>
            </w:r>
            <w:r>
              <w:rPr>
                <w:spacing w:val="0"/>
                <w:w w:val="100"/>
                <w:position w:val="0"/>
                <w:sz w:val="24"/>
                <w:szCs w:val="24"/>
              </w:rPr>
              <w:t xml:space="preserve">、河南东微电子芯片 </w:t>
            </w:r>
            <w:r>
              <w:rPr>
                <w:color w:val="000000"/>
                <w:spacing w:val="0"/>
                <w:w w:val="100"/>
                <w:position w:val="0"/>
                <w:sz w:val="24"/>
                <w:szCs w:val="24"/>
              </w:rPr>
              <w:t xml:space="preserve">靶材等半导体项目建 </w:t>
            </w:r>
            <w:r>
              <w:rPr>
                <w:spacing w:val="0"/>
                <w:w w:val="100"/>
                <w:position w:val="0"/>
                <w:sz w:val="24"/>
                <w:szCs w:val="24"/>
              </w:rPr>
              <w:t>设。</w:t>
            </w:r>
          </w:p>
        </w:tc>
        <w:tc>
          <w:tcPr>
            <w:tcW w:w="2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8" w:lineRule="exact"/>
              <w:ind w:left="0" w:right="0" w:firstLine="0"/>
              <w:jc w:val="left"/>
              <w:rPr>
                <w:sz w:val="24"/>
                <w:szCs w:val="24"/>
              </w:rPr>
            </w:pPr>
            <w:r>
              <w:rPr>
                <w:color w:val="000000"/>
                <w:spacing w:val="0"/>
                <w:w w:val="100"/>
                <w:position w:val="0"/>
                <w:sz w:val="32"/>
                <w:szCs w:val="32"/>
                <w:lang w:val="en-US" w:eastAsia="en-US" w:bidi="en-US"/>
              </w:rPr>
              <w:t>ADT</w:t>
            </w:r>
            <w:r>
              <w:rPr>
                <w:spacing w:val="0"/>
                <w:w w:val="100"/>
                <w:position w:val="0"/>
                <w:sz w:val="24"/>
                <w:szCs w:val="24"/>
              </w:rPr>
              <w:t>项目</w:t>
            </w:r>
            <w:r>
              <w:rPr>
                <w:color w:val="000000"/>
                <w:spacing w:val="0"/>
                <w:w w:val="100"/>
                <w:position w:val="0"/>
                <w:sz w:val="32"/>
                <w:szCs w:val="32"/>
              </w:rPr>
              <w:t>10</w:t>
            </w:r>
            <w:r>
              <w:rPr>
                <w:spacing w:val="0"/>
                <w:w w:val="100"/>
                <w:position w:val="0"/>
                <w:sz w:val="24"/>
                <w:szCs w:val="24"/>
              </w:rPr>
              <w:t xml:space="preserve">月 </w:t>
            </w:r>
            <w:r>
              <w:rPr>
                <w:color w:val="000000"/>
                <w:spacing w:val="0"/>
                <w:w w:val="100"/>
                <w:position w:val="0"/>
                <w:sz w:val="24"/>
                <w:szCs w:val="24"/>
              </w:rPr>
              <w:t xml:space="preserve">份开工建设，东 </w:t>
            </w:r>
            <w:r>
              <w:rPr>
                <w:spacing w:val="0"/>
                <w:w w:val="100"/>
                <w:position w:val="0"/>
                <w:sz w:val="24"/>
                <w:szCs w:val="24"/>
              </w:rPr>
              <w:t xml:space="preserve">微鞄材项目年底 </w:t>
            </w:r>
            <w:r>
              <w:rPr>
                <w:color w:val="000000"/>
                <w:spacing w:val="0"/>
                <w:w w:val="100"/>
                <w:position w:val="0"/>
                <w:sz w:val="24"/>
                <w:szCs w:val="24"/>
              </w:rPr>
              <w:t>开工建设。</w:t>
            </w:r>
          </w:p>
        </w:tc>
        <w:tc>
          <w:tcPr>
            <w:tcW w:w="245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67" w:lineRule="exact"/>
              <w:ind w:left="0" w:right="0" w:firstLine="0"/>
              <w:jc w:val="left"/>
              <w:rPr>
                <w:sz w:val="24"/>
                <w:szCs w:val="24"/>
              </w:rPr>
            </w:pPr>
            <w:r>
              <w:rPr>
                <w:color w:val="000000"/>
                <w:spacing w:val="0"/>
                <w:w w:val="100"/>
                <w:position w:val="0"/>
                <w:sz w:val="24"/>
                <w:szCs w:val="24"/>
              </w:rPr>
              <w:t xml:space="preserve">省发展改革委，郑 </w:t>
            </w:r>
            <w:r>
              <w:rPr>
                <w:spacing w:val="0"/>
                <w:w w:val="100"/>
                <w:position w:val="0"/>
                <w:sz w:val="24"/>
                <w:szCs w:val="24"/>
              </w:rPr>
              <w:t>州航空港经济综合 实验区管委会</w:t>
            </w:r>
          </w:p>
        </w:tc>
      </w:tr>
      <w:tr>
        <w:trPr>
          <w:trHeight w:val="1186"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32"/>
                <w:szCs w:val="32"/>
              </w:rPr>
            </w:pPr>
            <w:r>
              <w:rPr>
                <w:color w:val="000000"/>
                <w:spacing w:val="0"/>
                <w:w w:val="100"/>
                <w:position w:val="0"/>
                <w:sz w:val="32"/>
                <w:szCs w:val="32"/>
              </w:rPr>
              <w:t>2</w:t>
            </w:r>
          </w:p>
        </w:tc>
        <w:tc>
          <w:tcPr>
            <w:tcW w:w="30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0" w:lineRule="exact"/>
              <w:ind w:left="0" w:right="0" w:firstLine="0"/>
              <w:jc w:val="left"/>
              <w:rPr>
                <w:sz w:val="24"/>
                <w:szCs w:val="24"/>
              </w:rPr>
            </w:pPr>
            <w:r>
              <w:rPr>
                <w:color w:val="000000"/>
                <w:spacing w:val="0"/>
                <w:w w:val="100"/>
                <w:position w:val="0"/>
                <w:sz w:val="24"/>
                <w:szCs w:val="24"/>
              </w:rPr>
              <w:t>引进智能终端制造企 业。</w:t>
            </w:r>
          </w:p>
        </w:tc>
        <w:tc>
          <w:tcPr>
            <w:tcW w:w="2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45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left"/>
              <w:rPr>
                <w:sz w:val="24"/>
                <w:szCs w:val="24"/>
              </w:rPr>
            </w:pPr>
            <w:r>
              <w:rPr>
                <w:color w:val="000000"/>
                <w:spacing w:val="0"/>
                <w:w w:val="100"/>
                <w:position w:val="0"/>
                <w:sz w:val="24"/>
                <w:szCs w:val="24"/>
              </w:rPr>
              <w:t>省发展改革委，郑 州市政府</w:t>
            </w:r>
          </w:p>
        </w:tc>
      </w:tr>
      <w:tr>
        <w:trPr>
          <w:trHeight w:val="2621"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32"/>
                <w:szCs w:val="32"/>
              </w:rPr>
            </w:pPr>
            <w:r>
              <w:rPr>
                <w:color w:val="000000"/>
                <w:spacing w:val="0"/>
                <w:w w:val="100"/>
                <w:position w:val="0"/>
                <w:sz w:val="32"/>
                <w:szCs w:val="32"/>
              </w:rPr>
              <w:t>3</w:t>
            </w:r>
          </w:p>
        </w:tc>
        <w:tc>
          <w:tcPr>
            <w:tcW w:w="30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8" w:lineRule="exact"/>
              <w:ind w:left="0" w:right="0" w:firstLine="0"/>
              <w:jc w:val="left"/>
              <w:rPr>
                <w:sz w:val="24"/>
                <w:szCs w:val="24"/>
              </w:rPr>
            </w:pPr>
            <w:r>
              <w:rPr>
                <w:color w:val="000000"/>
                <w:spacing w:val="0"/>
                <w:w w:val="100"/>
                <w:position w:val="0"/>
                <w:sz w:val="24"/>
                <w:szCs w:val="24"/>
              </w:rPr>
              <w:t xml:space="preserve">加快河南省智能终端检 </w:t>
            </w:r>
            <w:r>
              <w:rPr>
                <w:spacing w:val="0"/>
                <w:w w:val="100"/>
                <w:position w:val="0"/>
                <w:sz w:val="24"/>
                <w:szCs w:val="24"/>
              </w:rPr>
              <w:t xml:space="preserve">测公共服务平台建设， </w:t>
            </w:r>
            <w:r>
              <w:rPr>
                <w:color w:val="000000"/>
                <w:spacing w:val="0"/>
                <w:w w:val="100"/>
                <w:position w:val="0"/>
                <w:sz w:val="24"/>
                <w:szCs w:val="24"/>
              </w:rPr>
              <w:t xml:space="preserve">建设智能手机技术孵 化、芯片分析、安全评 </w:t>
            </w:r>
            <w:r>
              <w:rPr>
                <w:spacing w:val="0"/>
                <w:w w:val="100"/>
                <w:position w:val="0"/>
                <w:sz w:val="24"/>
                <w:szCs w:val="24"/>
              </w:rPr>
              <w:t xml:space="preserve">测、产品检测认证等第 </w:t>
            </w:r>
            <w:r>
              <w:rPr>
                <w:color w:val="000000"/>
                <w:spacing w:val="0"/>
                <w:w w:val="100"/>
                <w:position w:val="0"/>
                <w:sz w:val="24"/>
                <w:szCs w:val="24"/>
              </w:rPr>
              <w:t>三方公共服务平台。</w:t>
            </w:r>
          </w:p>
        </w:tc>
        <w:tc>
          <w:tcPr>
            <w:tcW w:w="2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45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left"/>
              <w:rPr>
                <w:sz w:val="24"/>
                <w:szCs w:val="24"/>
              </w:rPr>
            </w:pPr>
            <w:r>
              <w:rPr>
                <w:color w:val="000000"/>
                <w:spacing w:val="0"/>
                <w:w w:val="100"/>
                <w:position w:val="0"/>
                <w:sz w:val="24"/>
                <w:szCs w:val="24"/>
              </w:rPr>
              <w:t>省发展改革委，郑 州航空港经济综合 实验区管委会</w:t>
            </w:r>
          </w:p>
        </w:tc>
      </w:tr>
      <w:tr>
        <w:trPr>
          <w:trHeight w:val="1526" w:hRule="exact"/>
          <w:jc w:val="center"/>
        </w:trPr>
        <w:tc>
          <w:tcPr>
            <w:tcW w:w="88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32"/>
                <w:szCs w:val="32"/>
              </w:rPr>
            </w:pPr>
            <w:r>
              <w:rPr>
                <w:spacing w:val="0"/>
                <w:w w:val="100"/>
                <w:position w:val="0"/>
                <w:sz w:val="32"/>
                <w:szCs w:val="32"/>
              </w:rPr>
              <w:t>4</w:t>
            </w:r>
          </w:p>
        </w:tc>
        <w:tc>
          <w:tcPr>
            <w:tcW w:w="304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94" w:lineRule="exact"/>
              <w:ind w:left="0" w:right="0" w:firstLine="0"/>
              <w:jc w:val="left"/>
              <w:rPr>
                <w:sz w:val="24"/>
                <w:szCs w:val="24"/>
              </w:rPr>
            </w:pPr>
            <w:r>
              <w:rPr>
                <w:color w:val="000000"/>
                <w:spacing w:val="0"/>
                <w:w w:val="100"/>
                <w:position w:val="0"/>
                <w:sz w:val="24"/>
                <w:szCs w:val="24"/>
              </w:rPr>
              <w:t>推动莱宝高科</w:t>
            </w:r>
            <w:r>
              <w:rPr>
                <w:color w:val="000000"/>
                <w:spacing w:val="0"/>
                <w:w w:val="100"/>
                <w:position w:val="0"/>
                <w:sz w:val="32"/>
                <w:szCs w:val="32"/>
                <w:lang w:val="en-US" w:eastAsia="en-US" w:bidi="en-US"/>
              </w:rPr>
              <w:t>8.5</w:t>
            </w:r>
            <w:r>
              <w:rPr>
                <w:color w:val="000000"/>
                <w:spacing w:val="0"/>
                <w:w w:val="100"/>
                <w:position w:val="0"/>
                <w:sz w:val="24"/>
                <w:szCs w:val="24"/>
              </w:rPr>
              <w:t xml:space="preserve">代 </w:t>
            </w:r>
            <w:r>
              <w:rPr>
                <w:color w:val="000000"/>
                <w:spacing w:val="0"/>
                <w:w w:val="100"/>
                <w:position w:val="0"/>
                <w:sz w:val="32"/>
                <w:szCs w:val="32"/>
                <w:lang w:val="en-US" w:eastAsia="en-US" w:bidi="en-US"/>
              </w:rPr>
              <w:t>TFT—LCD</w:t>
            </w:r>
            <w:r>
              <w:rPr>
                <w:color w:val="000000"/>
                <w:spacing w:val="0"/>
                <w:w w:val="100"/>
                <w:position w:val="0"/>
                <w:sz w:val="24"/>
                <w:szCs w:val="24"/>
              </w:rPr>
              <w:t>面板项目落 地建设</w:t>
            </w:r>
          </w:p>
        </w:tc>
        <w:tc>
          <w:tcPr>
            <w:tcW w:w="228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color w:val="000000"/>
                <w:spacing w:val="0"/>
                <w:w w:val="100"/>
                <w:position w:val="0"/>
                <w:sz w:val="24"/>
                <w:szCs w:val="24"/>
              </w:rPr>
              <w:t>年底前形成建设 方案</w:t>
            </w:r>
          </w:p>
        </w:tc>
        <w:tc>
          <w:tcPr>
            <w:tcW w:w="245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color w:val="000000"/>
                <w:spacing w:val="0"/>
                <w:w w:val="100"/>
                <w:position w:val="0"/>
                <w:sz w:val="24"/>
                <w:szCs w:val="24"/>
              </w:rPr>
              <w:t>郑州市政府，省投 资集团</w:t>
            </w:r>
          </w:p>
        </w:tc>
      </w:tr>
    </w:tbl>
    <w:p>
      <w:pPr>
        <w:sectPr>
          <w:footnotePr>
            <w:numFmt w:val="decimal"/>
          </w:footnotePr>
          <w:pgSz w:w="11900" w:h="16840"/>
          <w:pgMar w:top="2233" w:right="1621" w:bottom="2233" w:left="1611" w:header="0" w:footer="3" w:gutter="0"/>
          <w:cols w:space="720" w:num="1"/>
          <w:rtlGutter w:val="0"/>
          <w:docGrid w:linePitch="360"/>
        </w:sectPr>
      </w:pPr>
    </w:p>
    <w:p>
      <w:pPr>
        <w:pStyle w:val="12"/>
        <w:widowControl w:val="0"/>
        <w:shd w:val="clear" w:color="auto" w:fill="auto"/>
        <w:spacing w:before="0" w:after="200" w:line="240" w:lineRule="auto"/>
        <w:ind w:left="0" w:right="0" w:firstLine="0"/>
        <w:jc w:val="left"/>
      </w:pPr>
      <w:r>
        <w:rPr>
          <w:b/>
          <w:bCs/>
          <w:spacing w:val="0"/>
          <w:w w:val="100"/>
          <w:position w:val="0"/>
        </w:rPr>
        <w:t>附件</w:t>
      </w:r>
      <w:r>
        <w:rPr>
          <w:spacing w:val="0"/>
          <w:w w:val="100"/>
          <w:position w:val="0"/>
        </w:rPr>
        <w:t>2</w:t>
      </w:r>
    </w:p>
    <w:p>
      <w:pPr>
        <w:pStyle w:val="16"/>
        <w:widowControl w:val="0"/>
        <w:shd w:val="clear" w:color="auto" w:fill="auto"/>
        <w:spacing w:before="0" w:after="200" w:line="240" w:lineRule="auto"/>
        <w:ind w:left="0" w:right="0" w:firstLine="0"/>
        <w:jc w:val="center"/>
        <w:rPr>
          <w:sz w:val="46"/>
          <w:szCs w:val="46"/>
        </w:rPr>
      </w:pPr>
      <w:r>
        <w:rPr>
          <w:spacing w:val="0"/>
          <w:w w:val="100"/>
          <w:position w:val="0"/>
          <w:sz w:val="46"/>
          <w:szCs w:val="46"/>
        </w:rPr>
        <w:t>重点园区名单</w:t>
      </w:r>
    </w:p>
    <w:tbl>
      <w:tblPr>
        <w:tblpPr w:horzAnchor="margin" w:tblpXSpec="left" w:tblpYSpec="top"/>
        <w:tblOverlap w:val="never"/>
        <w:tblW w:w="84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36"/>
        <w:gridCol w:w="7560"/>
      </w:tblGrid>
      <w:tr>
        <w:trPr>
          <w:trHeight w:val="725"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10"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32"/>
                <w:szCs w:val="32"/>
              </w:rPr>
            </w:pPr>
            <w:r>
              <w:rPr>
                <w:spacing w:val="0"/>
                <w:w w:val="100"/>
                <w:position w:val="0"/>
                <w:sz w:val="32"/>
                <w:szCs w:val="32"/>
              </w:rPr>
              <w:t>1</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郑州航</w:t>
            </w:r>
            <w:r>
              <w:rPr>
                <w:color w:val="000000"/>
                <w:spacing w:val="0"/>
                <w:w w:val="100"/>
                <w:position w:val="0"/>
                <w:sz w:val="24"/>
                <w:szCs w:val="24"/>
              </w:rPr>
              <w:t>空港经济综合实验区</w:t>
            </w:r>
          </w:p>
        </w:tc>
      </w:tr>
      <w:tr>
        <w:trPr>
          <w:trHeight w:val="696"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color w:val="000000"/>
                <w:spacing w:val="0"/>
                <w:w w:val="100"/>
                <w:position w:val="0"/>
                <w:sz w:val="32"/>
                <w:szCs w:val="32"/>
              </w:rPr>
              <w:t>2</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国家</w:t>
            </w:r>
            <w:r>
              <w:rPr>
                <w:color w:val="000000"/>
                <w:spacing w:val="0"/>
                <w:w w:val="100"/>
                <w:position w:val="0"/>
                <w:sz w:val="32"/>
                <w:szCs w:val="32"/>
              </w:rPr>
              <w:t>863</w:t>
            </w:r>
            <w:r>
              <w:rPr>
                <w:color w:val="000000"/>
                <w:spacing w:val="0"/>
                <w:w w:val="100"/>
                <w:position w:val="0"/>
                <w:sz w:val="24"/>
                <w:szCs w:val="24"/>
              </w:rPr>
              <w:t>软件园（郑州高新区）</w:t>
            </w:r>
          </w:p>
        </w:tc>
      </w:tr>
      <w:tr>
        <w:trPr>
          <w:trHeight w:val="701"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32"/>
                <w:szCs w:val="32"/>
              </w:rPr>
            </w:pPr>
            <w:r>
              <w:rPr>
                <w:spacing w:val="0"/>
                <w:w w:val="100"/>
                <w:position w:val="0"/>
                <w:sz w:val="32"/>
                <w:szCs w:val="32"/>
              </w:rPr>
              <w:t>3</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郑州金水科</w:t>
            </w:r>
            <w:r>
              <w:rPr>
                <w:color w:val="000000"/>
                <w:spacing w:val="0"/>
                <w:w w:val="100"/>
                <w:position w:val="0"/>
                <w:sz w:val="24"/>
                <w:szCs w:val="24"/>
              </w:rPr>
              <w:t>教园区</w:t>
            </w:r>
          </w:p>
        </w:tc>
      </w:tr>
      <w:tr>
        <w:trPr>
          <w:trHeight w:val="696"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color w:val="000000"/>
                <w:spacing w:val="0"/>
                <w:w w:val="100"/>
                <w:position w:val="0"/>
                <w:sz w:val="32"/>
                <w:szCs w:val="32"/>
              </w:rPr>
              <w:t>4</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洛阳伊滨经济</w:t>
            </w:r>
            <w:r>
              <w:rPr>
                <w:color w:val="000000"/>
                <w:spacing w:val="0"/>
                <w:w w:val="100"/>
                <w:position w:val="0"/>
                <w:sz w:val="24"/>
                <w:szCs w:val="24"/>
              </w:rPr>
              <w:t>开发区</w:t>
            </w:r>
          </w:p>
        </w:tc>
      </w:tr>
      <w:tr>
        <w:trPr>
          <w:trHeight w:val="710"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spacing w:val="0"/>
                <w:w w:val="100"/>
                <w:position w:val="0"/>
                <w:sz w:val="32"/>
                <w:szCs w:val="32"/>
              </w:rPr>
              <w:t>5</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洛阳偃师产业</w:t>
            </w:r>
            <w:r>
              <w:rPr>
                <w:color w:val="000000"/>
                <w:spacing w:val="0"/>
                <w:w w:val="100"/>
                <w:position w:val="0"/>
                <w:sz w:val="24"/>
                <w:szCs w:val="24"/>
              </w:rPr>
              <w:t>集聚区</w:t>
            </w:r>
          </w:p>
        </w:tc>
      </w:tr>
      <w:tr>
        <w:trPr>
          <w:trHeight w:val="696"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32"/>
                <w:szCs w:val="32"/>
              </w:rPr>
            </w:pPr>
            <w:r>
              <w:rPr>
                <w:color w:val="000000"/>
                <w:spacing w:val="0"/>
                <w:w w:val="100"/>
                <w:position w:val="0"/>
                <w:sz w:val="32"/>
                <w:szCs w:val="32"/>
              </w:rPr>
              <w:t>6</w:t>
            </w:r>
          </w:p>
        </w:tc>
        <w:tc>
          <w:tcPr>
            <w:tcW w:w="756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洛阳高新技术开发区</w:t>
            </w:r>
          </w:p>
        </w:tc>
      </w:tr>
      <w:tr>
        <w:trPr>
          <w:trHeight w:val="715" w:hRule="exact"/>
          <w:jc w:val="center"/>
        </w:trPr>
        <w:tc>
          <w:tcPr>
            <w:tcW w:w="9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32"/>
                <w:szCs w:val="32"/>
              </w:rPr>
            </w:pPr>
            <w:r>
              <w:rPr>
                <w:spacing w:val="0"/>
                <w:w w:val="100"/>
                <w:position w:val="0"/>
                <w:sz w:val="32"/>
                <w:szCs w:val="32"/>
              </w:rPr>
              <w:t>7</w:t>
            </w:r>
          </w:p>
        </w:tc>
        <w:tc>
          <w:tcPr>
            <w:tcW w:w="756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许昌鎌鹏产业园</w:t>
            </w:r>
          </w:p>
        </w:tc>
      </w:tr>
    </w:tbl>
    <w:p>
      <w:pPr>
        <w:sectPr>
          <w:footnotePr>
            <w:numFmt w:val="decimal"/>
          </w:footnotePr>
          <w:pgSz w:w="11900" w:h="16840"/>
          <w:pgMar w:top="2276" w:right="1649" w:bottom="2276" w:left="1668" w:header="0" w:footer="3" w:gutter="0"/>
          <w:cols w:space="720" w:num="1"/>
          <w:rtlGutter w:val="0"/>
          <w:docGrid w:linePitch="360"/>
        </w:sectPr>
      </w:pPr>
    </w:p>
    <w:p>
      <w:pPr>
        <w:pStyle w:val="16"/>
        <w:widowControl w:val="0"/>
        <w:shd w:val="clear" w:color="auto" w:fill="auto"/>
        <w:spacing w:before="0" w:after="180" w:line="240" w:lineRule="auto"/>
        <w:ind w:left="0" w:right="0" w:firstLine="0"/>
        <w:jc w:val="center"/>
        <w:rPr>
          <w:sz w:val="46"/>
          <w:szCs w:val="46"/>
        </w:rPr>
      </w:pPr>
      <w:r>
        <w:rPr>
          <w:color w:val="000000"/>
          <w:spacing w:val="0"/>
          <w:w w:val="100"/>
          <w:position w:val="0"/>
          <w:sz w:val="46"/>
          <w:szCs w:val="46"/>
        </w:rPr>
        <w:t>重点企业名单</w:t>
      </w:r>
    </w:p>
    <w:tbl>
      <w:tblPr>
        <w:tblpPr w:horzAnchor="margin" w:tblpXSpec="left" w:tblpYSpec="top"/>
        <w:tblOverlap w:val="never"/>
        <w:tblW w:w="84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55"/>
        <w:gridCol w:w="7522"/>
      </w:tblGrid>
      <w:tr>
        <w:trPr>
          <w:trHeight w:val="475" w:hRule="exact"/>
          <w:jc w:val="center"/>
        </w:trPr>
        <w:tc>
          <w:tcPr>
            <w:tcW w:w="9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序号</w:t>
            </w:r>
          </w:p>
        </w:tc>
        <w:tc>
          <w:tcPr>
            <w:tcW w:w="752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黄河科技集团有限公司</w:t>
            </w:r>
          </w:p>
        </w:tc>
      </w:tr>
      <w:tr>
        <w:trPr>
          <w:trHeight w:val="61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2</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黄河科技集团信息产业发展有限公司</w:t>
            </w:r>
          </w:p>
        </w:tc>
      </w:tr>
      <w:tr>
        <w:trPr>
          <w:trHeight w:val="60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3</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黄河科技集团创新有限公司</w:t>
            </w:r>
          </w:p>
        </w:tc>
      </w:tr>
      <w:tr>
        <w:trPr>
          <w:trHeight w:val="60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4</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黄河科技集团网信产业有限公司</w:t>
            </w:r>
          </w:p>
        </w:tc>
      </w:tr>
      <w:tr>
        <w:trPr>
          <w:trHeight w:val="60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5</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河南长城计算机系统有限公司</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6</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紫光计算机科技有限公司</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7</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河南省华锐光电产业有限公司</w:t>
            </w:r>
          </w:p>
        </w:tc>
      </w:tr>
      <w:tr>
        <w:trPr>
          <w:trHeight w:val="59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8</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鸿富锦精密电子（郑州）有限公司</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9</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浪潮（郑州）计算机科技有限公司</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10</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郑州联创电子有限公司</w:t>
            </w:r>
          </w:p>
        </w:tc>
      </w:tr>
      <w:tr>
        <w:trPr>
          <w:trHeight w:val="605"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11</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河南天扬光电科技有限公司</w:t>
            </w:r>
          </w:p>
        </w:tc>
      </w:tr>
      <w:tr>
        <w:trPr>
          <w:trHeight w:val="61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12</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洛阳高新四丰电子材料有限公司</w:t>
            </w:r>
          </w:p>
        </w:tc>
      </w:tr>
      <w:tr>
        <w:trPr>
          <w:trHeight w:val="60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13</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中航光电科技股份有限公司</w:t>
            </w:r>
          </w:p>
        </w:tc>
      </w:tr>
      <w:tr>
        <w:trPr>
          <w:trHeight w:val="581"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14</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洛阳晶联光电材料有限责任公司</w:t>
            </w:r>
          </w:p>
        </w:tc>
      </w:tr>
      <w:tr>
        <w:trPr>
          <w:trHeight w:val="590"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both"/>
              <w:rPr>
                <w:sz w:val="26"/>
                <w:szCs w:val="26"/>
              </w:rPr>
            </w:pPr>
            <w:r>
              <w:rPr>
                <w:color w:val="000000"/>
                <w:spacing w:val="0"/>
                <w:w w:val="100"/>
                <w:position w:val="0"/>
                <w:sz w:val="26"/>
                <w:szCs w:val="26"/>
              </w:rPr>
              <w:t>15</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洛阳丰联科绑定技术有限公司</w:t>
            </w:r>
          </w:p>
        </w:tc>
      </w:tr>
      <w:tr>
        <w:trPr>
          <w:trHeight w:val="586"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16</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洛玻集团龙海电子玻璃有限公司</w:t>
            </w:r>
          </w:p>
        </w:tc>
      </w:tr>
      <w:tr>
        <w:trPr>
          <w:trHeight w:val="586" w:hRule="exact"/>
          <w:jc w:val="center"/>
        </w:trPr>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17</w:t>
            </w:r>
          </w:p>
        </w:tc>
        <w:tc>
          <w:tcPr>
            <w:tcW w:w="752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洛阳凯盛信息显示材料有限公司</w:t>
            </w:r>
          </w:p>
        </w:tc>
      </w:tr>
      <w:tr>
        <w:trPr>
          <w:trHeight w:val="590" w:hRule="exact"/>
          <w:jc w:val="center"/>
        </w:trPr>
        <w:tc>
          <w:tcPr>
            <w:tcW w:w="9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18</w:t>
            </w:r>
          </w:p>
        </w:tc>
        <w:tc>
          <w:tcPr>
            <w:tcW w:w="752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南阳利达光电有限公司</w:t>
            </w:r>
          </w:p>
        </w:tc>
      </w:tr>
    </w:tbl>
    <w:p>
      <w:pPr>
        <w:sectPr>
          <w:headerReference r:id="rId79" w:type="default"/>
          <w:footerReference r:id="rId81" w:type="default"/>
          <w:headerReference r:id="rId80" w:type="even"/>
          <w:footerReference r:id="rId82" w:type="even"/>
          <w:footnotePr>
            <w:numFmt w:val="decimal"/>
          </w:footnotePr>
          <w:pgSz w:w="11900" w:h="16840"/>
          <w:pgMar w:top="2775" w:right="1678" w:bottom="2137" w:left="1745" w:header="0" w:footer="3" w:gutter="0"/>
          <w:pgNumType w:start="3"/>
          <w:cols w:space="720" w:num="1"/>
          <w:rtlGutter w:val="0"/>
          <w:docGrid w:linePitch="360"/>
        </w:sectPr>
      </w:pPr>
    </w:p>
    <w:p>
      <w:pPr>
        <w:pStyle w:val="16"/>
        <w:widowControl w:val="0"/>
        <w:shd w:val="clear" w:color="auto" w:fill="auto"/>
        <w:spacing w:before="0" w:after="0" w:line="240" w:lineRule="auto"/>
        <w:ind w:left="0" w:right="0" w:hanging="300"/>
        <w:jc w:val="left"/>
        <w:rPr>
          <w:sz w:val="14"/>
          <w:szCs w:val="14"/>
        </w:rPr>
      </w:pPr>
      <w:r>
        <w:rPr>
          <w:b/>
          <w:bCs/>
          <w:spacing w:val="0"/>
          <w:w w:val="100"/>
          <w:position w:val="0"/>
          <w:sz w:val="14"/>
          <w:szCs w:val="14"/>
        </w:rPr>
        <w:t>7</w:t>
      </w:r>
    </w:p>
    <w:p>
      <w:pPr>
        <w:pStyle w:val="16"/>
        <w:widowControl w:val="0"/>
        <w:shd w:val="clear" w:color="auto" w:fill="auto"/>
        <w:spacing w:before="0" w:after="660" w:line="192" w:lineRule="auto"/>
        <w:ind w:left="0" w:right="0" w:hanging="300"/>
        <w:jc w:val="left"/>
        <w:rPr>
          <w:sz w:val="14"/>
          <w:szCs w:val="14"/>
        </w:rPr>
      </w:pPr>
      <w:r>
        <w:rPr>
          <w:b/>
          <w:bCs/>
          <w:spacing w:val="0"/>
          <w:w w:val="100"/>
          <w:position w:val="0"/>
          <w:sz w:val="14"/>
          <w:szCs w:val="14"/>
        </w:rPr>
        <w:t>00</w:t>
      </w:r>
    </w:p>
    <w:p>
      <w:pPr>
        <w:pStyle w:val="16"/>
        <w:widowControl w:val="0"/>
        <w:shd w:val="clear" w:color="auto" w:fill="auto"/>
        <w:spacing w:before="0" w:after="180" w:line="240" w:lineRule="auto"/>
        <w:ind w:left="0" w:right="0" w:firstLine="0"/>
        <w:jc w:val="center"/>
        <w:rPr>
          <w:sz w:val="46"/>
          <w:szCs w:val="46"/>
        </w:rPr>
      </w:pPr>
      <w:r>
        <w:rPr>
          <w:spacing w:val="0"/>
          <w:w w:val="100"/>
          <w:position w:val="0"/>
          <w:sz w:val="46"/>
          <w:szCs w:val="46"/>
        </w:rPr>
        <w:t>重点项目清单</w:t>
      </w:r>
    </w:p>
    <w:tbl>
      <w:tblPr>
        <w:tblpPr w:horzAnchor="margin" w:tblpXSpec="left" w:tblpYSpec="top"/>
        <w:tblOverlap w:val="never"/>
        <w:tblW w:w="141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15"/>
        <w:gridCol w:w="5155"/>
        <w:gridCol w:w="1810"/>
        <w:gridCol w:w="1997"/>
        <w:gridCol w:w="1402"/>
        <w:gridCol w:w="1397"/>
        <w:gridCol w:w="1714"/>
      </w:tblGrid>
      <w:tr>
        <w:trPr>
          <w:trHeight w:val="941"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序号</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项目名称</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开工日期</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22"/>
                <w:szCs w:val="22"/>
              </w:rPr>
            </w:pPr>
            <w:r>
              <w:rPr>
                <w:spacing w:val="0"/>
                <w:w w:val="100"/>
                <w:position w:val="0"/>
                <w:sz w:val="22"/>
                <w:szCs w:val="22"/>
              </w:rPr>
              <w:t>计划投产 日期</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22"/>
                <w:szCs w:val="22"/>
              </w:rPr>
            </w:pPr>
            <w:r>
              <w:rPr>
                <w:color w:val="000000"/>
                <w:spacing w:val="0"/>
                <w:w w:val="100"/>
                <w:position w:val="0"/>
                <w:sz w:val="22"/>
                <w:szCs w:val="22"/>
              </w:rPr>
              <w:t>总投资 （万元）</w:t>
            </w:r>
          </w:p>
        </w:tc>
        <w:tc>
          <w:tcPr>
            <w:tcW w:w="139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4" w:lineRule="exact"/>
              <w:ind w:left="0" w:right="0" w:firstLine="0"/>
              <w:jc w:val="center"/>
              <w:rPr>
                <w:sz w:val="22"/>
                <w:szCs w:val="22"/>
              </w:rPr>
            </w:pPr>
            <w:r>
              <w:rPr>
                <w:spacing w:val="0"/>
                <w:w w:val="100"/>
                <w:position w:val="0"/>
                <w:sz w:val="24"/>
                <w:szCs w:val="24"/>
              </w:rPr>
              <w:t>2020</w:t>
            </w:r>
            <w:r>
              <w:rPr>
                <w:spacing w:val="0"/>
                <w:w w:val="100"/>
                <w:position w:val="0"/>
                <w:sz w:val="22"/>
                <w:szCs w:val="22"/>
              </w:rPr>
              <w:t>年计 划投资 （万元）</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责任单位</w:t>
            </w:r>
          </w:p>
        </w:tc>
      </w:tr>
      <w:tr>
        <w:trPr>
          <w:trHeight w:val="1018"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left"/>
              <w:rPr>
                <w:sz w:val="22"/>
                <w:szCs w:val="22"/>
              </w:rPr>
            </w:pPr>
            <w:r>
              <w:rPr>
                <w:spacing w:val="0"/>
                <w:w w:val="100"/>
                <w:position w:val="0"/>
                <w:sz w:val="22"/>
                <w:szCs w:val="22"/>
              </w:rPr>
              <w:t>河南省华锐光电产业有限公司</w:t>
            </w:r>
            <w:r>
              <w:rPr>
                <w:spacing w:val="0"/>
                <w:w w:val="100"/>
                <w:position w:val="0"/>
                <w:sz w:val="24"/>
                <w:szCs w:val="24"/>
              </w:rPr>
              <w:t>5</w:t>
            </w:r>
            <w:r>
              <w:rPr>
                <w:spacing w:val="0"/>
                <w:w w:val="100"/>
                <w:position w:val="0"/>
                <w:sz w:val="22"/>
                <w:szCs w:val="22"/>
              </w:rPr>
              <w:t>代</w:t>
            </w:r>
            <w:r>
              <w:rPr>
                <w:spacing w:val="0"/>
                <w:w w:val="100"/>
                <w:position w:val="0"/>
                <w:sz w:val="24"/>
                <w:szCs w:val="24"/>
                <w:lang w:val="en-US" w:eastAsia="en-US" w:bidi="en-US"/>
              </w:rPr>
              <w:t>TFT-LCD</w:t>
            </w:r>
            <w:r>
              <w:rPr>
                <w:spacing w:val="0"/>
                <w:w w:val="100"/>
                <w:position w:val="0"/>
                <w:sz w:val="22"/>
                <w:szCs w:val="22"/>
              </w:rPr>
              <w:t>生 产线项目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4"/>
                <w:szCs w:val="24"/>
              </w:rPr>
              <w:t>2018</w:t>
            </w:r>
            <w:r>
              <w:rPr>
                <w:spacing w:val="0"/>
                <w:w w:val="100"/>
                <w:position w:val="0"/>
                <w:sz w:val="22"/>
                <w:szCs w:val="22"/>
              </w:rPr>
              <w:t>年</w:t>
            </w:r>
            <w:r>
              <w:rPr>
                <w:color w:val="000000"/>
                <w:spacing w:val="0"/>
                <w:w w:val="100"/>
                <w:position w:val="0"/>
                <w:sz w:val="24"/>
                <w:szCs w:val="24"/>
              </w:rPr>
              <w:t>11</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2020</w:t>
            </w:r>
            <w:r>
              <w:rPr>
                <w:color w:val="000000"/>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669000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160000</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郑州</w:t>
            </w:r>
            <w:r>
              <w:rPr>
                <w:spacing w:val="0"/>
                <w:w w:val="100"/>
                <w:position w:val="0"/>
                <w:sz w:val="22"/>
                <w:szCs w:val="22"/>
              </w:rPr>
              <w:t>市政府</w:t>
            </w:r>
          </w:p>
        </w:tc>
      </w:tr>
      <w:tr>
        <w:trPr>
          <w:trHeight w:val="926"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浪潮集团有限公司浪潮安全可靠</w:t>
            </w:r>
            <w:r>
              <w:rPr>
                <w:spacing w:val="0"/>
                <w:w w:val="100"/>
                <w:position w:val="0"/>
                <w:sz w:val="22"/>
                <w:szCs w:val="22"/>
              </w:rPr>
              <w:t>生产基地项目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3</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150000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30000</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515463"/>
                <w:spacing w:val="0"/>
                <w:w w:val="100"/>
                <w:position w:val="0"/>
                <w:sz w:val="22"/>
                <w:szCs w:val="22"/>
              </w:rPr>
              <w:t>郑州市政府</w:t>
            </w:r>
          </w:p>
        </w:tc>
      </w:tr>
      <w:tr>
        <w:trPr>
          <w:trHeight w:val="931"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3</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中国长城（郑州）自主创新基地项目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4</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2021</w:t>
            </w:r>
            <w:r>
              <w:rPr>
                <w:spacing w:val="0"/>
                <w:w w:val="100"/>
                <w:position w:val="0"/>
                <w:sz w:val="22"/>
                <w:szCs w:val="22"/>
              </w:rPr>
              <w:t>年</w:t>
            </w:r>
            <w:r>
              <w:rPr>
                <w:color w:val="515463"/>
                <w:spacing w:val="0"/>
                <w:w w:val="100"/>
                <w:position w:val="0"/>
                <w:sz w:val="24"/>
                <w:szCs w:val="24"/>
              </w:rPr>
              <w:t>7</w:t>
            </w:r>
            <w:r>
              <w:rPr>
                <w:spacing w:val="0"/>
                <w:w w:val="100"/>
                <w:position w:val="0"/>
                <w:sz w:val="22"/>
                <w:szCs w:val="22"/>
              </w:rPr>
              <w:t>月</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100000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10050</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郑州市政府</w:t>
            </w:r>
          </w:p>
        </w:tc>
      </w:tr>
      <w:tr>
        <w:trPr>
          <w:trHeight w:val="878"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紫光智慧计算终</w:t>
            </w:r>
            <w:r>
              <w:rPr>
                <w:color w:val="000000"/>
                <w:spacing w:val="0"/>
                <w:w w:val="100"/>
                <w:position w:val="0"/>
                <w:sz w:val="22"/>
                <w:szCs w:val="22"/>
              </w:rPr>
              <w:t>端全球总部基地项目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7</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2020</w:t>
            </w:r>
            <w:r>
              <w:rPr>
                <w:color w:val="515463"/>
                <w:spacing w:val="0"/>
                <w:w w:val="100"/>
                <w:position w:val="0"/>
                <w:sz w:val="22"/>
                <w:szCs w:val="22"/>
              </w:rPr>
              <w:t>年</w:t>
            </w:r>
            <w:r>
              <w:rPr>
                <w:spacing w:val="0"/>
                <w:w w:val="100"/>
                <w:position w:val="0"/>
                <w:sz w:val="24"/>
                <w:szCs w:val="24"/>
              </w:rPr>
              <w:t>12</w:t>
            </w:r>
            <w:r>
              <w:rPr>
                <w:color w:val="515463"/>
                <w:spacing w:val="0"/>
                <w:w w:val="100"/>
                <w:position w:val="0"/>
                <w:sz w:val="22"/>
                <w:szCs w:val="22"/>
              </w:rPr>
              <w:t>月</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50000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10000</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2"/>
                <w:szCs w:val="22"/>
              </w:rPr>
              <w:t>郑州市政府</w:t>
            </w:r>
          </w:p>
        </w:tc>
      </w:tr>
      <w:tr>
        <w:trPr>
          <w:trHeight w:val="907"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w:t>
            </w:r>
          </w:p>
        </w:tc>
        <w:tc>
          <w:tcPr>
            <w:tcW w:w="51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联创电子科技股份有限公司显示模组生</w:t>
            </w:r>
            <w:r>
              <w:rPr>
                <w:spacing w:val="0"/>
                <w:w w:val="100"/>
                <w:position w:val="0"/>
                <w:sz w:val="22"/>
                <w:szCs w:val="22"/>
              </w:rPr>
              <w:t>产项目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2019</w:t>
            </w:r>
            <w:r>
              <w:rPr>
                <w:spacing w:val="0"/>
                <w:w w:val="100"/>
                <w:position w:val="0"/>
                <w:sz w:val="22"/>
                <w:szCs w:val="22"/>
              </w:rPr>
              <w:t>年</w:t>
            </w:r>
            <w:r>
              <w:rPr>
                <w:spacing w:val="0"/>
                <w:w w:val="100"/>
                <w:position w:val="0"/>
                <w:sz w:val="24"/>
                <w:szCs w:val="24"/>
              </w:rPr>
              <w:t>1</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000000"/>
                <w:spacing w:val="0"/>
                <w:w w:val="100"/>
                <w:position w:val="0"/>
                <w:sz w:val="24"/>
                <w:szCs w:val="24"/>
              </w:rPr>
              <w:t>2020</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95000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50000</w:t>
            </w:r>
          </w:p>
        </w:tc>
        <w:tc>
          <w:tcPr>
            <w:tcW w:w="17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郑州</w:t>
            </w:r>
            <w:r>
              <w:rPr>
                <w:spacing w:val="0"/>
                <w:w w:val="100"/>
                <w:position w:val="0"/>
                <w:sz w:val="22"/>
                <w:szCs w:val="22"/>
              </w:rPr>
              <w:t>市政府</w:t>
            </w:r>
          </w:p>
        </w:tc>
      </w:tr>
      <w:tr>
        <w:trPr>
          <w:trHeight w:val="811" w:hRule="exact"/>
          <w:jc w:val="center"/>
        </w:trPr>
        <w:tc>
          <w:tcPr>
            <w:tcW w:w="71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w:t>
            </w:r>
          </w:p>
        </w:tc>
        <w:tc>
          <w:tcPr>
            <w:tcW w:w="51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07" w:lineRule="exact"/>
              <w:ind w:left="0" w:right="0" w:firstLine="0"/>
              <w:jc w:val="left"/>
              <w:rPr>
                <w:sz w:val="22"/>
                <w:szCs w:val="22"/>
              </w:rPr>
            </w:pPr>
            <w:r>
              <w:rPr>
                <w:spacing w:val="0"/>
                <w:w w:val="100"/>
                <w:position w:val="0"/>
                <w:sz w:val="22"/>
                <w:szCs w:val="22"/>
              </w:rPr>
              <w:t xml:space="preserve">郑州芯证集成电路有限责任公司测试芯片产业 </w:t>
            </w:r>
            <w:r>
              <w:rPr>
                <w:color w:val="000000"/>
                <w:spacing w:val="0"/>
                <w:w w:val="100"/>
                <w:position w:val="0"/>
                <w:sz w:val="22"/>
                <w:szCs w:val="22"/>
              </w:rPr>
              <w:t>化项目</w:t>
            </w:r>
          </w:p>
        </w:tc>
        <w:tc>
          <w:tcPr>
            <w:tcW w:w="18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9</w:t>
            </w:r>
            <w:r>
              <w:rPr>
                <w:spacing w:val="0"/>
                <w:w w:val="100"/>
                <w:position w:val="0"/>
                <w:sz w:val="22"/>
                <w:szCs w:val="22"/>
              </w:rPr>
              <w:t>月</w:t>
            </w:r>
          </w:p>
        </w:tc>
        <w:tc>
          <w:tcPr>
            <w:tcW w:w="199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40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100000</w:t>
            </w:r>
          </w:p>
        </w:tc>
        <w:tc>
          <w:tcPr>
            <w:tcW w:w="139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40000</w:t>
            </w:r>
          </w:p>
        </w:tc>
        <w:tc>
          <w:tcPr>
            <w:tcW w:w="17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郑州市政府</w:t>
            </w:r>
          </w:p>
        </w:tc>
      </w:tr>
    </w:tbl>
    <w:p>
      <w:pPr>
        <w:sectPr>
          <w:headerReference r:id="rId83" w:type="default"/>
          <w:footerReference r:id="rId85" w:type="default"/>
          <w:headerReference r:id="rId84" w:type="even"/>
          <w:footerReference r:id="rId86" w:type="even"/>
          <w:footnotePr>
            <w:numFmt w:val="decimal"/>
          </w:footnotePr>
          <w:pgSz w:w="16840" w:h="11900" w:orient="landscape"/>
          <w:pgMar w:top="1726" w:right="1368" w:bottom="1726" w:left="1282" w:header="0" w:footer="1298" w:gutter="0"/>
          <w:cols w:space="720" w:num="1"/>
          <w:rtlGutter w:val="0"/>
          <w:docGrid w:linePitch="360"/>
        </w:sectPr>
      </w:pPr>
    </w:p>
    <w:tbl>
      <w:tblPr>
        <w:tblpPr w:horzAnchor="margin" w:tblpXSpec="left" w:tblpYSpec="top"/>
        <w:tblOverlap w:val="never"/>
        <w:tblW w:w="146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46"/>
        <w:gridCol w:w="701"/>
        <w:gridCol w:w="5150"/>
        <w:gridCol w:w="1805"/>
        <w:gridCol w:w="2002"/>
        <w:gridCol w:w="1406"/>
        <w:gridCol w:w="1387"/>
        <w:gridCol w:w="1757"/>
      </w:tblGrid>
      <w:tr>
        <w:trPr>
          <w:trHeight w:val="950" w:hRule="exact"/>
          <w:jc w:val="center"/>
        </w:trPr>
        <w:tc>
          <w:tcPr>
            <w:tcW w:w="446" w:type="dxa"/>
            <w:vMerge w:val="restart"/>
            <w:shd w:val="clear" w:color="auto" w:fill="FFFFFF"/>
            <w:vAlign w:val="bottom"/>
          </w:tcPr>
          <w:p>
            <w:pPr>
              <w:pStyle w:val="16"/>
              <w:widowControl w:val="0"/>
              <w:shd w:val="clear" w:color="auto" w:fill="auto"/>
              <w:spacing w:before="0" w:after="0" w:line="240" w:lineRule="auto"/>
              <w:ind w:left="0" w:right="0" w:firstLine="0"/>
              <w:jc w:val="both"/>
              <w:rPr>
                <w:sz w:val="38"/>
                <w:szCs w:val="38"/>
              </w:rPr>
            </w:pPr>
            <w:r>
              <w:rPr>
                <w:spacing w:val="0"/>
                <w:w w:val="100"/>
                <w:position w:val="0"/>
                <w:sz w:val="38"/>
                <w:szCs w:val="38"/>
                <w:lang w:val="zh-CN" w:eastAsia="zh-CN" w:bidi="zh-CN"/>
              </w:rPr>
              <w:t>4</w:t>
            </w: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序号</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项目名称</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开工日期</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22"/>
                <w:szCs w:val="22"/>
              </w:rPr>
            </w:pPr>
            <w:r>
              <w:rPr>
                <w:color w:val="000000"/>
                <w:spacing w:val="0"/>
                <w:w w:val="100"/>
                <w:position w:val="0"/>
                <w:sz w:val="22"/>
                <w:szCs w:val="22"/>
              </w:rPr>
              <w:t>计划投产 日期</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22"/>
                <w:szCs w:val="22"/>
              </w:rPr>
            </w:pPr>
            <w:r>
              <w:rPr>
                <w:color w:val="000000"/>
                <w:spacing w:val="0"/>
                <w:w w:val="100"/>
                <w:position w:val="0"/>
                <w:sz w:val="22"/>
                <w:szCs w:val="22"/>
              </w:rPr>
              <w:t>总投资 （万元）</w:t>
            </w:r>
          </w:p>
        </w:tc>
        <w:tc>
          <w:tcPr>
            <w:tcW w:w="138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7" w:lineRule="exact"/>
              <w:ind w:left="0" w:right="0" w:firstLine="0"/>
              <w:jc w:val="center"/>
              <w:rPr>
                <w:sz w:val="22"/>
                <w:szCs w:val="22"/>
              </w:rPr>
            </w:pPr>
            <w:r>
              <w:rPr>
                <w:color w:val="000000"/>
                <w:spacing w:val="0"/>
                <w:w w:val="100"/>
                <w:position w:val="0"/>
                <w:sz w:val="24"/>
                <w:szCs w:val="24"/>
              </w:rPr>
              <w:t>2020</w:t>
            </w:r>
            <w:r>
              <w:rPr>
                <w:color w:val="000000"/>
                <w:spacing w:val="0"/>
                <w:w w:val="100"/>
                <w:position w:val="0"/>
                <w:sz w:val="22"/>
                <w:szCs w:val="22"/>
              </w:rPr>
              <w:t>年计 划投资 （万元）</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责任单位</w:t>
            </w:r>
          </w:p>
        </w:tc>
      </w:tr>
      <w:tr>
        <w:trPr>
          <w:trHeight w:val="1090"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锐杰微科技（郑州）有限公</w:t>
            </w:r>
            <w:r>
              <w:rPr>
                <w:spacing w:val="0"/>
                <w:w w:val="100"/>
                <w:position w:val="0"/>
                <w:sz w:val="22"/>
                <w:szCs w:val="22"/>
              </w:rPr>
              <w:t>司封装芯片生产项目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3</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2021</w:t>
            </w:r>
            <w:r>
              <w:rPr>
                <w:spacing w:val="0"/>
                <w:w w:val="100"/>
                <w:position w:val="0"/>
                <w:sz w:val="22"/>
                <w:szCs w:val="22"/>
              </w:rPr>
              <w:t>年</w:t>
            </w:r>
            <w:r>
              <w:rPr>
                <w:color w:val="000000"/>
                <w:spacing w:val="0"/>
                <w:w w:val="100"/>
                <w:position w:val="0"/>
                <w:sz w:val="24"/>
                <w:szCs w:val="24"/>
              </w:rPr>
              <w:t>6</w:t>
            </w:r>
            <w:r>
              <w:rPr>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115000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color w:val="000000"/>
                <w:spacing w:val="0"/>
                <w:w w:val="100"/>
                <w:position w:val="0"/>
                <w:sz w:val="24"/>
                <w:szCs w:val="24"/>
              </w:rPr>
              <w:t>100000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郑州市政府</w:t>
            </w:r>
          </w:p>
        </w:tc>
      </w:tr>
      <w:tr>
        <w:trPr>
          <w:trHeight w:val="984"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8</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left"/>
              <w:rPr>
                <w:sz w:val="22"/>
                <w:szCs w:val="22"/>
              </w:rPr>
            </w:pPr>
            <w:r>
              <w:rPr>
                <w:color w:val="000000"/>
                <w:spacing w:val="0"/>
                <w:w w:val="100"/>
                <w:position w:val="0"/>
                <w:sz w:val="22"/>
                <w:szCs w:val="22"/>
              </w:rPr>
              <w:t>汉晶高新材料（河南）有限公司超高水氧阻隔功 能膜项目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2019</w:t>
            </w:r>
            <w:r>
              <w:rPr>
                <w:spacing w:val="0"/>
                <w:w w:val="100"/>
                <w:position w:val="0"/>
                <w:sz w:val="22"/>
                <w:szCs w:val="22"/>
              </w:rPr>
              <w:t>年</w:t>
            </w:r>
            <w:r>
              <w:rPr>
                <w:color w:val="000000"/>
                <w:spacing w:val="0"/>
                <w:w w:val="100"/>
                <w:position w:val="0"/>
                <w:sz w:val="24"/>
                <w:szCs w:val="24"/>
              </w:rPr>
              <w:t>10</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100000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color w:val="000000"/>
                <w:spacing w:val="0"/>
                <w:w w:val="100"/>
                <w:position w:val="0"/>
                <w:sz w:val="22"/>
                <w:szCs w:val="22"/>
              </w:rPr>
              <w:t>开封市政府</w:t>
            </w:r>
          </w:p>
        </w:tc>
      </w:tr>
      <w:tr>
        <w:trPr>
          <w:trHeight w:val="1195"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w:t>
            </w:r>
          </w:p>
        </w:tc>
        <w:tc>
          <w:tcPr>
            <w:tcW w:w="51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320" w:line="240" w:lineRule="auto"/>
              <w:ind w:left="0" w:right="0" w:firstLine="0"/>
              <w:jc w:val="left"/>
              <w:rPr>
                <w:sz w:val="24"/>
                <w:szCs w:val="24"/>
              </w:rPr>
            </w:pPr>
            <w:r>
              <w:rPr>
                <w:spacing w:val="0"/>
                <w:w w:val="100"/>
                <w:position w:val="0"/>
                <w:sz w:val="22"/>
                <w:szCs w:val="22"/>
              </w:rPr>
              <w:t>洛阳晶联光电材料有限责任公司年产</w:t>
            </w:r>
            <w:r>
              <w:rPr>
                <w:spacing w:val="0"/>
                <w:w w:val="100"/>
                <w:position w:val="0"/>
                <w:sz w:val="24"/>
                <w:szCs w:val="24"/>
              </w:rPr>
              <w:t>200</w:t>
            </w:r>
            <w:r>
              <w:rPr>
                <w:spacing w:val="0"/>
                <w:w w:val="100"/>
                <w:position w:val="0"/>
                <w:sz w:val="22"/>
                <w:szCs w:val="22"/>
              </w:rPr>
              <w:t>吨</w:t>
            </w:r>
            <w:r>
              <w:rPr>
                <w:spacing w:val="0"/>
                <w:w w:val="100"/>
                <w:position w:val="0"/>
                <w:sz w:val="24"/>
                <w:szCs w:val="24"/>
                <w:lang w:val="en-US" w:eastAsia="en-US" w:bidi="en-US"/>
              </w:rPr>
              <w:t>ITO</w:t>
            </w:r>
          </w:p>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靶材产业化建设项目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6</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13000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4"/>
                <w:szCs w:val="24"/>
              </w:rPr>
            </w:pPr>
            <w:r>
              <w:rPr>
                <w:color w:val="000000"/>
                <w:spacing w:val="0"/>
                <w:w w:val="100"/>
                <w:position w:val="0"/>
                <w:sz w:val="24"/>
                <w:szCs w:val="24"/>
              </w:rPr>
              <w:t>3000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2"/>
                <w:szCs w:val="22"/>
              </w:rPr>
              <w:t>洛阳市政府</w:t>
            </w:r>
          </w:p>
        </w:tc>
      </w:tr>
      <w:tr>
        <w:trPr>
          <w:trHeight w:val="1027"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98" w:lineRule="exact"/>
              <w:ind w:left="0" w:right="0" w:firstLine="0"/>
              <w:jc w:val="left"/>
              <w:rPr>
                <w:sz w:val="22"/>
                <w:szCs w:val="22"/>
              </w:rPr>
            </w:pPr>
            <w:r>
              <w:rPr>
                <w:spacing w:val="0"/>
                <w:w w:val="100"/>
                <w:position w:val="0"/>
                <w:sz w:val="22"/>
                <w:szCs w:val="22"/>
              </w:rPr>
              <w:t xml:space="preserve">中航光电科技股份有限公司水密连接器及组件 </w:t>
            </w:r>
            <w:r>
              <w:rPr>
                <w:color w:val="000000"/>
                <w:spacing w:val="0"/>
                <w:w w:val="100"/>
                <w:position w:val="0"/>
                <w:sz w:val="22"/>
                <w:szCs w:val="22"/>
              </w:rPr>
              <w:t>产品及产业</w:t>
            </w:r>
            <w:r>
              <w:rPr>
                <w:spacing w:val="0"/>
                <w:w w:val="100"/>
                <w:position w:val="0"/>
                <w:sz w:val="22"/>
                <w:szCs w:val="22"/>
              </w:rPr>
              <w:t>化项目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7</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2022</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10690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洛阳市政府</w:t>
            </w:r>
          </w:p>
        </w:tc>
      </w:tr>
      <w:tr>
        <w:trPr>
          <w:trHeight w:val="926"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left"/>
              <w:rPr>
                <w:sz w:val="22"/>
                <w:szCs w:val="22"/>
              </w:rPr>
            </w:pPr>
            <w:r>
              <w:rPr>
                <w:spacing w:val="0"/>
                <w:w w:val="100"/>
                <w:position w:val="0"/>
                <w:sz w:val="22"/>
                <w:szCs w:val="22"/>
              </w:rPr>
              <w:t xml:space="preserve">台湾晨丰光电股份有限公司玻璃盖板研发生产 </w:t>
            </w:r>
            <w:r>
              <w:rPr>
                <w:color w:val="000000"/>
                <w:spacing w:val="0"/>
                <w:w w:val="100"/>
                <w:position w:val="0"/>
                <w:sz w:val="22"/>
                <w:szCs w:val="22"/>
              </w:rPr>
              <w:t>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spacing w:val="0"/>
                <w:w w:val="100"/>
                <w:position w:val="0"/>
                <w:sz w:val="24"/>
                <w:szCs w:val="24"/>
              </w:rPr>
              <w:t>2020</w:t>
            </w:r>
            <w:r>
              <w:rPr>
                <w:spacing w:val="0"/>
                <w:w w:val="100"/>
                <w:position w:val="0"/>
                <w:sz w:val="22"/>
                <w:szCs w:val="22"/>
              </w:rPr>
              <w:t>年</w:t>
            </w:r>
            <w:r>
              <w:rPr>
                <w:color w:val="000000"/>
                <w:spacing w:val="0"/>
                <w:w w:val="100"/>
                <w:position w:val="0"/>
                <w:sz w:val="24"/>
                <w:szCs w:val="24"/>
              </w:rPr>
              <w:t>4</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800000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both"/>
              <w:rPr>
                <w:sz w:val="22"/>
                <w:szCs w:val="22"/>
              </w:rPr>
            </w:pPr>
            <w:r>
              <w:rPr>
                <w:color w:val="000000"/>
                <w:spacing w:val="0"/>
                <w:w w:val="100"/>
                <w:position w:val="0"/>
                <w:sz w:val="22"/>
                <w:szCs w:val="22"/>
              </w:rPr>
              <w:t>安阳市政府</w:t>
            </w:r>
          </w:p>
        </w:tc>
      </w:tr>
      <w:tr>
        <w:trPr>
          <w:trHeight w:val="994" w:hRule="exact"/>
          <w:jc w:val="center"/>
        </w:trPr>
        <w:tc>
          <w:tcPr>
            <w:tcW w:w="446" w:type="dxa"/>
            <w:vMerge w:val="continue"/>
            <w:shd w:val="clear" w:color="auto" w:fill="FFFFFF"/>
            <w:vAlign w:val="bottom"/>
          </w:tcPr>
          <w:p/>
        </w:tc>
        <w:tc>
          <w:tcPr>
            <w:tcW w:w="70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12</w:t>
            </w:r>
          </w:p>
        </w:tc>
        <w:tc>
          <w:tcPr>
            <w:tcW w:w="51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0" w:right="0" w:firstLine="0"/>
              <w:jc w:val="left"/>
              <w:rPr>
                <w:sz w:val="22"/>
                <w:szCs w:val="22"/>
              </w:rPr>
            </w:pPr>
            <w:r>
              <w:rPr>
                <w:color w:val="000000"/>
                <w:spacing w:val="0"/>
                <w:w w:val="100"/>
                <w:position w:val="0"/>
                <w:sz w:val="22"/>
                <w:szCs w:val="22"/>
              </w:rPr>
              <w:t xml:space="preserve">河南旭阳光电科技有限公司高端显示盖板玻璃 </w:t>
            </w:r>
            <w:r>
              <w:rPr>
                <w:spacing w:val="0"/>
                <w:w w:val="100"/>
                <w:position w:val="0"/>
                <w:sz w:val="22"/>
                <w:szCs w:val="22"/>
              </w:rPr>
              <w:t>项目</w:t>
            </w:r>
          </w:p>
        </w:tc>
        <w:tc>
          <w:tcPr>
            <w:tcW w:w="18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7</w:t>
            </w:r>
            <w:r>
              <w:rPr>
                <w:spacing w:val="0"/>
                <w:w w:val="100"/>
                <w:position w:val="0"/>
                <w:sz w:val="22"/>
                <w:szCs w:val="22"/>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7</w:t>
            </w:r>
            <w:r>
              <w:rPr>
                <w:spacing w:val="0"/>
                <w:w w:val="100"/>
                <w:position w:val="0"/>
                <w:sz w:val="22"/>
                <w:szCs w:val="22"/>
              </w:rPr>
              <w:t>月</w:t>
            </w:r>
          </w:p>
        </w:tc>
        <w:tc>
          <w:tcPr>
            <w:tcW w:w="14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200000</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w:t>
            </w:r>
          </w:p>
        </w:tc>
        <w:tc>
          <w:tcPr>
            <w:tcW w:w="1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both"/>
              <w:rPr>
                <w:sz w:val="22"/>
                <w:szCs w:val="22"/>
              </w:rPr>
            </w:pPr>
            <w:r>
              <w:rPr>
                <w:spacing w:val="0"/>
                <w:w w:val="100"/>
                <w:position w:val="0"/>
                <w:sz w:val="22"/>
                <w:szCs w:val="22"/>
              </w:rPr>
              <w:t>安阳市政府</w:t>
            </w:r>
          </w:p>
        </w:tc>
      </w:tr>
      <w:tr>
        <w:trPr>
          <w:trHeight w:val="1032" w:hRule="exact"/>
          <w:jc w:val="center"/>
        </w:trPr>
        <w:tc>
          <w:tcPr>
            <w:tcW w:w="446" w:type="dxa"/>
            <w:vMerge w:val="continue"/>
            <w:shd w:val="clear" w:color="auto" w:fill="FFFFFF"/>
            <w:vAlign w:val="bottom"/>
          </w:tcPr>
          <w:p/>
        </w:tc>
        <w:tc>
          <w:tcPr>
            <w:tcW w:w="70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13</w:t>
            </w:r>
          </w:p>
        </w:tc>
        <w:tc>
          <w:tcPr>
            <w:tcW w:w="515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2" w:lineRule="exact"/>
              <w:ind w:left="0" w:right="0" w:firstLine="0"/>
              <w:jc w:val="left"/>
              <w:rPr>
                <w:sz w:val="22"/>
                <w:szCs w:val="22"/>
              </w:rPr>
            </w:pPr>
            <w:r>
              <w:rPr>
                <w:spacing w:val="0"/>
                <w:w w:val="100"/>
                <w:position w:val="0"/>
                <w:sz w:val="22"/>
                <w:szCs w:val="22"/>
              </w:rPr>
              <w:t>河南仕佳光子科技股份有限公司激光器芯片</w:t>
            </w:r>
            <w:r>
              <w:rPr>
                <w:color w:val="000000"/>
                <w:spacing w:val="0"/>
                <w:w w:val="100"/>
                <w:position w:val="0"/>
                <w:sz w:val="22"/>
                <w:szCs w:val="22"/>
              </w:rPr>
              <w:t>、</w:t>
            </w:r>
            <w:r>
              <w:rPr>
                <w:spacing w:val="0"/>
                <w:w w:val="100"/>
                <w:position w:val="0"/>
                <w:sz w:val="22"/>
                <w:szCs w:val="22"/>
              </w:rPr>
              <w:t>器 件开发及产业化项目</w:t>
            </w:r>
          </w:p>
        </w:tc>
        <w:tc>
          <w:tcPr>
            <w:tcW w:w="180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10</w:t>
            </w:r>
            <w:r>
              <w:rPr>
                <w:spacing w:val="0"/>
                <w:w w:val="100"/>
                <w:position w:val="0"/>
                <w:sz w:val="22"/>
                <w:szCs w:val="22"/>
              </w:rPr>
              <w:t>月</w:t>
            </w:r>
          </w:p>
        </w:tc>
        <w:tc>
          <w:tcPr>
            <w:tcW w:w="200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2023</w:t>
            </w:r>
            <w:r>
              <w:rPr>
                <w:spacing w:val="0"/>
                <w:w w:val="100"/>
                <w:position w:val="0"/>
                <w:sz w:val="22"/>
                <w:szCs w:val="22"/>
              </w:rPr>
              <w:t>年</w:t>
            </w:r>
            <w:r>
              <w:rPr>
                <w:spacing w:val="0"/>
                <w:w w:val="100"/>
                <w:position w:val="0"/>
                <w:sz w:val="24"/>
                <w:szCs w:val="24"/>
              </w:rPr>
              <w:t>9</w:t>
            </w:r>
            <w:r>
              <w:rPr>
                <w:spacing w:val="0"/>
                <w:w w:val="100"/>
                <w:position w:val="0"/>
                <w:sz w:val="22"/>
                <w:szCs w:val="22"/>
              </w:rPr>
              <w:t>月</w:t>
            </w:r>
          </w:p>
        </w:tc>
        <w:tc>
          <w:tcPr>
            <w:tcW w:w="140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37000</w:t>
            </w:r>
          </w:p>
        </w:tc>
        <w:tc>
          <w:tcPr>
            <w:tcW w:w="13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4"/>
                <w:szCs w:val="24"/>
              </w:rPr>
            </w:pPr>
            <w:r>
              <w:rPr>
                <w:color w:val="000000"/>
                <w:spacing w:val="0"/>
                <w:w w:val="100"/>
                <w:position w:val="0"/>
                <w:sz w:val="24"/>
                <w:szCs w:val="24"/>
              </w:rPr>
              <w:t>7400</w:t>
            </w:r>
          </w:p>
        </w:tc>
        <w:tc>
          <w:tcPr>
            <w:tcW w:w="175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both"/>
              <w:rPr>
                <w:sz w:val="22"/>
                <w:szCs w:val="22"/>
              </w:rPr>
            </w:pPr>
            <w:r>
              <w:rPr>
                <w:spacing w:val="0"/>
                <w:w w:val="100"/>
                <w:position w:val="0"/>
                <w:sz w:val="22"/>
                <w:szCs w:val="22"/>
              </w:rPr>
              <w:t>鹤壁市政府</w:t>
            </w:r>
          </w:p>
        </w:tc>
      </w:tr>
    </w:tbl>
    <w:p>
      <w:pPr>
        <w:sectPr>
          <w:headerReference r:id="rId87" w:type="default"/>
          <w:footerReference r:id="rId89" w:type="default"/>
          <w:headerReference r:id="rId88" w:type="even"/>
          <w:footerReference r:id="rId90" w:type="even"/>
          <w:footnotePr>
            <w:numFmt w:val="decimal"/>
          </w:footnotePr>
          <w:pgSz w:w="16840" w:h="11900" w:orient="landscape"/>
          <w:pgMar w:top="1824" w:right="1188" w:bottom="1678" w:left="997" w:header="1396" w:footer="1250" w:gutter="0"/>
          <w:pgNumType w:start="83"/>
          <w:cols w:space="720" w:num="1"/>
          <w:rtlGutter w:val="0"/>
          <w:docGrid w:linePitch="360"/>
        </w:sectPr>
      </w:pPr>
    </w:p>
    <w:p>
      <w:pPr>
        <w:framePr w:w="178" w:h="278" w:wrap="around" w:hAnchor="page" w:x="989" w:y="1"/>
        <w:widowControl w:val="0"/>
      </w:pPr>
    </w:p>
    <w:tbl>
      <w:tblPr>
        <w:tblpPr w:horzAnchor="margin" w:tblpXSpec="left" w:tblpYSpec="top"/>
        <w:tblOverlap w:val="never"/>
        <w:tblW w:w="141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30"/>
        <w:gridCol w:w="5141"/>
        <w:gridCol w:w="1810"/>
        <w:gridCol w:w="1997"/>
        <w:gridCol w:w="1411"/>
        <w:gridCol w:w="1382"/>
        <w:gridCol w:w="1718"/>
      </w:tblGrid>
      <w:tr>
        <w:trPr>
          <w:trHeight w:val="926"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序号</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515463"/>
                <w:spacing w:val="0"/>
                <w:w w:val="100"/>
                <w:position w:val="0"/>
                <w:sz w:val="22"/>
                <w:szCs w:val="22"/>
              </w:rPr>
              <w:t>项目名称</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开工曰期</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22"/>
                <w:szCs w:val="22"/>
              </w:rPr>
            </w:pPr>
            <w:r>
              <w:rPr>
                <w:color w:val="515463"/>
                <w:spacing w:val="0"/>
                <w:w w:val="100"/>
                <w:position w:val="0"/>
                <w:sz w:val="22"/>
                <w:szCs w:val="22"/>
              </w:rPr>
              <w:t xml:space="preserve">计划投产 </w:t>
            </w:r>
            <w:r>
              <w:rPr>
                <w:spacing w:val="0"/>
                <w:w w:val="100"/>
                <w:position w:val="0"/>
                <w:sz w:val="22"/>
                <w:szCs w:val="22"/>
              </w:rPr>
              <w:t>日期</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22"/>
                <w:szCs w:val="22"/>
              </w:rPr>
            </w:pPr>
            <w:r>
              <w:rPr>
                <w:color w:val="515463"/>
                <w:spacing w:val="0"/>
                <w:w w:val="100"/>
                <w:position w:val="0"/>
                <w:sz w:val="22"/>
                <w:szCs w:val="22"/>
              </w:rPr>
              <w:t>总投资 （万元）</w:t>
            </w:r>
          </w:p>
        </w:tc>
        <w:tc>
          <w:tcPr>
            <w:tcW w:w="13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0" w:lineRule="exact"/>
              <w:ind w:left="0" w:right="0" w:firstLine="0"/>
              <w:jc w:val="center"/>
              <w:rPr>
                <w:sz w:val="22"/>
                <w:szCs w:val="22"/>
              </w:rPr>
            </w:pPr>
            <w:r>
              <w:rPr>
                <w:color w:val="515463"/>
                <w:spacing w:val="0"/>
                <w:w w:val="100"/>
                <w:position w:val="0"/>
                <w:sz w:val="24"/>
                <w:szCs w:val="24"/>
              </w:rPr>
              <w:t>2020</w:t>
            </w:r>
            <w:r>
              <w:rPr>
                <w:color w:val="515463"/>
                <w:spacing w:val="0"/>
                <w:w w:val="100"/>
                <w:position w:val="0"/>
                <w:sz w:val="22"/>
                <w:szCs w:val="22"/>
              </w:rPr>
              <w:t xml:space="preserve">年计 </w:t>
            </w:r>
            <w:r>
              <w:rPr>
                <w:spacing w:val="0"/>
                <w:w w:val="100"/>
                <w:position w:val="0"/>
                <w:sz w:val="22"/>
                <w:szCs w:val="22"/>
              </w:rPr>
              <w:t>划投资 （万元）</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责任单位</w:t>
            </w:r>
          </w:p>
        </w:tc>
      </w:tr>
      <w:tr>
        <w:trPr>
          <w:trHeight w:val="974"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lang w:val="en-US" w:eastAsia="en-US" w:bidi="en-US"/>
              </w:rPr>
              <w:t>14</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left"/>
              <w:rPr>
                <w:sz w:val="22"/>
                <w:szCs w:val="22"/>
              </w:rPr>
            </w:pPr>
            <w:r>
              <w:rPr>
                <w:color w:val="515463"/>
                <w:spacing w:val="0"/>
                <w:w w:val="100"/>
                <w:position w:val="0"/>
                <w:sz w:val="22"/>
                <w:szCs w:val="22"/>
              </w:rPr>
              <w:t>新乡新东微电子研究院有限公司</w:t>
            </w:r>
            <w:r>
              <w:rPr>
                <w:color w:val="515463"/>
                <w:spacing w:val="0"/>
                <w:w w:val="100"/>
                <w:position w:val="0"/>
                <w:sz w:val="24"/>
                <w:szCs w:val="24"/>
              </w:rPr>
              <w:t>6</w:t>
            </w:r>
            <w:r>
              <w:rPr>
                <w:color w:val="515463"/>
                <w:spacing w:val="0"/>
                <w:w w:val="100"/>
                <w:position w:val="0"/>
                <w:sz w:val="22"/>
                <w:szCs w:val="22"/>
              </w:rPr>
              <w:t>英寸</w:t>
            </w:r>
            <w:r>
              <w:rPr>
                <w:color w:val="515463"/>
                <w:spacing w:val="0"/>
                <w:w w:val="100"/>
                <w:position w:val="0"/>
                <w:sz w:val="24"/>
                <w:szCs w:val="24"/>
                <w:lang w:val="en-US" w:eastAsia="en-US" w:bidi="en-US"/>
              </w:rPr>
              <w:t xml:space="preserve">MEMS </w:t>
            </w:r>
            <w:r>
              <w:rPr>
                <w:color w:val="515463"/>
                <w:spacing w:val="0"/>
                <w:w w:val="100"/>
                <w:position w:val="0"/>
                <w:sz w:val="22"/>
                <w:szCs w:val="22"/>
              </w:rPr>
              <w:t>中试基地项目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2020</w:t>
            </w:r>
            <w:r>
              <w:rPr>
                <w:color w:val="515463"/>
                <w:spacing w:val="0"/>
                <w:w w:val="100"/>
                <w:position w:val="0"/>
                <w:sz w:val="22"/>
                <w:szCs w:val="22"/>
              </w:rPr>
              <w:t>年</w:t>
            </w:r>
            <w:r>
              <w:rPr>
                <w:color w:val="515463"/>
                <w:spacing w:val="0"/>
                <w:w w:val="100"/>
                <w:position w:val="0"/>
                <w:sz w:val="24"/>
                <w:szCs w:val="24"/>
              </w:rPr>
              <w:t>5</w:t>
            </w:r>
            <w:r>
              <w:rPr>
                <w:color w:val="515463"/>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color w:val="515463"/>
                <w:spacing w:val="0"/>
                <w:w w:val="100"/>
                <w:position w:val="0"/>
                <w:sz w:val="24"/>
                <w:szCs w:val="24"/>
              </w:rPr>
              <w:t>2021</w:t>
            </w:r>
            <w:r>
              <w:rPr>
                <w:color w:val="515463"/>
                <w:spacing w:val="0"/>
                <w:w w:val="100"/>
                <w:position w:val="0"/>
                <w:sz w:val="22"/>
                <w:szCs w:val="22"/>
              </w:rPr>
              <w:t>年</w:t>
            </w:r>
            <w:r>
              <w:rPr>
                <w:color w:val="515463"/>
                <w:spacing w:val="0"/>
                <w:w w:val="100"/>
                <w:position w:val="0"/>
                <w:sz w:val="24"/>
                <w:szCs w:val="24"/>
              </w:rPr>
              <w:t>12</w:t>
            </w:r>
            <w:r>
              <w:rPr>
                <w:color w:val="515463"/>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55000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4"/>
                <w:szCs w:val="24"/>
              </w:rPr>
            </w:pPr>
            <w:r>
              <w:rPr>
                <w:spacing w:val="0"/>
                <w:w w:val="100"/>
                <w:position w:val="0"/>
                <w:sz w:val="24"/>
                <w:szCs w:val="24"/>
              </w:rPr>
              <w:t>18000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515463"/>
                <w:spacing w:val="0"/>
                <w:w w:val="100"/>
                <w:position w:val="0"/>
                <w:sz w:val="22"/>
                <w:szCs w:val="22"/>
              </w:rPr>
              <w:t>新乡市政府</w:t>
            </w:r>
          </w:p>
        </w:tc>
      </w:tr>
      <w:tr>
        <w:trPr>
          <w:trHeight w:val="974"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lang w:val="en-US" w:eastAsia="en-US" w:bidi="en-US"/>
              </w:rPr>
              <w:t>15</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left"/>
              <w:rPr>
                <w:sz w:val="22"/>
                <w:szCs w:val="22"/>
              </w:rPr>
            </w:pPr>
            <w:r>
              <w:rPr>
                <w:color w:val="515463"/>
                <w:spacing w:val="0"/>
                <w:w w:val="100"/>
                <w:position w:val="0"/>
                <w:sz w:val="22"/>
                <w:szCs w:val="22"/>
              </w:rPr>
              <w:t>濮阳惠成新材料股份有限公司柔性显示材料及 封装材料生产线项目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3</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w:t>
            </w:r>
            <w:r>
              <w:rPr>
                <w:spacing w:val="0"/>
                <w:w w:val="100"/>
                <w:position w:val="0"/>
                <w:sz w:val="24"/>
                <w:szCs w:val="24"/>
              </w:rPr>
              <w:t>10000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30000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2"/>
                <w:szCs w:val="22"/>
              </w:rPr>
              <w:t>濮阳市政府</w:t>
            </w:r>
          </w:p>
        </w:tc>
      </w:tr>
      <w:tr>
        <w:trPr>
          <w:trHeight w:val="1013"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lang w:val="en-US" w:eastAsia="en-US" w:bidi="en-US"/>
              </w:rPr>
              <w:t>16</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left"/>
              <w:rPr>
                <w:sz w:val="22"/>
                <w:szCs w:val="22"/>
              </w:rPr>
            </w:pPr>
            <w:r>
              <w:rPr>
                <w:spacing w:val="0"/>
                <w:w w:val="100"/>
                <w:position w:val="0"/>
                <w:sz w:val="22"/>
                <w:szCs w:val="22"/>
              </w:rPr>
              <w:t>黄河科技集团</w:t>
            </w:r>
            <w:r>
              <w:rPr>
                <w:spacing w:val="0"/>
                <w:w w:val="100"/>
                <w:position w:val="0"/>
                <w:sz w:val="24"/>
                <w:szCs w:val="24"/>
                <w:lang w:val="en-US" w:eastAsia="en-US" w:bidi="en-US"/>
              </w:rPr>
              <w:t>“Huanghe”</w:t>
            </w:r>
            <w:r>
              <w:rPr>
                <w:spacing w:val="0"/>
                <w:w w:val="100"/>
                <w:position w:val="0"/>
                <w:sz w:val="22"/>
                <w:szCs w:val="22"/>
              </w:rPr>
              <w:t>服务器和</w:t>
            </w:r>
            <w:r>
              <w:rPr>
                <w:spacing w:val="0"/>
                <w:w w:val="100"/>
                <w:position w:val="0"/>
                <w:sz w:val="24"/>
                <w:szCs w:val="24"/>
                <w:lang w:val="en-US" w:eastAsia="en-US" w:bidi="en-US"/>
              </w:rPr>
              <w:t>PC</w:t>
            </w:r>
            <w:r>
              <w:rPr>
                <w:spacing w:val="0"/>
                <w:w w:val="100"/>
                <w:position w:val="0"/>
                <w:sz w:val="22"/>
                <w:szCs w:val="22"/>
              </w:rPr>
              <w:t>机生产基 地项目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1</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2021</w:t>
            </w:r>
            <w:r>
              <w:rPr>
                <w:color w:val="515463"/>
                <w:spacing w:val="0"/>
                <w:w w:val="100"/>
                <w:position w:val="0"/>
                <w:sz w:val="22"/>
                <w:szCs w:val="22"/>
              </w:rPr>
              <w:t>年</w:t>
            </w:r>
            <w:r>
              <w:rPr>
                <w:spacing w:val="0"/>
                <w:w w:val="100"/>
                <w:position w:val="0"/>
                <w:sz w:val="24"/>
                <w:szCs w:val="24"/>
              </w:rPr>
              <w:t>12</w:t>
            </w:r>
            <w:r>
              <w:rPr>
                <w:color w:val="515463"/>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30000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26000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2"/>
                <w:szCs w:val="22"/>
              </w:rPr>
              <w:t>许昌市政府</w:t>
            </w:r>
          </w:p>
        </w:tc>
      </w:tr>
      <w:tr>
        <w:trPr>
          <w:trHeight w:val="979"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lang w:val="en-US" w:eastAsia="en-US" w:bidi="en-US"/>
              </w:rPr>
              <w:t>17</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河南建泰科技有限公司手机配件生产项目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2019</w:t>
            </w:r>
            <w:r>
              <w:rPr>
                <w:spacing w:val="0"/>
                <w:w w:val="100"/>
                <w:position w:val="0"/>
                <w:sz w:val="22"/>
                <w:szCs w:val="22"/>
              </w:rPr>
              <w:t>年</w:t>
            </w:r>
            <w:r>
              <w:rPr>
                <w:spacing w:val="0"/>
                <w:w w:val="100"/>
                <w:position w:val="0"/>
                <w:sz w:val="24"/>
                <w:szCs w:val="24"/>
              </w:rPr>
              <w:t>1</w:t>
            </w:r>
            <w:r>
              <w:rPr>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300000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100000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515463"/>
                <w:spacing w:val="0"/>
                <w:w w:val="100"/>
                <w:position w:val="0"/>
                <w:sz w:val="22"/>
                <w:szCs w:val="22"/>
              </w:rPr>
              <w:t>潔河市政府</w:t>
            </w:r>
          </w:p>
        </w:tc>
      </w:tr>
      <w:tr>
        <w:trPr>
          <w:trHeight w:val="974"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lang w:val="en-US" w:eastAsia="en-US" w:bidi="en-US"/>
              </w:rPr>
              <w:t>18</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left"/>
              <w:rPr>
                <w:sz w:val="22"/>
                <w:szCs w:val="22"/>
              </w:rPr>
            </w:pPr>
            <w:r>
              <w:rPr>
                <w:color w:val="515463"/>
                <w:spacing w:val="0"/>
                <w:w w:val="100"/>
                <w:position w:val="0"/>
                <w:sz w:val="22"/>
                <w:szCs w:val="22"/>
              </w:rPr>
              <w:t>三门峡中科微测科技有限公司功率器件生产项 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5</w:t>
            </w:r>
            <w:r>
              <w:rPr>
                <w:color w:val="515463"/>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2021</w:t>
            </w:r>
            <w:r>
              <w:rPr>
                <w:color w:val="515463"/>
                <w:spacing w:val="0"/>
                <w:w w:val="100"/>
                <w:position w:val="0"/>
                <w:sz w:val="22"/>
                <w:szCs w:val="22"/>
              </w:rPr>
              <w:t>年</w:t>
            </w:r>
            <w:r>
              <w:rPr>
                <w:spacing w:val="0"/>
                <w:w w:val="100"/>
                <w:position w:val="0"/>
                <w:sz w:val="24"/>
                <w:szCs w:val="24"/>
              </w:rPr>
              <w:t>12</w:t>
            </w:r>
            <w:r>
              <w:rPr>
                <w:color w:val="515463"/>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50000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10000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515463"/>
                <w:spacing w:val="0"/>
                <w:w w:val="100"/>
                <w:position w:val="0"/>
                <w:sz w:val="22"/>
                <w:szCs w:val="22"/>
              </w:rPr>
              <w:t>三门峡市政府</w:t>
            </w:r>
          </w:p>
        </w:tc>
      </w:tr>
      <w:tr>
        <w:trPr>
          <w:trHeight w:val="974" w:hRule="exact"/>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lang w:val="en-US" w:eastAsia="en-US" w:bidi="en-US"/>
              </w:rPr>
              <w:t>19</w:t>
            </w:r>
          </w:p>
        </w:tc>
        <w:tc>
          <w:tcPr>
            <w:tcW w:w="51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left"/>
              <w:rPr>
                <w:sz w:val="22"/>
                <w:szCs w:val="22"/>
              </w:rPr>
            </w:pPr>
            <w:r>
              <w:rPr>
                <w:color w:val="515463"/>
                <w:spacing w:val="0"/>
                <w:w w:val="100"/>
                <w:position w:val="0"/>
                <w:sz w:val="22"/>
                <w:szCs w:val="22"/>
              </w:rPr>
              <w:t>南阳利达光电有限公司潜望式手机棱镜建设项 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2020</w:t>
            </w:r>
            <w:r>
              <w:rPr>
                <w:color w:val="515463"/>
                <w:spacing w:val="0"/>
                <w:w w:val="100"/>
                <w:position w:val="0"/>
                <w:sz w:val="22"/>
                <w:szCs w:val="22"/>
              </w:rPr>
              <w:t>年</w:t>
            </w:r>
            <w:r>
              <w:rPr>
                <w:spacing w:val="0"/>
                <w:w w:val="100"/>
                <w:position w:val="0"/>
                <w:sz w:val="24"/>
                <w:szCs w:val="24"/>
              </w:rPr>
              <w:t>1</w:t>
            </w:r>
            <w:r>
              <w:rPr>
                <w:color w:val="515463"/>
                <w:spacing w:val="0"/>
                <w:w w:val="100"/>
                <w:position w:val="0"/>
                <w:sz w:val="22"/>
                <w:szCs w:val="22"/>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6</w:t>
            </w:r>
            <w:r>
              <w:rPr>
                <w:spacing w:val="0"/>
                <w:w w:val="100"/>
                <w:position w:val="0"/>
                <w:sz w:val="22"/>
                <w:szCs w:val="22"/>
              </w:rPr>
              <w:t>月</w:t>
            </w:r>
          </w:p>
        </w:tc>
        <w:tc>
          <w:tcPr>
            <w:tcW w:w="14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25000</w:t>
            </w:r>
          </w:p>
        </w:tc>
        <w:tc>
          <w:tcPr>
            <w:tcW w:w="13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4"/>
                <w:szCs w:val="24"/>
              </w:rPr>
            </w:pPr>
            <w:r>
              <w:rPr>
                <w:spacing w:val="0"/>
                <w:w w:val="100"/>
                <w:position w:val="0"/>
                <w:sz w:val="24"/>
                <w:szCs w:val="24"/>
              </w:rPr>
              <w:t>5000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2"/>
                <w:szCs w:val="22"/>
              </w:rPr>
              <w:t>南阳市政府</w:t>
            </w:r>
          </w:p>
        </w:tc>
      </w:tr>
      <w:tr>
        <w:trPr>
          <w:trHeight w:val="1008" w:hRule="exact"/>
        </w:trPr>
        <w:tc>
          <w:tcPr>
            <w:tcW w:w="73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lang w:val="en-US" w:eastAsia="en-US" w:bidi="en-US"/>
              </w:rPr>
              <w:t>20</w:t>
            </w:r>
          </w:p>
        </w:tc>
        <w:tc>
          <w:tcPr>
            <w:tcW w:w="514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7" w:lineRule="exact"/>
              <w:ind w:left="0" w:right="0" w:firstLine="0"/>
              <w:jc w:val="left"/>
              <w:rPr>
                <w:sz w:val="22"/>
                <w:szCs w:val="22"/>
              </w:rPr>
            </w:pPr>
            <w:r>
              <w:rPr>
                <w:spacing w:val="0"/>
                <w:w w:val="100"/>
                <w:position w:val="0"/>
                <w:sz w:val="22"/>
                <w:szCs w:val="22"/>
              </w:rPr>
              <w:t>信阳中部半导体技术有限公司新型显示背光源 生产项目</w:t>
            </w:r>
          </w:p>
        </w:tc>
        <w:tc>
          <w:tcPr>
            <w:tcW w:w="18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2"/>
                <w:szCs w:val="22"/>
              </w:rPr>
            </w:pPr>
            <w:r>
              <w:rPr>
                <w:spacing w:val="0"/>
                <w:w w:val="100"/>
                <w:position w:val="0"/>
                <w:sz w:val="24"/>
                <w:szCs w:val="24"/>
              </w:rPr>
              <w:t>2019</w:t>
            </w:r>
            <w:r>
              <w:rPr>
                <w:spacing w:val="0"/>
                <w:w w:val="100"/>
                <w:position w:val="0"/>
                <w:sz w:val="22"/>
                <w:szCs w:val="22"/>
              </w:rPr>
              <w:t>年</w:t>
            </w:r>
            <w:r>
              <w:rPr>
                <w:spacing w:val="0"/>
                <w:w w:val="100"/>
                <w:position w:val="0"/>
                <w:sz w:val="24"/>
                <w:szCs w:val="24"/>
              </w:rPr>
              <w:t>8</w:t>
            </w:r>
            <w:r>
              <w:rPr>
                <w:spacing w:val="0"/>
                <w:w w:val="100"/>
                <w:position w:val="0"/>
                <w:sz w:val="22"/>
                <w:szCs w:val="22"/>
              </w:rPr>
              <w:t>月</w:t>
            </w:r>
          </w:p>
        </w:tc>
        <w:tc>
          <w:tcPr>
            <w:tcW w:w="199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41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spacing w:val="0"/>
                <w:w w:val="100"/>
                <w:position w:val="0"/>
                <w:sz w:val="24"/>
                <w:szCs w:val="24"/>
              </w:rPr>
              <w:t>60000</w:t>
            </w:r>
          </w:p>
        </w:tc>
        <w:tc>
          <w:tcPr>
            <w:tcW w:w="13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25000</w:t>
            </w:r>
          </w:p>
        </w:tc>
        <w:tc>
          <w:tcPr>
            <w:tcW w:w="171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2"/>
                <w:szCs w:val="22"/>
              </w:rPr>
              <w:t>信阳市政府</w:t>
            </w:r>
          </w:p>
        </w:tc>
      </w:tr>
    </w:tbl>
    <w:p>
      <w:pPr>
        <w:framePr w:w="14189" w:h="7824" w:wrap="around" w:hAnchor="page" w:x="1378" w:y="236"/>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numFmt w:val="decimal"/>
          </w:footnotePr>
          <w:pgSz w:w="16840" w:h="11900" w:orient="landscape"/>
          <w:pgMar w:top="1748" w:right="1274" w:bottom="1748" w:left="988" w:header="1320" w:footer="1320" w:gutter="0"/>
          <w:cols w:space="720" w:num="1"/>
          <w:rtlGutter w:val="0"/>
          <w:docGrid w:linePitch="360"/>
        </w:sectPr>
      </w:pPr>
    </w:p>
    <w:p>
      <w:pPr>
        <w:pStyle w:val="16"/>
        <w:widowControl w:val="0"/>
        <w:shd w:val="clear" w:color="auto" w:fill="auto"/>
        <w:spacing w:before="700" w:after="500" w:line="240" w:lineRule="auto"/>
        <w:ind w:left="0" w:right="0" w:firstLine="600"/>
        <w:jc w:val="left"/>
        <w:rPr>
          <w:sz w:val="46"/>
          <w:szCs w:val="46"/>
        </w:rPr>
      </w:pPr>
      <w:r>
        <w:rPr>
          <w:spacing w:val="0"/>
          <w:w w:val="100"/>
          <w:position w:val="0"/>
          <w:sz w:val="46"/>
          <w:szCs w:val="46"/>
        </w:rPr>
        <w:t>河南省生物医药产业链现代化提升方案</w:t>
      </w:r>
    </w:p>
    <w:p>
      <w:pPr>
        <w:pStyle w:val="17"/>
        <w:widowControl w:val="0"/>
        <w:shd w:val="clear" w:color="auto" w:fill="auto"/>
        <w:spacing w:before="0" w:after="220" w:line="605" w:lineRule="exact"/>
        <w:ind w:left="0" w:right="0"/>
        <w:jc w:val="both"/>
      </w:pPr>
      <w:r>
        <w:rPr>
          <w:b/>
          <w:bCs/>
          <w:color w:val="000000"/>
          <w:spacing w:val="0"/>
          <w:w w:val="100"/>
          <w:position w:val="0"/>
        </w:rPr>
        <w:t>为抢抓医药产业高质量发展机遇，加快我省生物医</w:t>
      </w:r>
      <w:r>
        <w:rPr>
          <w:b/>
          <w:bCs/>
          <w:color w:val="231F20"/>
          <w:spacing w:val="0"/>
          <w:w w:val="100"/>
          <w:position w:val="0"/>
        </w:rPr>
        <w:t xml:space="preserve">药产业 </w:t>
      </w:r>
      <w:r>
        <w:rPr>
          <w:b/>
          <w:bCs/>
          <w:color w:val="000000"/>
          <w:spacing w:val="0"/>
          <w:w w:val="100"/>
          <w:position w:val="0"/>
        </w:rPr>
        <w:t>创新发展，提升生物医药产业竞争力，</w:t>
      </w:r>
      <w:r>
        <w:rPr>
          <w:b/>
          <w:bCs/>
          <w:color w:val="231F20"/>
          <w:spacing w:val="0"/>
          <w:w w:val="100"/>
          <w:position w:val="0"/>
        </w:rPr>
        <w:t>制定本</w:t>
      </w:r>
      <w:r>
        <w:rPr>
          <w:b/>
          <w:bCs/>
          <w:color w:val="000000"/>
          <w:spacing w:val="0"/>
          <w:w w:val="100"/>
          <w:position w:val="0"/>
        </w:rPr>
        <w:t>方案。</w:t>
      </w:r>
    </w:p>
    <w:p>
      <w:pPr>
        <w:pStyle w:val="17"/>
        <w:widowControl w:val="0"/>
        <w:shd w:val="clear" w:color="auto" w:fill="auto"/>
        <w:spacing w:before="0" w:after="0" w:line="240" w:lineRule="auto"/>
        <w:ind w:left="0" w:right="0"/>
        <w:jc w:val="both"/>
      </w:pPr>
      <w:r>
        <w:rPr>
          <w:b/>
          <w:bCs/>
          <w:color w:val="000000"/>
          <w:spacing w:val="0"/>
          <w:w w:val="100"/>
          <w:position w:val="0"/>
        </w:rPr>
        <w:t>—</w:t>
      </w:r>
      <w:r>
        <w:rPr>
          <w:b/>
          <w:bCs/>
          <w:color w:val="231F20"/>
          <w:spacing w:val="0"/>
          <w:w w:val="100"/>
          <w:position w:val="0"/>
        </w:rPr>
        <w:t>\</w:t>
      </w:r>
      <w:r>
        <w:rPr>
          <w:b/>
          <w:bCs/>
          <w:color w:val="000000"/>
          <w:spacing w:val="0"/>
          <w:w w:val="100"/>
          <w:position w:val="0"/>
        </w:rPr>
        <w:t>总</w:t>
      </w:r>
      <w:r>
        <w:rPr>
          <w:b/>
          <w:bCs/>
          <w:color w:val="231F20"/>
          <w:spacing w:val="0"/>
          <w:w w:val="100"/>
          <w:position w:val="0"/>
        </w:rPr>
        <w:t>体思路</w:t>
      </w:r>
    </w:p>
    <w:p>
      <w:pPr>
        <w:pStyle w:val="17"/>
        <w:widowControl w:val="0"/>
        <w:shd w:val="clear" w:color="auto" w:fill="auto"/>
        <w:spacing w:before="0" w:after="220" w:line="606" w:lineRule="exact"/>
        <w:ind w:left="0" w:right="0"/>
        <w:jc w:val="both"/>
      </w:pPr>
      <w:r>
        <w:rPr>
          <w:b/>
          <w:bCs/>
          <w:color w:val="000000"/>
          <w:spacing w:val="0"/>
          <w:w w:val="100"/>
          <w:position w:val="0"/>
        </w:rPr>
        <w:t>发挥我省市场应用优势，聚焦创新药、中药、医疗器械、 健康服务等生物医药产业链重点领域，着力提升产业创新能力, 加快突破创</w:t>
      </w:r>
      <w:r>
        <w:rPr>
          <w:b/>
          <w:bCs/>
          <w:color w:val="231F20"/>
          <w:spacing w:val="0"/>
          <w:w w:val="100"/>
          <w:position w:val="0"/>
        </w:rPr>
        <w:t>新产品</w:t>
      </w:r>
      <w:r>
        <w:rPr>
          <w:b/>
          <w:bCs/>
          <w:color w:val="000000"/>
          <w:spacing w:val="0"/>
          <w:w w:val="100"/>
          <w:position w:val="0"/>
        </w:rPr>
        <w:t>研发、转化、制造等关键环节，以重大项目 引进、重点平台建设和骨干企业培育为抓手，</w:t>
      </w:r>
      <w:r>
        <w:rPr>
          <w:b/>
          <w:bCs/>
          <w:color w:val="231F20"/>
          <w:spacing w:val="0"/>
          <w:w w:val="100"/>
          <w:position w:val="0"/>
        </w:rPr>
        <w:t xml:space="preserve">进一步深化开放 </w:t>
      </w:r>
      <w:r>
        <w:rPr>
          <w:b/>
          <w:bCs/>
          <w:color w:val="000000"/>
          <w:spacing w:val="0"/>
          <w:w w:val="100"/>
          <w:position w:val="0"/>
        </w:rPr>
        <w:t>合作，推动产业集聚发展，建设一批特色鲜明、配套</w:t>
      </w:r>
      <w:r>
        <w:rPr>
          <w:b/>
          <w:bCs/>
          <w:color w:val="231F20"/>
          <w:spacing w:val="0"/>
          <w:w w:val="100"/>
          <w:position w:val="0"/>
        </w:rPr>
        <w:t xml:space="preserve">完备、绿 </w:t>
      </w:r>
      <w:r>
        <w:rPr>
          <w:b/>
          <w:bCs/>
          <w:color w:val="000000"/>
          <w:spacing w:val="0"/>
          <w:w w:val="100"/>
          <w:position w:val="0"/>
        </w:rPr>
        <w:t>色生态的生物医药产业</w:t>
      </w:r>
      <w:r>
        <w:rPr>
          <w:b/>
          <w:bCs/>
          <w:color w:val="231F20"/>
          <w:spacing w:val="0"/>
          <w:w w:val="100"/>
          <w:position w:val="0"/>
        </w:rPr>
        <w:t>园区，</w:t>
      </w:r>
      <w:r>
        <w:rPr>
          <w:b/>
          <w:bCs/>
          <w:color w:val="000000"/>
          <w:spacing w:val="0"/>
          <w:w w:val="100"/>
          <w:position w:val="0"/>
        </w:rPr>
        <w:t>打造全国重要的生物医药中高端 创新研发基地、产业转化应用集聚地和健康服务发展新高地。 力争到</w:t>
      </w:r>
      <w:r>
        <w:rPr>
          <w:color w:val="000000"/>
          <w:spacing w:val="0"/>
          <w:w w:val="100"/>
          <w:position w:val="0"/>
        </w:rPr>
        <w:t>2022</w:t>
      </w:r>
      <w:r>
        <w:rPr>
          <w:b/>
          <w:bCs/>
          <w:color w:val="000000"/>
          <w:spacing w:val="0"/>
          <w:w w:val="100"/>
          <w:position w:val="0"/>
        </w:rPr>
        <w:t>年，我省生物医药产业链条更加完善，形成</w:t>
      </w:r>
      <w:r>
        <w:rPr>
          <w:color w:val="000000"/>
          <w:spacing w:val="0"/>
          <w:w w:val="100"/>
          <w:position w:val="0"/>
          <w:lang w:val="en-US" w:eastAsia="en-US" w:bidi="en-US"/>
        </w:rPr>
        <w:t>2-3</w:t>
      </w:r>
      <w:r>
        <w:rPr>
          <w:b/>
          <w:bCs/>
          <w:color w:val="000000"/>
          <w:spacing w:val="0"/>
          <w:w w:val="100"/>
          <w:position w:val="0"/>
        </w:rPr>
        <w:t>个 超</w:t>
      </w:r>
      <w:r>
        <w:rPr>
          <w:color w:val="000000"/>
          <w:spacing w:val="0"/>
          <w:w w:val="100"/>
          <w:position w:val="0"/>
        </w:rPr>
        <w:t>500</w:t>
      </w:r>
      <w:r>
        <w:rPr>
          <w:b/>
          <w:bCs/>
          <w:color w:val="231F20"/>
          <w:spacing w:val="0"/>
          <w:w w:val="100"/>
          <w:position w:val="0"/>
        </w:rPr>
        <w:t>亿元的产业</w:t>
      </w:r>
      <w:r>
        <w:rPr>
          <w:b/>
          <w:bCs/>
          <w:color w:val="000000"/>
          <w:spacing w:val="0"/>
          <w:w w:val="100"/>
          <w:position w:val="0"/>
        </w:rPr>
        <w:t>集群，产业整体规模达到</w:t>
      </w:r>
      <w:r>
        <w:rPr>
          <w:color w:val="000000"/>
          <w:spacing w:val="0"/>
          <w:w w:val="100"/>
          <w:position w:val="0"/>
        </w:rPr>
        <w:t>3000</w:t>
      </w:r>
      <w:r>
        <w:rPr>
          <w:b/>
          <w:bCs/>
          <w:color w:val="000000"/>
          <w:spacing w:val="0"/>
          <w:w w:val="100"/>
          <w:position w:val="0"/>
        </w:rPr>
        <w:t>亿元。</w:t>
      </w:r>
    </w:p>
    <w:p>
      <w:pPr>
        <w:pStyle w:val="17"/>
        <w:widowControl w:val="0"/>
        <w:shd w:val="clear" w:color="auto" w:fill="auto"/>
        <w:spacing w:before="0" w:after="220" w:line="240" w:lineRule="auto"/>
        <w:ind w:left="0" w:right="0"/>
        <w:jc w:val="both"/>
      </w:pPr>
      <w:r>
        <w:rPr>
          <w:b/>
          <w:bCs/>
          <w:color w:val="000000"/>
          <w:spacing w:val="0"/>
          <w:w w:val="100"/>
          <w:position w:val="0"/>
        </w:rPr>
        <w:t>二、主</w:t>
      </w:r>
      <w:r>
        <w:rPr>
          <w:b/>
          <w:bCs/>
          <w:color w:val="231F20"/>
          <w:spacing w:val="0"/>
          <w:w w:val="100"/>
          <w:position w:val="0"/>
        </w:rPr>
        <w:t>要任务</w:t>
      </w:r>
    </w:p>
    <w:p>
      <w:pPr>
        <w:pStyle w:val="17"/>
        <w:widowControl w:val="0"/>
        <w:shd w:val="clear" w:color="auto" w:fill="auto"/>
        <w:spacing w:before="0" w:after="0" w:line="240" w:lineRule="auto"/>
        <w:ind w:left="0" w:right="0" w:firstLine="780"/>
        <w:jc w:val="left"/>
      </w:pPr>
      <w:r>
        <w:rPr>
          <w:b/>
          <w:bCs/>
          <w:color w:val="231F20"/>
          <w:spacing w:val="0"/>
          <w:w w:val="100"/>
          <w:position w:val="0"/>
        </w:rPr>
        <w:t>（一）</w:t>
      </w:r>
      <w:r>
        <w:rPr>
          <w:b/>
          <w:bCs/>
          <w:color w:val="000000"/>
          <w:spacing w:val="0"/>
          <w:w w:val="100"/>
          <w:position w:val="0"/>
        </w:rPr>
        <w:t>突破发展新药创制</w:t>
      </w:r>
    </w:p>
    <w:p>
      <w:pPr>
        <w:pStyle w:val="17"/>
        <w:widowControl w:val="0"/>
        <w:shd w:val="clear" w:color="auto" w:fill="auto"/>
        <w:spacing w:before="0" w:after="40" w:line="587" w:lineRule="exact"/>
        <w:ind w:left="0" w:right="0"/>
        <w:jc w:val="both"/>
      </w:pPr>
      <w:r>
        <w:rPr>
          <w:b/>
          <w:bCs/>
          <w:color w:val="000000"/>
          <w:spacing w:val="0"/>
          <w:w w:val="100"/>
          <w:position w:val="0"/>
          <w:lang w:val="en-US" w:eastAsia="en-US" w:bidi="en-US"/>
        </w:rPr>
        <w:t>L</w:t>
      </w:r>
      <w:r>
        <w:rPr>
          <w:b/>
          <w:bCs/>
          <w:color w:val="000000"/>
          <w:spacing w:val="0"/>
          <w:w w:val="100"/>
          <w:position w:val="0"/>
        </w:rPr>
        <w:t>创新药。依托郑州航空港区临空生物医药园、新</w:t>
      </w:r>
      <w:r>
        <w:rPr>
          <w:b/>
          <w:bCs/>
          <w:color w:val="231F20"/>
          <w:spacing w:val="0"/>
          <w:w w:val="100"/>
          <w:position w:val="0"/>
        </w:rPr>
        <w:t xml:space="preserve">乡平原 </w:t>
      </w:r>
      <w:r>
        <w:rPr>
          <w:b/>
          <w:bCs/>
          <w:color w:val="000000"/>
          <w:spacing w:val="0"/>
          <w:w w:val="100"/>
          <w:position w:val="0"/>
        </w:rPr>
        <w:t xml:space="preserve">示范区生物与新医药专业园区等，加强与知名高校、科研院所 技术合作，围绕重大传染性疾病、恶性肿瘤、心脑血管疾病、 神经精神疾病、慢性病等领域重大需求，开展新型疫苗、动物 </w:t>
      </w:r>
      <w:r>
        <w:rPr>
          <w:b/>
          <w:bCs/>
          <w:color w:val="231F20"/>
          <w:spacing w:val="0"/>
          <w:w w:val="100"/>
          <w:position w:val="0"/>
        </w:rPr>
        <w:t>疫苗和药品、基因工程药物、细胞治疗产品、血液制品等研 发。加快推动口服抗艾滋病药品阿兹夫定、抗乳腺癌单克隆抗 体药物等创新药获批上市，支持肺动脉高压与糖尿病抗体新药 研发和血友病长</w:t>
      </w:r>
      <w:r>
        <w:rPr>
          <w:b/>
          <w:bCs/>
          <w:color w:val="000000"/>
          <w:spacing w:val="0"/>
          <w:w w:val="100"/>
          <w:position w:val="0"/>
        </w:rPr>
        <w:t>效治疗药物临</w:t>
      </w:r>
      <w:r>
        <w:rPr>
          <w:b/>
          <w:bCs/>
          <w:color w:val="231F20"/>
          <w:spacing w:val="0"/>
          <w:w w:val="100"/>
          <w:position w:val="0"/>
        </w:rPr>
        <w:t>床实验研究。（责任</w:t>
      </w:r>
      <w:r>
        <w:rPr>
          <w:b/>
          <w:bCs/>
          <w:color w:val="000000"/>
          <w:spacing w:val="0"/>
          <w:w w:val="100"/>
          <w:position w:val="0"/>
        </w:rPr>
        <w:t>单位：</w:t>
      </w:r>
      <w:r>
        <w:rPr>
          <w:b/>
          <w:bCs/>
          <w:color w:val="231F20"/>
          <w:spacing w:val="0"/>
          <w:w w:val="100"/>
          <w:position w:val="0"/>
        </w:rPr>
        <w:t>省科 技厅、发展改革委、药品监督管理局，郑州、洛阳、新乡、平 顶山等市政府）</w:t>
      </w:r>
    </w:p>
    <w:p>
      <w:pPr>
        <w:pStyle w:val="17"/>
        <w:widowControl w:val="0"/>
        <w:numPr>
          <w:ilvl w:val="0"/>
          <w:numId w:val="11"/>
        </w:numPr>
        <w:shd w:val="clear" w:color="auto" w:fill="auto"/>
        <w:tabs>
          <w:tab w:val="left" w:pos="961"/>
        </w:tabs>
        <w:spacing w:before="0" w:after="40" w:line="601" w:lineRule="exact"/>
        <w:ind w:left="0" w:right="0"/>
        <w:jc w:val="both"/>
      </w:pPr>
      <w:bookmarkStart w:id="197" w:name="bookmark197"/>
      <w:bookmarkEnd w:id="197"/>
      <w:r>
        <w:rPr>
          <w:b/>
          <w:bCs/>
          <w:color w:val="231F20"/>
          <w:spacing w:val="0"/>
          <w:w w:val="100"/>
          <w:position w:val="0"/>
        </w:rPr>
        <w:t>高端仿制药。依托国药容生、乐普药业、</w:t>
      </w:r>
      <w:r>
        <w:rPr>
          <w:b/>
          <w:bCs/>
          <w:color w:val="000000"/>
          <w:spacing w:val="0"/>
          <w:w w:val="100"/>
          <w:position w:val="0"/>
        </w:rPr>
        <w:t>天方药业、</w:t>
      </w:r>
      <w:r>
        <w:rPr>
          <w:b/>
          <w:bCs/>
          <w:color w:val="231F20"/>
          <w:spacing w:val="0"/>
          <w:w w:val="100"/>
          <w:position w:val="0"/>
        </w:rPr>
        <w:t>泰 丰制药等骨干企业，围绕临床用量大、销售额高的已到期和即 将到期的专利药物，加强仿制药技术工艺、中间体等研发和攻 关，发展一批品牌通用名药仿制药。对标国际标准和专利制度, 支持重点企业开展国际产能合作，建立跨境研发合作平台，提 高仿制药质量和疗效。加快推进仿制药质量和疗效一致性评价 工作，提升过评药品</w:t>
      </w:r>
      <w:r>
        <w:rPr>
          <w:b/>
          <w:bCs/>
          <w:color w:val="000000"/>
          <w:spacing w:val="0"/>
          <w:w w:val="100"/>
          <w:position w:val="0"/>
        </w:rPr>
        <w:t>种类，促进仿</w:t>
      </w:r>
      <w:r>
        <w:rPr>
          <w:b/>
          <w:bCs/>
          <w:color w:val="231F20"/>
          <w:spacing w:val="0"/>
          <w:w w:val="100"/>
          <w:position w:val="0"/>
        </w:rPr>
        <w:t>制药替代使用</w:t>
      </w:r>
      <w:r>
        <w:rPr>
          <w:b/>
          <w:bCs/>
          <w:color w:val="000000"/>
          <w:spacing w:val="0"/>
          <w:w w:val="100"/>
          <w:position w:val="0"/>
        </w:rPr>
        <w:t>。（责</w:t>
      </w:r>
      <w:r>
        <w:rPr>
          <w:b/>
          <w:bCs/>
          <w:color w:val="231F20"/>
          <w:spacing w:val="0"/>
          <w:w w:val="100"/>
          <w:position w:val="0"/>
        </w:rPr>
        <w:t>任单位: 省工业和信息化厅、药品监督管理局、发展改革委、医保局， 郑州、周口、焦作、驻马店、南阳等市政府）</w:t>
      </w:r>
    </w:p>
    <w:p>
      <w:pPr>
        <w:pStyle w:val="17"/>
        <w:widowControl w:val="0"/>
        <w:numPr>
          <w:ilvl w:val="0"/>
          <w:numId w:val="11"/>
        </w:numPr>
        <w:shd w:val="clear" w:color="auto" w:fill="auto"/>
        <w:tabs>
          <w:tab w:val="left" w:pos="990"/>
        </w:tabs>
        <w:spacing w:before="0" w:after="40" w:line="590" w:lineRule="exact"/>
        <w:ind w:left="0" w:right="0"/>
        <w:jc w:val="both"/>
      </w:pPr>
      <w:bookmarkStart w:id="198" w:name="bookmark198"/>
      <w:bookmarkEnd w:id="198"/>
      <w:r>
        <w:rPr>
          <w:b/>
          <w:bCs/>
          <w:color w:val="231F20"/>
          <w:spacing w:val="0"/>
          <w:w w:val="100"/>
          <w:position w:val="0"/>
        </w:rPr>
        <w:t>新型制剂。依托周口项城医药产业园、驻马店高新区医 药产业园、新县产业集聚区、汤阴县医药产业园等，</w:t>
      </w:r>
      <w:r>
        <w:rPr>
          <w:b/>
          <w:bCs/>
          <w:color w:val="000000"/>
          <w:spacing w:val="0"/>
          <w:w w:val="100"/>
          <w:position w:val="0"/>
        </w:rPr>
        <w:t>重</w:t>
      </w:r>
      <w:r>
        <w:rPr>
          <w:b/>
          <w:bCs/>
          <w:color w:val="231F20"/>
          <w:spacing w:val="0"/>
          <w:w w:val="100"/>
          <w:position w:val="0"/>
        </w:rPr>
        <w:t>点发展 硫酸氢氯比格雷、普伐</w:t>
      </w:r>
      <w:r>
        <w:rPr>
          <w:b/>
          <w:bCs/>
          <w:color w:val="000000"/>
          <w:spacing w:val="0"/>
          <w:w w:val="100"/>
          <w:position w:val="0"/>
        </w:rPr>
        <w:t>他汀、</w:t>
      </w:r>
      <w:r>
        <w:rPr>
          <w:b/>
          <w:bCs/>
          <w:color w:val="231F20"/>
          <w:spacing w:val="0"/>
          <w:w w:val="100"/>
          <w:position w:val="0"/>
        </w:rPr>
        <w:t>芬太尼等市场潜力大、效益水平 高的高端制剂。扩大林可霉素、螺旋霉素、阿</w:t>
      </w:r>
      <w:r>
        <w:rPr>
          <w:b/>
          <w:bCs/>
          <w:color w:val="000000"/>
          <w:spacing w:val="0"/>
          <w:w w:val="100"/>
          <w:position w:val="0"/>
        </w:rPr>
        <w:t>托伐他汀钙、青 蒿</w:t>
      </w:r>
      <w:r>
        <w:rPr>
          <w:b/>
          <w:bCs/>
          <w:color w:val="231F20"/>
          <w:spacing w:val="0"/>
          <w:w w:val="100"/>
          <w:position w:val="0"/>
        </w:rPr>
        <w:t>素等产品竞争</w:t>
      </w:r>
      <w:r>
        <w:rPr>
          <w:b/>
          <w:bCs/>
          <w:color w:val="000000"/>
          <w:spacing w:val="0"/>
          <w:w w:val="100"/>
          <w:position w:val="0"/>
        </w:rPr>
        <w:t>优势，延伸完善下游产业链，加快发展</w:t>
      </w:r>
      <w:r>
        <w:rPr>
          <w:b/>
          <w:bCs/>
          <w:color w:val="231F20"/>
          <w:spacing w:val="0"/>
          <w:w w:val="100"/>
          <w:position w:val="0"/>
        </w:rPr>
        <w:t>头胞菌 素类、碳青霉烯类、抗凝类、抗氧化类、會体激素类、</w:t>
      </w:r>
      <w:r>
        <w:rPr>
          <w:b/>
          <w:bCs/>
          <w:color w:val="000000"/>
          <w:spacing w:val="0"/>
          <w:w w:val="100"/>
          <w:position w:val="0"/>
        </w:rPr>
        <w:t xml:space="preserve">非當体 </w:t>
      </w:r>
      <w:r>
        <w:rPr>
          <w:b/>
          <w:bCs/>
          <w:color w:val="231F20"/>
          <w:spacing w:val="0"/>
          <w:w w:val="100"/>
          <w:position w:val="0"/>
        </w:rPr>
        <w:t>消炎类等高端原料药。</w:t>
      </w:r>
      <w:r>
        <w:rPr>
          <w:b/>
          <w:bCs/>
          <w:color w:val="000000"/>
          <w:spacing w:val="0"/>
          <w:w w:val="100"/>
          <w:position w:val="0"/>
        </w:rPr>
        <w:t>支持</w:t>
      </w:r>
      <w:r>
        <w:rPr>
          <w:b/>
          <w:bCs/>
          <w:color w:val="231F20"/>
          <w:spacing w:val="0"/>
          <w:w w:val="100"/>
          <w:position w:val="0"/>
        </w:rPr>
        <w:t>骨干企业开发口服缓控释、透皮吸 收、特殊包衣、靶向制剂等新品种、新剂型。（责任单位：省</w:t>
      </w:r>
    </w:p>
    <w:p>
      <w:pPr>
        <w:pStyle w:val="17"/>
        <w:widowControl w:val="0"/>
        <w:shd w:val="clear" w:color="auto" w:fill="auto"/>
        <w:spacing w:before="0" w:after="240" w:line="590" w:lineRule="exact"/>
        <w:ind w:left="0" w:right="0" w:firstLine="0"/>
        <w:jc w:val="both"/>
      </w:pPr>
      <w:r>
        <w:rPr>
          <w:b/>
          <w:bCs/>
          <w:color w:val="231F20"/>
          <w:spacing w:val="0"/>
          <w:w w:val="100"/>
          <w:position w:val="0"/>
        </w:rPr>
        <w:t>工业和信息化厅、药品监督管理局、发展改革委、科技厅，许 昌、</w:t>
      </w:r>
      <w:r>
        <w:rPr>
          <w:b/>
          <w:bCs/>
          <w:color w:val="000000"/>
          <w:spacing w:val="0"/>
          <w:w w:val="100"/>
          <w:position w:val="0"/>
        </w:rPr>
        <w:t>周口、驻马店</w:t>
      </w:r>
      <w:r>
        <w:rPr>
          <w:b/>
          <w:bCs/>
          <w:color w:val="231F20"/>
          <w:spacing w:val="0"/>
          <w:w w:val="100"/>
          <w:position w:val="0"/>
        </w:rPr>
        <w:t>、信阳、</w:t>
      </w:r>
      <w:r>
        <w:rPr>
          <w:b/>
          <w:bCs/>
          <w:color w:val="000000"/>
          <w:spacing w:val="0"/>
          <w:w w:val="100"/>
          <w:position w:val="0"/>
        </w:rPr>
        <w:t>安阳、焦作等市政府）</w:t>
      </w:r>
    </w:p>
    <w:p>
      <w:pPr>
        <w:pStyle w:val="17"/>
        <w:widowControl w:val="0"/>
        <w:shd w:val="clear" w:color="auto" w:fill="auto"/>
        <w:spacing w:before="0" w:after="0" w:line="240" w:lineRule="auto"/>
        <w:ind w:left="0" w:right="0" w:firstLine="800"/>
        <w:jc w:val="left"/>
      </w:pPr>
      <w:r>
        <w:rPr>
          <w:b/>
          <w:bCs/>
          <w:color w:val="231F20"/>
          <w:spacing w:val="0"/>
          <w:w w:val="100"/>
          <w:position w:val="0"/>
        </w:rPr>
        <w:t>（二）</w:t>
      </w:r>
      <w:r>
        <w:rPr>
          <w:b/>
          <w:bCs/>
          <w:color w:val="000000"/>
          <w:spacing w:val="0"/>
          <w:w w:val="100"/>
          <w:position w:val="0"/>
        </w:rPr>
        <w:t>发展壮大中</w:t>
      </w:r>
      <w:r>
        <w:rPr>
          <w:b/>
          <w:bCs/>
          <w:color w:val="231F20"/>
          <w:spacing w:val="0"/>
          <w:w w:val="100"/>
          <w:position w:val="0"/>
        </w:rPr>
        <w:t>药产业</w:t>
      </w:r>
    </w:p>
    <w:p>
      <w:pPr>
        <w:pStyle w:val="17"/>
        <w:framePr w:dropCap="drop" w:lines="10" w:vSpace="5" w:hSpace="5" w:wrap="around" w:hAnchor="text" w:vAnchor="text"/>
        <w:widowControl w:val="0"/>
        <w:shd w:val="clear" w:color="auto" w:fill="auto"/>
        <w:spacing w:before="0" w:line="10" w:lineRule="exact"/>
        <w:ind w:left="0" w:firstLine="0"/>
      </w:pPr>
      <w:r>
        <w:rPr>
          <w:b/>
          <w:bCs/>
          <w:color w:val="000000"/>
          <w:spacing w:val="0"/>
          <w:w w:val="100"/>
          <w:position w:val="0"/>
          <w:sz w:val="8"/>
          <w:szCs w:val="8"/>
        </w:rPr>
        <w:t>I</w:t>
      </w:r>
    </w:p>
    <w:p>
      <w:pPr>
        <w:pStyle w:val="17"/>
        <w:widowControl w:val="0"/>
        <w:shd w:val="clear" w:color="auto" w:fill="auto"/>
        <w:spacing w:before="0" w:after="0" w:line="605" w:lineRule="exact"/>
        <w:ind w:left="0" w:right="0" w:firstLine="0"/>
        <w:jc w:val="left"/>
      </w:pPr>
      <w:r>
        <w:rPr>
          <w:b/>
          <w:bCs/>
          <w:color w:val="000000"/>
          <w:spacing w:val="0"/>
          <w:w w:val="100"/>
          <w:position w:val="0"/>
        </w:rPr>
        <w:t>I.中药材。重点打造大别山区、桐柏山区、南阳盆地、伏 牛山区、</w:t>
      </w:r>
      <w:r>
        <w:rPr>
          <w:b/>
          <w:bCs/>
          <w:color w:val="231F20"/>
          <w:spacing w:val="0"/>
          <w:w w:val="100"/>
          <w:position w:val="0"/>
        </w:rPr>
        <w:t>太行山区、黄淮平原、</w:t>
      </w:r>
      <w:r>
        <w:rPr>
          <w:b/>
          <w:bCs/>
          <w:color w:val="000000"/>
          <w:spacing w:val="0"/>
          <w:w w:val="100"/>
          <w:position w:val="0"/>
        </w:rPr>
        <w:t>豫</w:t>
      </w:r>
      <w:r>
        <w:rPr>
          <w:b/>
          <w:bCs/>
          <w:color w:val="231F20"/>
          <w:spacing w:val="0"/>
          <w:w w:val="100"/>
          <w:position w:val="0"/>
        </w:rPr>
        <w:t>东平原等七大中药材生产基 地。支持中药生</w:t>
      </w:r>
      <w:r>
        <w:rPr>
          <w:b/>
          <w:bCs/>
          <w:color w:val="000000"/>
          <w:spacing w:val="0"/>
          <w:w w:val="100"/>
          <w:position w:val="0"/>
        </w:rPr>
        <w:t>产企业向中药材产地</w:t>
      </w:r>
      <w:r>
        <w:rPr>
          <w:b/>
          <w:bCs/>
          <w:color w:val="231F20"/>
          <w:spacing w:val="0"/>
          <w:w w:val="100"/>
          <w:position w:val="0"/>
        </w:rPr>
        <w:t xml:space="preserve">延伸，自建或合建中药材 </w:t>
      </w:r>
      <w:r>
        <w:rPr>
          <w:b/>
          <w:bCs/>
          <w:color w:val="000000"/>
          <w:spacing w:val="0"/>
          <w:w w:val="100"/>
          <w:position w:val="0"/>
        </w:rPr>
        <w:t>种植养殖基地，</w:t>
      </w:r>
      <w:r>
        <w:rPr>
          <w:b/>
          <w:bCs/>
          <w:color w:val="231F20"/>
          <w:spacing w:val="0"/>
          <w:w w:val="100"/>
          <w:position w:val="0"/>
        </w:rPr>
        <w:t>促进</w:t>
      </w:r>
      <w:r>
        <w:rPr>
          <w:b/>
          <w:bCs/>
          <w:color w:val="000000"/>
          <w:spacing w:val="0"/>
          <w:w w:val="100"/>
          <w:position w:val="0"/>
        </w:rPr>
        <w:t>中药材产地加工和中药炮制一体化发展。 强化中药材道地产区环境保护，推行中药</w:t>
      </w:r>
      <w:r>
        <w:rPr>
          <w:b/>
          <w:bCs/>
          <w:color w:val="231F20"/>
          <w:spacing w:val="0"/>
          <w:w w:val="100"/>
          <w:position w:val="0"/>
        </w:rPr>
        <w:t>材生态</w:t>
      </w:r>
      <w:r>
        <w:rPr>
          <w:b/>
          <w:bCs/>
          <w:color w:val="000000"/>
          <w:spacing w:val="0"/>
          <w:w w:val="100"/>
          <w:position w:val="0"/>
        </w:rPr>
        <w:t xml:space="preserve">种植、野生抚 </w:t>
      </w:r>
      <w:r>
        <w:rPr>
          <w:b/>
          <w:bCs/>
          <w:color w:val="231F20"/>
          <w:spacing w:val="0"/>
          <w:w w:val="100"/>
          <w:position w:val="0"/>
        </w:rPr>
        <w:t>育和仿生</w:t>
      </w:r>
      <w:r>
        <w:rPr>
          <w:b/>
          <w:bCs/>
          <w:color w:val="000000"/>
          <w:spacing w:val="0"/>
          <w:w w:val="100"/>
          <w:position w:val="0"/>
        </w:rPr>
        <w:t>栽培。支持适宜产区开展道地</w:t>
      </w:r>
      <w:r>
        <w:rPr>
          <w:b/>
          <w:bCs/>
          <w:color w:val="231F20"/>
          <w:spacing w:val="0"/>
          <w:w w:val="100"/>
          <w:position w:val="0"/>
        </w:rPr>
        <w:t>药材优良品种选育，建 设一批优质中药材生产示范</w:t>
      </w:r>
      <w:r>
        <w:rPr>
          <w:b/>
          <w:bCs/>
          <w:color w:val="000000"/>
          <w:spacing w:val="0"/>
          <w:w w:val="100"/>
          <w:position w:val="0"/>
        </w:rPr>
        <w:t>基地，开展道地中药材</w:t>
      </w:r>
      <w:r>
        <w:rPr>
          <w:b/>
          <w:bCs/>
          <w:color w:val="231F20"/>
          <w:spacing w:val="0"/>
          <w:w w:val="100"/>
          <w:position w:val="0"/>
        </w:rPr>
        <w:t xml:space="preserve">认证，打造 </w:t>
      </w:r>
      <w:r>
        <w:rPr>
          <w:b/>
          <w:bCs/>
          <w:color w:val="000000"/>
          <w:spacing w:val="0"/>
          <w:w w:val="100"/>
          <w:position w:val="0"/>
        </w:rPr>
        <w:t>地理标志</w:t>
      </w:r>
      <w:r>
        <w:rPr>
          <w:b/>
          <w:bCs/>
          <w:color w:val="231F20"/>
          <w:spacing w:val="0"/>
          <w:w w:val="100"/>
          <w:position w:val="0"/>
        </w:rPr>
        <w:t>品牌。（责任</w:t>
      </w:r>
      <w:r>
        <w:rPr>
          <w:b/>
          <w:bCs/>
          <w:color w:val="000000"/>
          <w:spacing w:val="0"/>
          <w:w w:val="100"/>
          <w:position w:val="0"/>
        </w:rPr>
        <w:t>单位：</w:t>
      </w:r>
      <w:r>
        <w:rPr>
          <w:b/>
          <w:bCs/>
          <w:color w:val="231F20"/>
          <w:spacing w:val="0"/>
          <w:w w:val="100"/>
          <w:position w:val="0"/>
        </w:rPr>
        <w:t>省农业农</w:t>
      </w:r>
      <w:r>
        <w:rPr>
          <w:b/>
          <w:bCs/>
          <w:color w:val="000000"/>
          <w:spacing w:val="0"/>
          <w:w w:val="100"/>
          <w:position w:val="0"/>
        </w:rPr>
        <w:t>村厅、</w:t>
      </w:r>
      <w:r>
        <w:rPr>
          <w:b/>
          <w:bCs/>
          <w:color w:val="231F20"/>
          <w:spacing w:val="0"/>
          <w:w w:val="100"/>
          <w:position w:val="0"/>
        </w:rPr>
        <w:t xml:space="preserve">工业和信息化厅、 </w:t>
      </w:r>
      <w:r>
        <w:rPr>
          <w:b/>
          <w:bCs/>
          <w:color w:val="000000"/>
          <w:spacing w:val="0"/>
          <w:w w:val="100"/>
          <w:position w:val="0"/>
        </w:rPr>
        <w:t>药品监督管理局、发展改革委，有关省辖市政府）.</w:t>
      </w:r>
    </w:p>
    <w:p>
      <w:pPr>
        <w:pStyle w:val="17"/>
        <w:widowControl w:val="0"/>
        <w:shd w:val="clear" w:color="auto" w:fill="auto"/>
        <w:spacing w:before="0" w:after="0" w:line="592" w:lineRule="exact"/>
        <w:ind w:left="0" w:right="0" w:firstLine="620"/>
        <w:jc w:val="both"/>
      </w:pPr>
      <w:r>
        <w:rPr>
          <w:b/>
          <w:bCs/>
          <w:color w:val="000000"/>
          <w:spacing w:val="0"/>
          <w:w w:val="100"/>
          <w:position w:val="0"/>
        </w:rPr>
        <w:t xml:space="preserve">2.中成药。依托中医药骨干企业，开展中药技术研发，做 </w:t>
      </w:r>
      <w:r>
        <w:rPr>
          <w:b/>
          <w:bCs/>
          <w:color w:val="231F20"/>
          <w:spacing w:val="0"/>
          <w:w w:val="100"/>
          <w:position w:val="0"/>
        </w:rPr>
        <w:t>大做强六味地</w:t>
      </w:r>
      <w:r>
        <w:rPr>
          <w:b/>
          <w:bCs/>
          <w:color w:val="000000"/>
          <w:spacing w:val="0"/>
          <w:w w:val="100"/>
          <w:position w:val="0"/>
        </w:rPr>
        <w:t>黄丸、双黄连、小</w:t>
      </w:r>
      <w:r>
        <w:rPr>
          <w:b/>
          <w:bCs/>
          <w:color w:val="231F20"/>
          <w:spacing w:val="0"/>
          <w:w w:val="100"/>
          <w:position w:val="0"/>
        </w:rPr>
        <w:t>柴胡口服液、</w:t>
      </w:r>
      <w:r>
        <w:rPr>
          <w:b/>
          <w:bCs/>
          <w:color w:val="000000"/>
          <w:spacing w:val="0"/>
          <w:w w:val="100"/>
          <w:position w:val="0"/>
        </w:rPr>
        <w:t>通络祛</w:t>
      </w:r>
      <w:r>
        <w:rPr>
          <w:b/>
          <w:bCs/>
          <w:color w:val="231F20"/>
          <w:spacing w:val="0"/>
          <w:w w:val="100"/>
          <w:position w:val="0"/>
        </w:rPr>
        <w:t xml:space="preserve">痛膏、解 </w:t>
      </w:r>
      <w:r>
        <w:rPr>
          <w:b/>
          <w:bCs/>
          <w:color w:val="000000"/>
          <w:spacing w:val="0"/>
          <w:w w:val="100"/>
          <w:position w:val="0"/>
        </w:rPr>
        <w:t>郁丸等传</w:t>
      </w:r>
      <w:r>
        <w:rPr>
          <w:b/>
          <w:bCs/>
          <w:color w:val="231F20"/>
          <w:spacing w:val="0"/>
          <w:w w:val="100"/>
          <w:position w:val="0"/>
        </w:rPr>
        <w:t>统知名品牌，</w:t>
      </w:r>
      <w:r>
        <w:rPr>
          <w:b/>
          <w:bCs/>
          <w:color w:val="000000"/>
          <w:spacing w:val="0"/>
          <w:w w:val="100"/>
          <w:position w:val="0"/>
        </w:rPr>
        <w:t>加强基于经典名方的中</w:t>
      </w:r>
      <w:r>
        <w:rPr>
          <w:b/>
          <w:bCs/>
          <w:color w:val="231F20"/>
          <w:spacing w:val="0"/>
          <w:w w:val="100"/>
          <w:position w:val="0"/>
        </w:rPr>
        <w:t xml:space="preserve">药新药开发，加 </w:t>
      </w:r>
      <w:r>
        <w:rPr>
          <w:b/>
          <w:bCs/>
          <w:color w:val="000000"/>
          <w:spacing w:val="0"/>
          <w:w w:val="100"/>
          <w:position w:val="0"/>
        </w:rPr>
        <w:t>快名优大品</w:t>
      </w:r>
      <w:r>
        <w:rPr>
          <w:b/>
          <w:bCs/>
          <w:color w:val="231F20"/>
          <w:spacing w:val="0"/>
          <w:w w:val="100"/>
          <w:position w:val="0"/>
        </w:rPr>
        <w:t>种中成药二次开发、工艺优化与临床</w:t>
      </w:r>
      <w:r>
        <w:rPr>
          <w:b/>
          <w:bCs/>
          <w:color w:val="000000"/>
          <w:spacing w:val="0"/>
          <w:w w:val="100"/>
          <w:position w:val="0"/>
        </w:rPr>
        <w:t xml:space="preserve">应用，推动创 </w:t>
      </w:r>
      <w:r>
        <w:rPr>
          <w:b/>
          <w:bCs/>
          <w:color w:val="231F20"/>
          <w:spacing w:val="0"/>
          <w:w w:val="100"/>
          <w:position w:val="0"/>
        </w:rPr>
        <w:t>新中药产</w:t>
      </w:r>
      <w:r>
        <w:rPr>
          <w:b/>
          <w:bCs/>
          <w:color w:val="000000"/>
          <w:spacing w:val="0"/>
          <w:w w:val="100"/>
          <w:position w:val="0"/>
        </w:rPr>
        <w:t>业化。加强中成药质量控制，促进现代</w:t>
      </w:r>
      <w:r>
        <w:rPr>
          <w:b/>
          <w:bCs/>
          <w:color w:val="231F20"/>
          <w:spacing w:val="0"/>
          <w:w w:val="100"/>
          <w:position w:val="0"/>
        </w:rPr>
        <w:t>信息技术在中 药生产中的</w:t>
      </w:r>
      <w:r>
        <w:rPr>
          <w:b/>
          <w:bCs/>
          <w:color w:val="000000"/>
          <w:spacing w:val="0"/>
          <w:w w:val="100"/>
          <w:position w:val="0"/>
        </w:rPr>
        <w:t>应用，提高智能制造水平。（责任</w:t>
      </w:r>
      <w:r>
        <w:rPr>
          <w:b/>
          <w:bCs/>
          <w:color w:val="231F20"/>
          <w:spacing w:val="0"/>
          <w:w w:val="100"/>
          <w:position w:val="0"/>
        </w:rPr>
        <w:t>单位：</w:t>
      </w:r>
      <w:r>
        <w:rPr>
          <w:b/>
          <w:bCs/>
          <w:color w:val="000000"/>
          <w:spacing w:val="0"/>
          <w:w w:val="100"/>
          <w:position w:val="0"/>
        </w:rPr>
        <w:t xml:space="preserve">省工业和 </w:t>
      </w:r>
      <w:r>
        <w:rPr>
          <w:b/>
          <w:bCs/>
          <w:color w:val="231F20"/>
          <w:spacing w:val="0"/>
          <w:w w:val="100"/>
          <w:position w:val="0"/>
        </w:rPr>
        <w:t>信息化厅、药品监督管理局、发展改革委、科技厅、医保局， 郑州、洛阳、开封、南阳、信阳等市政府）</w:t>
      </w:r>
    </w:p>
    <w:p>
      <w:pPr>
        <w:pStyle w:val="17"/>
        <w:widowControl w:val="0"/>
        <w:shd w:val="clear" w:color="auto" w:fill="auto"/>
        <w:spacing w:before="0" w:after="240" w:line="586" w:lineRule="exact"/>
        <w:ind w:left="0" w:right="0" w:firstLine="620"/>
        <w:jc w:val="both"/>
        <w:sectPr>
          <w:headerReference r:id="rId91" w:type="default"/>
          <w:footerReference r:id="rId93" w:type="default"/>
          <w:headerReference r:id="rId92" w:type="even"/>
          <w:footerReference r:id="rId94" w:type="even"/>
          <w:footnotePr>
            <w:numFmt w:val="decimal"/>
          </w:footnotePr>
          <w:pgSz w:w="11900" w:h="16840"/>
          <w:pgMar w:top="1854" w:right="1571" w:bottom="1552" w:left="1627" w:header="0" w:footer="3" w:gutter="0"/>
          <w:pgNumType w:start="81"/>
          <w:cols w:space="720" w:num="1"/>
          <w:rtlGutter w:val="0"/>
          <w:docGrid w:linePitch="360"/>
        </w:sectPr>
      </w:pPr>
      <w:r>
        <w:rPr>
          <w:b/>
          <w:bCs/>
          <w:color w:val="000000"/>
          <w:spacing w:val="0"/>
          <w:w w:val="100"/>
          <w:position w:val="0"/>
        </w:rPr>
        <w:t>3.饮片</w:t>
      </w:r>
      <w:r>
        <w:rPr>
          <w:b/>
          <w:bCs/>
          <w:color w:val="000000"/>
          <w:spacing w:val="0"/>
          <w:w w:val="100"/>
          <w:position w:val="0"/>
          <w:lang w:val="zh-CN" w:eastAsia="zh-CN" w:bidi="zh-CN"/>
        </w:rPr>
        <w:t>制剂。</w:t>
      </w:r>
      <w:r>
        <w:rPr>
          <w:b/>
          <w:bCs/>
          <w:color w:val="000000"/>
          <w:spacing w:val="0"/>
          <w:w w:val="100"/>
          <w:position w:val="0"/>
        </w:rPr>
        <w:t>依托骨干企业，加快中药有效成分提取、</w:t>
      </w:r>
      <w:r>
        <w:rPr>
          <w:b/>
          <w:bCs/>
          <w:color w:val="231F20"/>
          <w:spacing w:val="0"/>
          <w:w w:val="100"/>
          <w:position w:val="0"/>
        </w:rPr>
        <w:t xml:space="preserve">纯 </w:t>
      </w:r>
      <w:r>
        <w:rPr>
          <w:b/>
          <w:bCs/>
          <w:color w:val="000000"/>
          <w:spacing w:val="0"/>
          <w:w w:val="100"/>
          <w:position w:val="0"/>
        </w:rPr>
        <w:t xml:space="preserve">化和质量控制技术攻关，支持新型制剂、中药饮片、配方颗粒 </w:t>
      </w:r>
    </w:p>
    <w:p>
      <w:pPr>
        <w:pStyle w:val="17"/>
        <w:widowControl w:val="0"/>
        <w:shd w:val="clear" w:color="auto" w:fill="auto"/>
        <w:spacing w:before="0" w:after="240" w:line="586" w:lineRule="exact"/>
        <w:ind w:left="0" w:right="0" w:firstLine="0"/>
        <w:jc w:val="both"/>
      </w:pPr>
      <w:r>
        <w:rPr>
          <w:b/>
          <w:bCs/>
          <w:color w:val="231F20"/>
          <w:spacing w:val="0"/>
          <w:w w:val="100"/>
          <w:position w:val="0"/>
        </w:rPr>
        <w:t xml:space="preserve">和中药鲜药饮片研发。加快超微粉碎、临界萃取、高压固相萃 </w:t>
      </w:r>
      <w:r>
        <w:rPr>
          <w:b/>
          <w:bCs/>
          <w:color w:val="000000"/>
          <w:spacing w:val="0"/>
          <w:w w:val="100"/>
          <w:position w:val="0"/>
        </w:rPr>
        <w:t>取、大孔树</w:t>
      </w:r>
      <w:r>
        <w:rPr>
          <w:b/>
          <w:bCs/>
          <w:color w:val="231F20"/>
          <w:spacing w:val="0"/>
          <w:w w:val="100"/>
          <w:position w:val="0"/>
        </w:rPr>
        <w:t>脂吸附等先进技术产业化，完善生产</w:t>
      </w:r>
      <w:r>
        <w:rPr>
          <w:b/>
          <w:bCs/>
          <w:color w:val="000000"/>
          <w:spacing w:val="0"/>
          <w:w w:val="100"/>
          <w:position w:val="0"/>
        </w:rPr>
        <w:t>质量和</w:t>
      </w:r>
      <w:r>
        <w:rPr>
          <w:b/>
          <w:bCs/>
          <w:color w:val="231F20"/>
          <w:spacing w:val="0"/>
          <w:w w:val="100"/>
          <w:position w:val="0"/>
        </w:rPr>
        <w:t>技术标 准体系，</w:t>
      </w:r>
      <w:r>
        <w:rPr>
          <w:b/>
          <w:bCs/>
          <w:color w:val="000000"/>
          <w:spacing w:val="0"/>
          <w:w w:val="100"/>
          <w:position w:val="0"/>
        </w:rPr>
        <w:t>积极促进中药生产规</w:t>
      </w:r>
      <w:r>
        <w:rPr>
          <w:b/>
          <w:bCs/>
          <w:color w:val="231F20"/>
          <w:spacing w:val="0"/>
          <w:w w:val="100"/>
          <w:position w:val="0"/>
        </w:rPr>
        <w:t>范化、规模化</w:t>
      </w:r>
      <w:r>
        <w:rPr>
          <w:b/>
          <w:bCs/>
          <w:color w:val="000000"/>
          <w:spacing w:val="0"/>
          <w:w w:val="100"/>
          <w:position w:val="0"/>
        </w:rPr>
        <w:t>，持</w:t>
      </w:r>
      <w:r>
        <w:rPr>
          <w:b/>
          <w:bCs/>
          <w:color w:val="231F20"/>
          <w:spacing w:val="0"/>
          <w:w w:val="100"/>
          <w:position w:val="0"/>
        </w:rPr>
        <w:t>续推进中药技 术标准化和中药材生产质量管理规范化。（责任</w:t>
      </w:r>
      <w:r>
        <w:rPr>
          <w:b/>
          <w:bCs/>
          <w:color w:val="000000"/>
          <w:spacing w:val="0"/>
          <w:w w:val="100"/>
          <w:position w:val="0"/>
        </w:rPr>
        <w:t>单位：</w:t>
      </w:r>
      <w:r>
        <w:rPr>
          <w:b/>
          <w:bCs/>
          <w:color w:val="231F20"/>
          <w:spacing w:val="0"/>
          <w:w w:val="100"/>
          <w:position w:val="0"/>
        </w:rPr>
        <w:t>省工业 和信息化厅、市场监督管理局、药品监督管理局、发展改革委, 郑州、洛阳、许昌、南阳、信阳等市政府）</w:t>
      </w:r>
    </w:p>
    <w:p>
      <w:pPr>
        <w:pStyle w:val="17"/>
        <w:widowControl w:val="0"/>
        <w:shd w:val="clear" w:color="auto" w:fill="auto"/>
        <w:spacing w:before="0" w:after="0" w:line="240" w:lineRule="auto"/>
        <w:ind w:left="0" w:right="0" w:firstLine="760"/>
        <w:jc w:val="both"/>
      </w:pPr>
      <w:r>
        <w:rPr>
          <w:b/>
          <w:bCs/>
          <w:color w:val="231F20"/>
          <w:spacing w:val="0"/>
          <w:w w:val="100"/>
          <w:position w:val="0"/>
        </w:rPr>
        <w:t>（三）加快发展医</w:t>
      </w:r>
      <w:r>
        <w:rPr>
          <w:b/>
          <w:bCs/>
          <w:color w:val="000000"/>
          <w:spacing w:val="0"/>
          <w:w w:val="100"/>
          <w:position w:val="0"/>
        </w:rPr>
        <w:t>疗器械</w:t>
      </w:r>
    </w:p>
    <w:p>
      <w:pPr>
        <w:pStyle w:val="17"/>
        <w:widowControl w:val="0"/>
        <w:numPr>
          <w:ilvl w:val="0"/>
          <w:numId w:val="12"/>
        </w:numPr>
        <w:shd w:val="clear" w:color="auto" w:fill="auto"/>
        <w:tabs>
          <w:tab w:val="left" w:pos="966"/>
        </w:tabs>
        <w:spacing w:before="0" w:after="0" w:line="601" w:lineRule="exact"/>
        <w:ind w:left="0" w:right="0" w:firstLine="620"/>
        <w:jc w:val="both"/>
      </w:pPr>
      <w:bookmarkStart w:id="199" w:name="bookmark199"/>
      <w:bookmarkEnd w:id="199"/>
      <w:r>
        <w:rPr>
          <w:b/>
          <w:bCs/>
          <w:color w:val="231F20"/>
          <w:spacing w:val="0"/>
          <w:w w:val="100"/>
          <w:position w:val="0"/>
          <w:lang w:val="zh-CN" w:eastAsia="zh-CN" w:bidi="zh-CN"/>
        </w:rPr>
        <w:t>高</w:t>
      </w:r>
      <w:r>
        <w:rPr>
          <w:b/>
          <w:bCs/>
          <w:color w:val="231F20"/>
          <w:spacing w:val="0"/>
          <w:w w:val="100"/>
          <w:position w:val="0"/>
        </w:rPr>
        <w:t>端器械。依托郑州、新乡、安阳等地的优势企业，加 快临床精准分子检测系统、康复器械、智能显微镜、医电无创 呼吸机、新型智能康复设备等新医疗器械产品开发。支</w:t>
      </w:r>
      <w:r>
        <w:rPr>
          <w:b/>
          <w:bCs/>
          <w:color w:val="000000"/>
          <w:spacing w:val="0"/>
          <w:w w:val="100"/>
          <w:position w:val="0"/>
        </w:rPr>
        <w:t xml:space="preserve">持医疗 </w:t>
      </w:r>
      <w:r>
        <w:rPr>
          <w:b/>
          <w:bCs/>
          <w:color w:val="231F20"/>
          <w:spacing w:val="0"/>
          <w:w w:val="100"/>
          <w:position w:val="0"/>
        </w:rPr>
        <w:t>设备商和互联网企业合作，发展可穿戴设备、高端超声</w:t>
      </w:r>
      <w:r>
        <w:rPr>
          <w:b/>
          <w:bCs/>
          <w:color w:val="000000"/>
          <w:spacing w:val="0"/>
          <w:w w:val="100"/>
          <w:position w:val="0"/>
        </w:rPr>
        <w:t xml:space="preserve">成像设 </w:t>
      </w:r>
      <w:r>
        <w:rPr>
          <w:b/>
          <w:bCs/>
          <w:color w:val="231F20"/>
          <w:spacing w:val="0"/>
          <w:w w:val="100"/>
          <w:position w:val="0"/>
        </w:rPr>
        <w:t>备</w:t>
      </w:r>
      <w:r>
        <w:rPr>
          <w:b/>
          <w:bCs/>
          <w:color w:val="000000"/>
          <w:spacing w:val="0"/>
          <w:w w:val="100"/>
          <w:position w:val="0"/>
        </w:rPr>
        <w:t>、</w:t>
      </w:r>
      <w:r>
        <w:rPr>
          <w:color w:val="231F20"/>
          <w:spacing w:val="0"/>
          <w:w w:val="100"/>
          <w:position w:val="0"/>
          <w:lang w:val="en-US" w:eastAsia="en-US" w:bidi="en-US"/>
        </w:rPr>
        <w:t>5G</w:t>
      </w:r>
      <w:r>
        <w:rPr>
          <w:b/>
          <w:bCs/>
          <w:color w:val="231F20"/>
          <w:spacing w:val="0"/>
          <w:w w:val="100"/>
          <w:position w:val="0"/>
        </w:rPr>
        <w:t>互联网医疗器械、医用机器人、远程医疗</w:t>
      </w:r>
      <w:r>
        <w:rPr>
          <w:b/>
          <w:bCs/>
          <w:color w:val="000000"/>
          <w:spacing w:val="0"/>
          <w:w w:val="100"/>
          <w:position w:val="0"/>
        </w:rPr>
        <w:t xml:space="preserve">等移动医疗产 </w:t>
      </w:r>
      <w:r>
        <w:rPr>
          <w:b/>
          <w:bCs/>
          <w:color w:val="231F20"/>
          <w:spacing w:val="0"/>
          <w:w w:val="100"/>
          <w:position w:val="0"/>
        </w:rPr>
        <w:t>品和智能医疗器械。（责任单位：省工业和信息</w:t>
      </w:r>
      <w:r>
        <w:rPr>
          <w:b/>
          <w:bCs/>
          <w:color w:val="000000"/>
          <w:spacing w:val="0"/>
          <w:w w:val="100"/>
          <w:position w:val="0"/>
        </w:rPr>
        <w:t xml:space="preserve">化厅、科技厅、 </w:t>
      </w:r>
      <w:r>
        <w:rPr>
          <w:b/>
          <w:bCs/>
          <w:color w:val="231F20"/>
          <w:spacing w:val="0"/>
          <w:w w:val="100"/>
          <w:position w:val="0"/>
        </w:rPr>
        <w:t>发展改革委、药品监督管理局，郑州、洛阳、开封、安阳、新 乡等市政府）</w:t>
      </w:r>
    </w:p>
    <w:p>
      <w:pPr>
        <w:pStyle w:val="17"/>
        <w:widowControl w:val="0"/>
        <w:numPr>
          <w:ilvl w:val="0"/>
          <w:numId w:val="12"/>
        </w:numPr>
        <w:shd w:val="clear" w:color="auto" w:fill="auto"/>
        <w:tabs>
          <w:tab w:val="left" w:pos="980"/>
        </w:tabs>
        <w:spacing w:before="0" w:after="140" w:line="592" w:lineRule="exact"/>
        <w:ind w:left="0" w:right="0" w:firstLine="620"/>
        <w:jc w:val="both"/>
      </w:pPr>
      <w:bookmarkStart w:id="200" w:name="bookmark200"/>
      <w:bookmarkEnd w:id="200"/>
      <w:r>
        <w:rPr>
          <w:b/>
          <w:bCs/>
          <w:color w:val="231F20"/>
          <w:spacing w:val="0"/>
          <w:w w:val="100"/>
          <w:position w:val="0"/>
        </w:rPr>
        <w:t>医用耗材。依托</w:t>
      </w:r>
      <w:r>
        <w:rPr>
          <w:b/>
          <w:bCs/>
          <w:color w:val="000000"/>
          <w:spacing w:val="0"/>
          <w:w w:val="100"/>
          <w:position w:val="0"/>
        </w:rPr>
        <w:t>新乡、</w:t>
      </w:r>
      <w:r>
        <w:rPr>
          <w:b/>
          <w:bCs/>
          <w:color w:val="231F20"/>
          <w:spacing w:val="0"/>
          <w:w w:val="100"/>
          <w:position w:val="0"/>
        </w:rPr>
        <w:t>郑州、平</w:t>
      </w:r>
      <w:r>
        <w:rPr>
          <w:b/>
          <w:bCs/>
          <w:color w:val="000000"/>
          <w:spacing w:val="0"/>
          <w:w w:val="100"/>
          <w:position w:val="0"/>
        </w:rPr>
        <w:t>顶山等地产业优势，</w:t>
      </w:r>
      <w:r>
        <w:rPr>
          <w:b/>
          <w:bCs/>
          <w:color w:val="231F20"/>
          <w:spacing w:val="0"/>
          <w:w w:val="100"/>
          <w:position w:val="0"/>
        </w:rPr>
        <w:t>打 造医用物资应急储</w:t>
      </w:r>
      <w:r>
        <w:rPr>
          <w:b/>
          <w:bCs/>
          <w:color w:val="000000"/>
          <w:spacing w:val="0"/>
          <w:w w:val="100"/>
          <w:position w:val="0"/>
        </w:rPr>
        <w:t>备基地，加快</w:t>
      </w:r>
      <w:r>
        <w:rPr>
          <w:b/>
          <w:bCs/>
          <w:color w:val="231F20"/>
          <w:spacing w:val="0"/>
          <w:w w:val="100"/>
          <w:position w:val="0"/>
        </w:rPr>
        <w:t>新乡长垣应急医用防护用品</w:t>
      </w:r>
      <w:r>
        <w:rPr>
          <w:b/>
          <w:bCs/>
          <w:color w:val="231F20"/>
          <w:spacing w:val="0"/>
          <w:w w:val="100"/>
          <w:position w:val="0"/>
          <w:lang w:val="zh-CN" w:eastAsia="zh-CN" w:bidi="zh-CN"/>
        </w:rPr>
        <w:t xml:space="preserve">“三 </w:t>
      </w:r>
      <w:r>
        <w:rPr>
          <w:b/>
          <w:bCs/>
          <w:color w:val="231F20"/>
          <w:spacing w:val="0"/>
          <w:w w:val="100"/>
          <w:position w:val="0"/>
        </w:rPr>
        <w:t xml:space="preserve">基地” </w:t>
      </w:r>
      <w:r>
        <w:rPr>
          <w:b/>
          <w:bCs/>
          <w:color w:val="231F20"/>
          <w:spacing w:val="0"/>
          <w:w w:val="100"/>
          <w:position w:val="0"/>
          <w:lang w:val="zh-CN" w:eastAsia="zh-CN" w:bidi="zh-CN"/>
        </w:rPr>
        <w:t>“三</w:t>
      </w:r>
      <w:r>
        <w:rPr>
          <w:b/>
          <w:bCs/>
          <w:color w:val="000000"/>
          <w:spacing w:val="0"/>
          <w:w w:val="100"/>
          <w:position w:val="0"/>
        </w:rPr>
        <w:t>中心”（生产</w:t>
      </w:r>
      <w:r>
        <w:rPr>
          <w:b/>
          <w:bCs/>
          <w:color w:val="231F20"/>
          <w:spacing w:val="0"/>
          <w:w w:val="100"/>
          <w:position w:val="0"/>
        </w:rPr>
        <w:t>基地、储备基地、进出</w:t>
      </w:r>
      <w:r>
        <w:rPr>
          <w:b/>
          <w:bCs/>
          <w:color w:val="000000"/>
          <w:spacing w:val="0"/>
          <w:w w:val="100"/>
          <w:position w:val="0"/>
        </w:rPr>
        <w:t>口基地</w:t>
      </w:r>
      <w:r>
        <w:rPr>
          <w:b/>
          <w:bCs/>
          <w:color w:val="231F20"/>
          <w:spacing w:val="0"/>
          <w:w w:val="100"/>
          <w:position w:val="0"/>
        </w:rPr>
        <w:t>和研发 中心、检测中心、</w:t>
      </w:r>
      <w:r>
        <w:rPr>
          <w:b/>
          <w:bCs/>
          <w:color w:val="000000"/>
          <w:spacing w:val="0"/>
          <w:w w:val="100"/>
          <w:position w:val="0"/>
        </w:rPr>
        <w:t>调拨中心）建设，支持驻马店建设绿色医药 制造和</w:t>
      </w:r>
      <w:r>
        <w:rPr>
          <w:b/>
          <w:bCs/>
          <w:color w:val="231F20"/>
          <w:spacing w:val="0"/>
          <w:w w:val="100"/>
          <w:position w:val="0"/>
        </w:rPr>
        <w:t>医用卫材基地。推动国家医疗器械创新中</w:t>
      </w:r>
      <w:r>
        <w:rPr>
          <w:b/>
          <w:bCs/>
          <w:color w:val="000000"/>
          <w:spacing w:val="0"/>
          <w:w w:val="100"/>
          <w:position w:val="0"/>
        </w:rPr>
        <w:t xml:space="preserve">心河南分中心 </w:t>
      </w:r>
      <w:r>
        <w:rPr>
          <w:b/>
          <w:bCs/>
          <w:color w:val="231F20"/>
          <w:spacing w:val="0"/>
          <w:w w:val="100"/>
          <w:position w:val="0"/>
        </w:rPr>
        <w:t>建设，重点解决医疗器</w:t>
      </w:r>
      <w:r>
        <w:rPr>
          <w:b/>
          <w:bCs/>
          <w:color w:val="000000"/>
          <w:spacing w:val="0"/>
          <w:w w:val="100"/>
          <w:position w:val="0"/>
        </w:rPr>
        <w:t>械基础</w:t>
      </w:r>
      <w:r>
        <w:rPr>
          <w:b/>
          <w:bCs/>
          <w:color w:val="231F20"/>
          <w:spacing w:val="0"/>
          <w:w w:val="100"/>
          <w:position w:val="0"/>
        </w:rPr>
        <w:t>材料、核心部件、</w:t>
      </w:r>
      <w:r>
        <w:rPr>
          <w:b/>
          <w:bCs/>
          <w:color w:val="000000"/>
          <w:spacing w:val="0"/>
          <w:w w:val="100"/>
          <w:position w:val="0"/>
        </w:rPr>
        <w:t>关键</w:t>
      </w:r>
      <w:r>
        <w:rPr>
          <w:b/>
          <w:bCs/>
          <w:color w:val="231F20"/>
          <w:spacing w:val="0"/>
          <w:w w:val="100"/>
          <w:position w:val="0"/>
        </w:rPr>
        <w:t>工艺、智 能系统等短板。依托骨干企业，重点发展一次性高性能麻醉产</w:t>
      </w:r>
    </w:p>
    <w:p>
      <w:pPr>
        <w:pStyle w:val="17"/>
        <w:widowControl w:val="0"/>
        <w:shd w:val="clear" w:color="auto" w:fill="auto"/>
        <w:spacing w:before="0" w:after="40" w:line="587" w:lineRule="exact"/>
        <w:ind w:left="0" w:right="0" w:firstLine="0"/>
        <w:jc w:val="both"/>
      </w:pPr>
      <w:r>
        <w:rPr>
          <w:b/>
          <w:bCs/>
          <w:color w:val="000000"/>
          <w:spacing w:val="0"/>
          <w:w w:val="100"/>
          <w:position w:val="0"/>
        </w:rPr>
        <w:t>品、新型留置针、静电丝神经导管等高端医用耗材，积极开发 血液净化材料、医用生物可降解高分子、人造关节等高值耗材, 做大做强医用耗材产业。（责任单位：省工业和信息化厅、发 展改革委、药品监督管理局，郑州、平顶山、新乡等市政府）</w:t>
      </w:r>
    </w:p>
    <w:p>
      <w:pPr>
        <w:pStyle w:val="17"/>
        <w:widowControl w:val="0"/>
        <w:shd w:val="clear" w:color="auto" w:fill="auto"/>
        <w:spacing w:before="0" w:after="0" w:line="601" w:lineRule="exact"/>
        <w:ind w:left="0" w:right="0" w:firstLine="620"/>
        <w:jc w:val="both"/>
      </w:pPr>
      <w:r>
        <w:rPr>
          <w:b/>
          <w:bCs/>
          <w:color w:val="000000"/>
          <w:spacing w:val="0"/>
          <w:w w:val="100"/>
          <w:position w:val="0"/>
        </w:rPr>
        <w:t>3</w:t>
      </w:r>
      <w:r>
        <w:rPr>
          <w:b/>
          <w:bCs/>
          <w:color w:val="000000"/>
          <w:spacing w:val="0"/>
          <w:w w:val="100"/>
          <w:position w:val="0"/>
          <w:lang w:val="zh-CN" w:eastAsia="zh-CN" w:bidi="zh-CN"/>
        </w:rPr>
        <w:t>•体外</w:t>
      </w:r>
      <w:r>
        <w:rPr>
          <w:b/>
          <w:bCs/>
          <w:color w:val="000000"/>
          <w:spacing w:val="0"/>
          <w:w w:val="100"/>
          <w:position w:val="0"/>
        </w:rPr>
        <w:t>诊断。依托郑州经济技术产业集聚区、航空港区临 空生物医药园，支持骨干企业围绕遗传性疾病、恶性肿瘤等重 大疾病，发展免疫诊断产品和微生物检测等体外诊断试剂、配 套仪器及关键原材料等系列技术和产品，培育形成一批国内知 名的优势产品。着力打造国内最大的体外诊断产品生产基地。</w:t>
      </w:r>
    </w:p>
    <w:p>
      <w:pPr>
        <w:pStyle w:val="17"/>
        <w:widowControl w:val="0"/>
        <w:shd w:val="clear" w:color="auto" w:fill="auto"/>
        <w:spacing w:before="0" w:after="240" w:line="614" w:lineRule="exact"/>
        <w:ind w:left="0" w:right="0" w:firstLine="140"/>
        <w:jc w:val="both"/>
      </w:pPr>
      <w:r>
        <w:rPr>
          <w:b/>
          <w:bCs/>
          <w:color w:val="000000"/>
          <w:spacing w:val="0"/>
          <w:w w:val="100"/>
          <w:position w:val="0"/>
        </w:rPr>
        <w:t>（责任单位:省发展改革委、工业和信息化厅、科技厅，郑州等 市政府）</w:t>
      </w:r>
    </w:p>
    <w:p>
      <w:pPr>
        <w:pStyle w:val="17"/>
        <w:widowControl w:val="0"/>
        <w:shd w:val="clear" w:color="auto" w:fill="auto"/>
        <w:spacing w:before="0" w:after="40" w:line="240" w:lineRule="auto"/>
        <w:ind w:left="0" w:right="0" w:firstLine="780"/>
        <w:jc w:val="both"/>
      </w:pPr>
      <w:r>
        <w:rPr>
          <w:b/>
          <w:bCs/>
          <w:color w:val="000000"/>
          <w:spacing w:val="0"/>
          <w:w w:val="100"/>
          <w:position w:val="0"/>
        </w:rPr>
        <w:t>（四）培育发展健康服务</w:t>
      </w:r>
    </w:p>
    <w:p>
      <w:pPr>
        <w:pStyle w:val="17"/>
        <w:widowControl w:val="0"/>
        <w:shd w:val="clear" w:color="auto" w:fill="auto"/>
        <w:spacing w:before="0" w:after="0" w:line="602" w:lineRule="exact"/>
        <w:ind w:left="0" w:right="0" w:firstLine="620"/>
        <w:jc w:val="both"/>
      </w:pPr>
      <w:r>
        <w:rPr>
          <w:b/>
          <w:bCs/>
          <w:color w:val="000000"/>
          <w:spacing w:val="0"/>
          <w:w w:val="100"/>
          <w:position w:val="0"/>
        </w:rPr>
        <w:t xml:space="preserve">1 </w:t>
      </w:r>
      <w:r>
        <w:rPr>
          <w:b/>
          <w:bCs/>
          <w:color w:val="000000"/>
          <w:spacing w:val="0"/>
          <w:w w:val="100"/>
          <w:position w:val="0"/>
          <w:lang w:val="zh-CN" w:eastAsia="zh-CN" w:bidi="zh-CN"/>
        </w:rPr>
        <w:t>.智慧</w:t>
      </w:r>
      <w:r>
        <w:rPr>
          <w:b/>
          <w:bCs/>
          <w:color w:val="000000"/>
          <w:spacing w:val="0"/>
          <w:w w:val="100"/>
          <w:position w:val="0"/>
        </w:rPr>
        <w:t>医疗。依托大型医疗机构、骨干企业等，发展基于 互联网的远程诊疗设备、医用可穿戴设备、体外诊断设备和软 件等产品，积极开展远程健康管理、远程门诊、远程居家看护 等服务。推动郑大一附院国家远程医疗中心开展远程诊疗服务。 开展智慧医院建设，建设线上线下相结合的智能诊疗生态系,统。</w:t>
      </w:r>
    </w:p>
    <w:p>
      <w:pPr>
        <w:pStyle w:val="17"/>
        <w:widowControl w:val="0"/>
        <w:shd w:val="clear" w:color="auto" w:fill="auto"/>
        <w:spacing w:before="0" w:after="40" w:line="600" w:lineRule="exact"/>
        <w:ind w:left="0" w:right="0" w:firstLine="140"/>
        <w:jc w:val="both"/>
      </w:pPr>
      <w:r>
        <w:rPr>
          <w:b/>
          <w:bCs/>
          <w:color w:val="000000"/>
          <w:spacing w:val="0"/>
          <w:w w:val="100"/>
          <w:position w:val="0"/>
        </w:rPr>
        <w:t>（责任单位：省卫生健康委、发展改革委、工业和信息化厅、 科技厅，各省辖市政府、济源示范区管委会）</w:t>
      </w:r>
    </w:p>
    <w:p>
      <w:pPr>
        <w:pStyle w:val="17"/>
        <w:widowControl w:val="0"/>
        <w:shd w:val="clear" w:color="auto" w:fill="auto"/>
        <w:spacing w:before="0" w:after="0" w:line="595" w:lineRule="exact"/>
        <w:ind w:left="0" w:right="0" w:firstLine="620"/>
        <w:jc w:val="both"/>
      </w:pPr>
      <w:r>
        <w:rPr>
          <w:b/>
          <w:bCs/>
          <w:color w:val="000000"/>
          <w:spacing w:val="0"/>
          <w:w w:val="100"/>
          <w:position w:val="0"/>
        </w:rPr>
        <w:t xml:space="preserve">2.基因检测。依托医疗机构、科研院所、重点企业等，围 绕出生缺陷产前筛查和诊断、常见遗传病筛查和诊断、肿瘤早 期筛查及用药指导等领域，开展基因检测应用服务。推动基因 </w:t>
      </w:r>
      <w:r>
        <w:rPr>
          <w:b/>
          <w:bCs/>
          <w:color w:val="231F20"/>
          <w:spacing w:val="0"/>
          <w:w w:val="100"/>
          <w:position w:val="0"/>
        </w:rPr>
        <w:t>检测技术在转化医学、个体化诊疗、新药研发、疾病備查、健 康管理等方面的深度应用。加快基因检测技术应用示范中心、 精准医学大数据工程实验室、郑州大学基因测序与转化工程研 究中心建设。支持省肿瘤医院加快建设河南省食管癌基因数据 库。（责任单位：省发展改革委、卫生健康委，郑州市政府， 郑州大学）</w:t>
      </w:r>
    </w:p>
    <w:p>
      <w:pPr>
        <w:pStyle w:val="17"/>
        <w:widowControl w:val="0"/>
        <w:numPr>
          <w:ilvl w:val="0"/>
          <w:numId w:val="13"/>
        </w:numPr>
        <w:shd w:val="clear" w:color="auto" w:fill="auto"/>
        <w:tabs>
          <w:tab w:val="left" w:pos="980"/>
        </w:tabs>
        <w:spacing w:before="0" w:after="0" w:line="601" w:lineRule="exact"/>
        <w:ind w:left="0" w:right="0"/>
        <w:jc w:val="both"/>
      </w:pPr>
      <w:bookmarkStart w:id="201" w:name="bookmark201"/>
      <w:bookmarkEnd w:id="201"/>
      <w:r>
        <w:rPr>
          <w:b/>
          <w:bCs/>
          <w:color w:val="231F20"/>
          <w:spacing w:val="0"/>
          <w:w w:val="100"/>
          <w:position w:val="0"/>
        </w:rPr>
        <w:t>精准医疗。依托大型医疗机构，开展疾病精准干预、治 疗新技术研发和临床转化应用研究，推动实施个体化精准治疗。 建设完善河南省全民健康信息平台，推动居民电子健康档案、 电子病历、电子处方等健康数据资源的开发利用。</w:t>
      </w:r>
      <w:r>
        <w:rPr>
          <w:b/>
          <w:bCs/>
          <w:color w:val="000000"/>
          <w:spacing w:val="0"/>
          <w:w w:val="100"/>
          <w:position w:val="0"/>
        </w:rPr>
        <w:t xml:space="preserve">（责任单位: </w:t>
      </w:r>
      <w:r>
        <w:rPr>
          <w:b/>
          <w:bCs/>
          <w:color w:val="231F20"/>
          <w:spacing w:val="0"/>
          <w:w w:val="100"/>
          <w:position w:val="0"/>
        </w:rPr>
        <w:t>省卫生健康委、发展改革委）</w:t>
      </w:r>
    </w:p>
    <w:p>
      <w:pPr>
        <w:pStyle w:val="17"/>
        <w:widowControl w:val="0"/>
        <w:numPr>
          <w:ilvl w:val="0"/>
          <w:numId w:val="13"/>
        </w:numPr>
        <w:shd w:val="clear" w:color="auto" w:fill="auto"/>
        <w:tabs>
          <w:tab w:val="left" w:pos="975"/>
        </w:tabs>
        <w:spacing w:before="0" w:after="240" w:line="596" w:lineRule="exact"/>
        <w:ind w:left="0" w:right="0"/>
        <w:jc w:val="both"/>
      </w:pPr>
      <w:bookmarkStart w:id="202" w:name="bookmark202"/>
      <w:bookmarkEnd w:id="202"/>
      <w:r>
        <w:rPr>
          <w:b/>
          <w:bCs/>
          <w:color w:val="231F20"/>
          <w:spacing w:val="0"/>
          <w:w w:val="100"/>
          <w:position w:val="0"/>
        </w:rPr>
        <w:t xml:space="preserve">第三方服务。依托郑州航空港区临空生物医药园等重点 园区，发展生物医药合同研发、合同生产，加快构建以企业为 主体、高校及科研院所为联合单位的生物医药第三方研发链和 </w:t>
      </w:r>
      <w:r>
        <w:rPr>
          <w:b/>
          <w:bCs/>
          <w:color w:val="000000"/>
          <w:spacing w:val="0"/>
          <w:w w:val="100"/>
          <w:position w:val="0"/>
        </w:rPr>
        <w:t>产</w:t>
      </w:r>
      <w:r>
        <w:rPr>
          <w:b/>
          <w:bCs/>
          <w:color w:val="231F20"/>
          <w:spacing w:val="0"/>
          <w:w w:val="100"/>
          <w:position w:val="0"/>
        </w:rPr>
        <w:t>业链。支持发展第三方医学影像、医学检验、</w:t>
      </w:r>
      <w:r>
        <w:rPr>
          <w:b/>
          <w:bCs/>
          <w:color w:val="000000"/>
          <w:spacing w:val="0"/>
          <w:w w:val="100"/>
          <w:position w:val="0"/>
        </w:rPr>
        <w:t>药</w:t>
      </w:r>
      <w:r>
        <w:rPr>
          <w:b/>
          <w:bCs/>
          <w:color w:val="231F20"/>
          <w:spacing w:val="0"/>
          <w:w w:val="100"/>
          <w:position w:val="0"/>
        </w:rPr>
        <w:t>品质量</w:t>
      </w:r>
      <w:r>
        <w:rPr>
          <w:b/>
          <w:bCs/>
          <w:color w:val="000000"/>
          <w:spacing w:val="0"/>
          <w:w w:val="100"/>
          <w:position w:val="0"/>
        </w:rPr>
        <w:t xml:space="preserve">检验、 </w:t>
      </w:r>
      <w:r>
        <w:rPr>
          <w:b/>
          <w:bCs/>
          <w:color w:val="231F20"/>
          <w:spacing w:val="0"/>
          <w:w w:val="100"/>
          <w:position w:val="0"/>
        </w:rPr>
        <w:t>工艺过程优化、医疗器械检测、医药电子商务等专业性服务机 构。（责任单位：省市场监督管理局、药品监督管理局、发展 改革委、教育厅，有关省辖市政府）</w:t>
      </w:r>
    </w:p>
    <w:p>
      <w:pPr>
        <w:pStyle w:val="17"/>
        <w:widowControl w:val="0"/>
        <w:shd w:val="clear" w:color="auto" w:fill="auto"/>
        <w:spacing w:before="0" w:after="0" w:line="240" w:lineRule="auto"/>
        <w:ind w:left="0" w:right="0"/>
        <w:jc w:val="both"/>
      </w:pPr>
      <w:r>
        <w:rPr>
          <w:b/>
          <w:bCs/>
          <w:color w:val="231F20"/>
          <w:spacing w:val="0"/>
          <w:w w:val="100"/>
          <w:position w:val="0"/>
        </w:rPr>
        <w:t>三、支撑保障</w:t>
      </w:r>
    </w:p>
    <w:p>
      <w:pPr>
        <w:pStyle w:val="17"/>
        <w:widowControl w:val="0"/>
        <w:shd w:val="clear" w:color="auto" w:fill="auto"/>
        <w:spacing w:before="0" w:after="0" w:line="588" w:lineRule="exact"/>
        <w:ind w:left="0" w:right="0" w:firstLine="800"/>
        <w:jc w:val="both"/>
      </w:pPr>
      <w:r>
        <w:rPr>
          <w:b/>
          <w:bCs/>
          <w:color w:val="231F20"/>
          <w:spacing w:val="0"/>
          <w:w w:val="100"/>
          <w:position w:val="0"/>
        </w:rPr>
        <w:t>（一）支持创新产品推广与应用。支持符合条件、具有自 主知识产权的创新药、</w:t>
      </w:r>
      <w:r>
        <w:rPr>
          <w:b/>
          <w:bCs/>
          <w:color w:val="000000"/>
          <w:spacing w:val="0"/>
          <w:w w:val="100"/>
          <w:position w:val="0"/>
        </w:rPr>
        <w:t>通过</w:t>
      </w:r>
      <w:r>
        <w:rPr>
          <w:b/>
          <w:bCs/>
          <w:color w:val="231F20"/>
          <w:spacing w:val="0"/>
          <w:w w:val="100"/>
          <w:position w:val="0"/>
        </w:rPr>
        <w:t>质量和疗效一致性评价的仿</w:t>
      </w:r>
      <w:r>
        <w:rPr>
          <w:b/>
          <w:bCs/>
          <w:color w:val="000000"/>
          <w:spacing w:val="0"/>
          <w:w w:val="100"/>
          <w:position w:val="0"/>
        </w:rPr>
        <w:t xml:space="preserve">制药、 </w:t>
      </w:r>
      <w:r>
        <w:rPr>
          <w:b/>
          <w:bCs/>
          <w:color w:val="231F20"/>
          <w:spacing w:val="0"/>
          <w:w w:val="100"/>
          <w:position w:val="0"/>
        </w:rPr>
        <w:t xml:space="preserve">适宜中医医疗服务的中药产品（含医院制剂、新型饮片）和创 新医疗器械等，按规定纳入省医保支付目录或釆购目录。鼓励 </w:t>
      </w:r>
      <w:r>
        <w:rPr>
          <w:b/>
          <w:bCs/>
          <w:color w:val="000000"/>
          <w:spacing w:val="0"/>
          <w:w w:val="100"/>
          <w:position w:val="0"/>
        </w:rPr>
        <w:t>具备临床研究条件和能力的医疗机构优先承担我省药品生产企 业一致性评价</w:t>
      </w:r>
      <w:r>
        <w:rPr>
          <w:b/>
          <w:bCs/>
          <w:color w:val="231F20"/>
          <w:spacing w:val="0"/>
          <w:w w:val="100"/>
          <w:position w:val="0"/>
        </w:rPr>
        <w:t>试验。</w:t>
      </w:r>
      <w:r>
        <w:rPr>
          <w:b/>
          <w:bCs/>
          <w:color w:val="000000"/>
          <w:spacing w:val="0"/>
          <w:w w:val="100"/>
          <w:position w:val="0"/>
        </w:rPr>
        <w:t xml:space="preserve">积极开展省级药品集中采购并适度扩大集 </w:t>
      </w:r>
      <w:r>
        <w:rPr>
          <w:b/>
          <w:bCs/>
          <w:color w:val="231F20"/>
          <w:spacing w:val="0"/>
          <w:w w:val="100"/>
          <w:position w:val="0"/>
        </w:rPr>
        <w:t>中釆购范围。（责任单位：省工业和信息化厅、财政厅、卫生 健康委、药品监督管理局、发展改革委、医保局，有关省辖市 政府）</w:t>
      </w:r>
    </w:p>
    <w:p>
      <w:pPr>
        <w:pStyle w:val="17"/>
        <w:widowControl w:val="0"/>
        <w:shd w:val="clear" w:color="auto" w:fill="auto"/>
        <w:tabs>
          <w:tab w:val="left" w:pos="1589"/>
        </w:tabs>
        <w:spacing w:before="0" w:after="0" w:line="606" w:lineRule="exact"/>
        <w:ind w:left="0" w:right="0" w:firstLine="780"/>
        <w:jc w:val="both"/>
      </w:pPr>
      <w:bookmarkStart w:id="203" w:name="bookmark203"/>
      <w:r>
        <w:rPr>
          <w:b/>
          <w:bCs/>
          <w:color w:val="231F20"/>
          <w:spacing w:val="0"/>
          <w:w w:val="100"/>
          <w:position w:val="0"/>
        </w:rPr>
        <w:t>（</w:t>
      </w:r>
      <w:bookmarkEnd w:id="203"/>
      <w:r>
        <w:rPr>
          <w:b/>
          <w:bCs/>
          <w:color w:val="231F20"/>
          <w:spacing w:val="0"/>
          <w:w w:val="100"/>
          <w:position w:val="0"/>
        </w:rPr>
        <w:t>二）</w:t>
      </w:r>
      <w:r>
        <w:rPr>
          <w:b/>
          <w:bCs/>
          <w:color w:val="231F20"/>
          <w:spacing w:val="0"/>
          <w:w w:val="100"/>
          <w:position w:val="0"/>
        </w:rPr>
        <w:tab/>
      </w:r>
      <w:r>
        <w:rPr>
          <w:b/>
          <w:bCs/>
          <w:color w:val="000000"/>
          <w:spacing w:val="0"/>
          <w:w w:val="100"/>
          <w:position w:val="0"/>
        </w:rPr>
        <w:t xml:space="preserve">完善创新研发平台体系。依托郑州、新乡、周口等 重点生物医药产业园，加快建设新药筛选检测、大分子中试生 </w:t>
      </w:r>
      <w:r>
        <w:rPr>
          <w:b/>
          <w:bCs/>
          <w:color w:val="231F20"/>
          <w:spacing w:val="0"/>
          <w:w w:val="100"/>
          <w:position w:val="0"/>
        </w:rPr>
        <w:t>产、小分子</w:t>
      </w:r>
      <w:r>
        <w:rPr>
          <w:color w:val="000000"/>
          <w:spacing w:val="0"/>
          <w:w w:val="100"/>
          <w:position w:val="0"/>
          <w:lang w:val="en-US" w:eastAsia="en-US" w:bidi="en-US"/>
        </w:rPr>
        <w:t>CMC</w:t>
      </w:r>
      <w:r>
        <w:rPr>
          <w:b/>
          <w:bCs/>
          <w:color w:val="000000"/>
          <w:spacing w:val="0"/>
          <w:w w:val="100"/>
          <w:position w:val="0"/>
        </w:rPr>
        <w:t>制剂、细胞技术服务等园区公</w:t>
      </w:r>
      <w:r>
        <w:rPr>
          <w:b/>
          <w:bCs/>
          <w:color w:val="231F20"/>
          <w:spacing w:val="0"/>
          <w:w w:val="100"/>
          <w:position w:val="0"/>
        </w:rPr>
        <w:t>共技术</w:t>
      </w:r>
      <w:r>
        <w:rPr>
          <w:b/>
          <w:bCs/>
          <w:color w:val="000000"/>
          <w:spacing w:val="0"/>
          <w:w w:val="100"/>
          <w:position w:val="0"/>
        </w:rPr>
        <w:t xml:space="preserve">服务平 </w:t>
      </w:r>
      <w:r>
        <w:rPr>
          <w:b/>
          <w:bCs/>
          <w:color w:val="231F20"/>
          <w:spacing w:val="0"/>
          <w:w w:val="100"/>
          <w:position w:val="0"/>
        </w:rPr>
        <w:t>台。</w:t>
      </w:r>
      <w:r>
        <w:rPr>
          <w:b/>
          <w:bCs/>
          <w:color w:val="000000"/>
          <w:spacing w:val="0"/>
          <w:w w:val="100"/>
          <w:position w:val="0"/>
        </w:rPr>
        <w:t>加快推进郑州大学药物安全性评价研究平台、禹州中医药 第三方检测中心和中药标准化技术国家工程实验室（河南）分 室等重点平合建设。加快推进华兰生物等单位</w:t>
      </w:r>
      <w:r>
        <w:rPr>
          <w:color w:val="000000"/>
          <w:spacing w:val="0"/>
          <w:w w:val="100"/>
          <w:position w:val="0"/>
          <w:lang w:val="en-US" w:eastAsia="en-US" w:bidi="en-US"/>
        </w:rPr>
        <w:t>P3</w:t>
      </w:r>
      <w:r>
        <w:rPr>
          <w:b/>
          <w:bCs/>
          <w:color w:val="000000"/>
          <w:spacing w:val="0"/>
          <w:w w:val="100"/>
          <w:position w:val="0"/>
        </w:rPr>
        <w:t>实验室建设。</w:t>
      </w:r>
    </w:p>
    <w:p>
      <w:pPr>
        <w:pStyle w:val="17"/>
        <w:widowControl w:val="0"/>
        <w:shd w:val="clear" w:color="auto" w:fill="auto"/>
        <w:spacing w:before="0" w:after="0" w:line="629" w:lineRule="exact"/>
        <w:ind w:left="0" w:right="0" w:firstLine="140"/>
        <w:jc w:val="both"/>
      </w:pPr>
      <w:r>
        <w:rPr>
          <w:b/>
          <w:bCs/>
          <w:color w:val="231F20"/>
          <w:spacing w:val="0"/>
          <w:w w:val="100"/>
          <w:position w:val="0"/>
        </w:rPr>
        <w:t>（责任单位：省科技厅、发展改革委、药品监督管理局、农业 农村厅，有关省辖市政府）</w:t>
      </w:r>
    </w:p>
    <w:p>
      <w:pPr>
        <w:pStyle w:val="17"/>
        <w:widowControl w:val="0"/>
        <w:shd w:val="clear" w:color="auto" w:fill="auto"/>
        <w:tabs>
          <w:tab w:val="left" w:pos="1589"/>
        </w:tabs>
        <w:spacing w:before="0" w:after="0" w:line="593" w:lineRule="exact"/>
        <w:ind w:left="0" w:right="0" w:firstLine="780"/>
        <w:jc w:val="both"/>
      </w:pPr>
      <w:bookmarkStart w:id="204" w:name="bookmark204"/>
      <w:r>
        <w:rPr>
          <w:b/>
          <w:bCs/>
          <w:color w:val="231F20"/>
          <w:spacing w:val="0"/>
          <w:w w:val="100"/>
          <w:position w:val="0"/>
        </w:rPr>
        <w:t>（</w:t>
      </w:r>
      <w:bookmarkEnd w:id="204"/>
      <w:r>
        <w:rPr>
          <w:b/>
          <w:bCs/>
          <w:color w:val="231F20"/>
          <w:spacing w:val="0"/>
          <w:w w:val="100"/>
          <w:position w:val="0"/>
        </w:rPr>
        <w:t>三）</w:t>
      </w:r>
      <w:r>
        <w:rPr>
          <w:b/>
          <w:bCs/>
          <w:color w:val="231F20"/>
          <w:spacing w:val="0"/>
          <w:w w:val="100"/>
          <w:position w:val="0"/>
        </w:rPr>
        <w:tab/>
      </w:r>
      <w:r>
        <w:rPr>
          <w:b/>
          <w:bCs/>
          <w:color w:val="000000"/>
          <w:spacing w:val="0"/>
          <w:w w:val="100"/>
          <w:position w:val="0"/>
        </w:rPr>
        <w:t>加强产业链精准招商。依托郑州航空港区临空生物 医药园等重点园区，加强与中科院上海药物所、上海交通大学 等合作，推动重大成果转化落地。支持郑州、</w:t>
      </w:r>
      <w:r>
        <w:rPr>
          <w:b/>
          <w:bCs/>
          <w:color w:val="231F20"/>
          <w:spacing w:val="0"/>
          <w:w w:val="100"/>
          <w:position w:val="0"/>
        </w:rPr>
        <w:t>许昌、</w:t>
      </w:r>
      <w:r>
        <w:rPr>
          <w:b/>
          <w:bCs/>
          <w:color w:val="000000"/>
          <w:spacing w:val="0"/>
          <w:w w:val="100"/>
          <w:position w:val="0"/>
        </w:rPr>
        <w:t xml:space="preserve">新乡、南 </w:t>
      </w:r>
      <w:r>
        <w:rPr>
          <w:b/>
          <w:bCs/>
          <w:color w:val="231F20"/>
          <w:spacing w:val="0"/>
          <w:w w:val="100"/>
          <w:position w:val="0"/>
        </w:rPr>
        <w:t>阳、周口</w:t>
      </w:r>
      <w:r>
        <w:rPr>
          <w:b/>
          <w:bCs/>
          <w:color w:val="000000"/>
          <w:spacing w:val="0"/>
          <w:w w:val="100"/>
          <w:position w:val="0"/>
        </w:rPr>
        <w:t>、信阳等市依托特色生物医药产业园区，积极引进国 内外医药龙头企业设立区域总部和研发机构。加大具有核心技 术的创新团队引进力度，培育一批细分领域隐形冠军企业</w:t>
      </w:r>
      <w:r>
        <w:rPr>
          <w:b/>
          <w:bCs/>
          <w:color w:val="231F20"/>
          <w:spacing w:val="0"/>
          <w:w w:val="100"/>
          <w:position w:val="0"/>
        </w:rPr>
        <w:t>。（责 任单位：省商务厅、发展改革委、工业和信息化厅、科技厅， 有关省辖市政府）</w:t>
      </w:r>
    </w:p>
    <w:p>
      <w:pPr>
        <w:pStyle w:val="17"/>
        <w:widowControl w:val="0"/>
        <w:shd w:val="clear" w:color="auto" w:fill="auto"/>
        <w:spacing w:before="0" w:after="240" w:line="605" w:lineRule="exact"/>
        <w:ind w:left="0" w:right="0" w:firstLine="780"/>
        <w:jc w:val="both"/>
      </w:pPr>
      <w:r>
        <w:rPr>
          <w:b/>
          <w:bCs/>
          <w:color w:val="231F20"/>
          <w:spacing w:val="0"/>
          <w:w w:val="100"/>
          <w:position w:val="0"/>
        </w:rPr>
        <w:t>（四）强化财政金融支持"鼓励各地加大对生物医药初创 企业和成</w:t>
      </w:r>
      <w:r>
        <w:rPr>
          <w:b/>
          <w:bCs/>
          <w:color w:val="000000"/>
          <w:spacing w:val="0"/>
          <w:w w:val="100"/>
          <w:position w:val="0"/>
        </w:rPr>
        <w:t xml:space="preserve">果转化的投资力度，重点支持创新团队项目落地、重 </w:t>
      </w:r>
      <w:r>
        <w:rPr>
          <w:b/>
          <w:bCs/>
          <w:color w:val="231F20"/>
          <w:spacing w:val="0"/>
          <w:w w:val="100"/>
          <w:position w:val="0"/>
        </w:rPr>
        <w:t>大产业化项目建设和</w:t>
      </w:r>
      <w:r>
        <w:rPr>
          <w:b/>
          <w:bCs/>
          <w:color w:val="000000"/>
          <w:spacing w:val="0"/>
          <w:w w:val="100"/>
          <w:position w:val="0"/>
        </w:rPr>
        <w:t>龙头企业并购重组。加大对创新药、仿制 药质量和</w:t>
      </w:r>
      <w:r>
        <w:rPr>
          <w:b/>
          <w:bCs/>
          <w:color w:val="231F20"/>
          <w:spacing w:val="0"/>
          <w:w w:val="100"/>
          <w:position w:val="0"/>
        </w:rPr>
        <w:t>疗效一</w:t>
      </w:r>
      <w:r>
        <w:rPr>
          <w:b/>
          <w:bCs/>
          <w:color w:val="000000"/>
          <w:spacing w:val="0"/>
          <w:w w:val="100"/>
          <w:position w:val="0"/>
        </w:rPr>
        <w:t>致性评价的支持力度，对符合条件的企业药物 研发费用</w:t>
      </w:r>
      <w:r>
        <w:rPr>
          <w:b/>
          <w:bCs/>
          <w:color w:val="000000"/>
          <w:spacing w:val="0"/>
          <w:w w:val="100"/>
          <w:position w:val="0"/>
          <w:lang w:val="en-US" w:eastAsia="en-US" w:bidi="en-US"/>
        </w:rPr>
        <w:t>'，</w:t>
      </w:r>
      <w:r>
        <w:rPr>
          <w:b/>
          <w:bCs/>
          <w:color w:val="000000"/>
          <w:spacing w:val="0"/>
          <w:w w:val="100"/>
          <w:position w:val="0"/>
        </w:rPr>
        <w:t>按照有关规定在企业所得税税前加计扣除。</w:t>
      </w:r>
      <w:r>
        <w:rPr>
          <w:b/>
          <w:bCs/>
          <w:color w:val="231F20"/>
          <w:spacing w:val="0"/>
          <w:w w:val="100"/>
          <w:position w:val="0"/>
        </w:rPr>
        <w:t>（责任 单位：省财政厅、工业和信息化厅、发展改革委、</w:t>
      </w:r>
      <w:r>
        <w:rPr>
          <w:b/>
          <w:bCs/>
          <w:color w:val="000000"/>
          <w:spacing w:val="0"/>
          <w:w w:val="100"/>
          <w:position w:val="0"/>
        </w:rPr>
        <w:t>科技厅、</w:t>
      </w:r>
      <w:r>
        <w:rPr>
          <w:b/>
          <w:bCs/>
          <w:color w:val="231F20"/>
          <w:spacing w:val="0"/>
          <w:w w:val="100"/>
          <w:position w:val="0"/>
        </w:rPr>
        <w:t>税 务局，有关省辖市政府）</w:t>
      </w:r>
    </w:p>
    <w:p>
      <w:pPr>
        <w:pStyle w:val="17"/>
        <w:widowControl w:val="0"/>
        <w:shd w:val="clear" w:color="auto" w:fill="auto"/>
        <w:spacing w:before="0" w:after="0" w:line="240" w:lineRule="auto"/>
        <w:ind w:left="0" w:right="0" w:firstLine="660"/>
        <w:jc w:val="both"/>
      </w:pPr>
      <w:r>
        <w:rPr>
          <w:b/>
          <w:bCs/>
          <w:color w:val="231F20"/>
          <w:spacing w:val="0"/>
          <w:w w:val="100"/>
          <w:position w:val="0"/>
        </w:rPr>
        <w:t>四' 组织实施</w:t>
      </w:r>
    </w:p>
    <w:p>
      <w:pPr>
        <w:pStyle w:val="17"/>
        <w:widowControl w:val="0"/>
        <w:shd w:val="clear" w:color="auto" w:fill="auto"/>
        <w:spacing w:before="0" w:after="840" w:line="605" w:lineRule="exact"/>
        <w:ind w:left="0" w:right="0" w:firstLine="660"/>
        <w:jc w:val="both"/>
      </w:pPr>
      <w:r>
        <w:rPr>
          <w:b/>
          <w:bCs/>
          <w:color w:val="231F20"/>
          <w:spacing w:val="0"/>
          <w:w w:val="100"/>
          <w:position w:val="0"/>
        </w:rPr>
        <w:t>按照《河南省人</w:t>
      </w:r>
      <w:r>
        <w:rPr>
          <w:b/>
          <w:bCs/>
          <w:color w:val="000000"/>
          <w:spacing w:val="0"/>
          <w:w w:val="100"/>
          <w:position w:val="0"/>
        </w:rPr>
        <w:t>民政府</w:t>
      </w:r>
      <w:r>
        <w:rPr>
          <w:b/>
          <w:bCs/>
          <w:color w:val="231F20"/>
          <w:spacing w:val="0"/>
          <w:w w:val="100"/>
          <w:position w:val="0"/>
        </w:rPr>
        <w:t>办公厅关于建</w:t>
      </w:r>
      <w:r>
        <w:rPr>
          <w:b/>
          <w:bCs/>
          <w:color w:val="000000"/>
          <w:spacing w:val="0"/>
          <w:w w:val="100"/>
          <w:position w:val="0"/>
        </w:rPr>
        <w:t xml:space="preserve">立新兴产业链工作推 </w:t>
      </w:r>
      <w:r>
        <w:rPr>
          <w:b/>
          <w:bCs/>
          <w:color w:val="231F20"/>
          <w:spacing w:val="0"/>
          <w:w w:val="100"/>
          <w:position w:val="0"/>
        </w:rPr>
        <w:t>进机制的通知》</w:t>
      </w:r>
      <w:r>
        <w:rPr>
          <w:b/>
          <w:bCs/>
          <w:color w:val="000000"/>
          <w:spacing w:val="0"/>
          <w:w w:val="100"/>
          <w:position w:val="0"/>
        </w:rPr>
        <w:t>（豫政办〔</w:t>
      </w:r>
      <w:r>
        <w:rPr>
          <w:color w:val="000000"/>
          <w:spacing w:val="0"/>
          <w:w w:val="100"/>
          <w:position w:val="0"/>
        </w:rPr>
        <w:t>2020</w:t>
      </w:r>
      <w:r>
        <w:rPr>
          <w:b/>
          <w:bCs/>
          <w:color w:val="000000"/>
          <w:spacing w:val="0"/>
          <w:w w:val="100"/>
          <w:position w:val="0"/>
        </w:rPr>
        <w:t>〕</w:t>
      </w:r>
      <w:r>
        <w:rPr>
          <w:color w:val="000000"/>
          <w:spacing w:val="0"/>
          <w:w w:val="100"/>
          <w:position w:val="0"/>
        </w:rPr>
        <w:t>41</w:t>
      </w:r>
      <w:r>
        <w:rPr>
          <w:b/>
          <w:bCs/>
          <w:color w:val="231F20"/>
          <w:spacing w:val="0"/>
          <w:w w:val="100"/>
          <w:position w:val="0"/>
        </w:rPr>
        <w:t>号</w:t>
      </w:r>
      <w:r>
        <w:rPr>
          <w:b/>
          <w:bCs/>
          <w:color w:val="000000"/>
          <w:spacing w:val="0"/>
          <w:w w:val="100"/>
          <w:position w:val="0"/>
        </w:rPr>
        <w:t>）推进实施。</w:t>
      </w:r>
    </w:p>
    <w:p>
      <w:pPr>
        <w:pStyle w:val="17"/>
        <w:widowControl w:val="0"/>
        <w:shd w:val="clear" w:color="auto" w:fill="auto"/>
        <w:spacing w:before="0" w:after="240" w:line="240" w:lineRule="auto"/>
        <w:ind w:left="0" w:right="0" w:firstLine="660"/>
        <w:jc w:val="both"/>
      </w:pPr>
      <w:r>
        <w:rPr>
          <w:b/>
          <w:bCs/>
          <w:color w:val="231F20"/>
          <w:spacing w:val="0"/>
          <w:w w:val="100"/>
          <w:position w:val="0"/>
        </w:rPr>
        <w:t>附件：</w:t>
      </w:r>
      <w:r>
        <w:rPr>
          <w:color w:val="231F20"/>
          <w:spacing w:val="0"/>
          <w:w w:val="100"/>
          <w:position w:val="0"/>
          <w:lang w:val="en-US" w:eastAsia="en-US" w:bidi="en-US"/>
        </w:rPr>
        <w:t>1.</w:t>
      </w:r>
      <w:r>
        <w:rPr>
          <w:b/>
          <w:bCs/>
          <w:color w:val="231F20"/>
          <w:spacing w:val="0"/>
          <w:w w:val="100"/>
          <w:position w:val="0"/>
        </w:rPr>
        <w:t>重点事</w:t>
      </w:r>
      <w:r>
        <w:rPr>
          <w:b/>
          <w:bCs/>
          <w:color w:val="000000"/>
          <w:spacing w:val="0"/>
          <w:w w:val="100"/>
          <w:position w:val="0"/>
        </w:rPr>
        <w:t>项清单</w:t>
      </w:r>
    </w:p>
    <w:p>
      <w:pPr>
        <w:pStyle w:val="17"/>
        <w:widowControl w:val="0"/>
        <w:shd w:val="clear" w:color="auto" w:fill="auto"/>
        <w:tabs>
          <w:tab w:val="left" w:pos="1502"/>
        </w:tabs>
        <w:spacing w:before="0" w:after="240" w:line="240" w:lineRule="auto"/>
        <w:ind w:left="0" w:right="0" w:firstLine="240"/>
        <w:jc w:val="both"/>
      </w:pPr>
      <w:r>
        <w:rPr>
          <w:color w:val="231F20"/>
          <w:spacing w:val="0"/>
          <w:w w:val="100"/>
          <w:position w:val="0"/>
          <w:lang w:val="en-US" w:eastAsia="en-US" w:bidi="en-US"/>
        </w:rPr>
        <w:t>■</w:t>
      </w:r>
      <w:r>
        <w:rPr>
          <w:color w:val="231F20"/>
          <w:spacing w:val="0"/>
          <w:w w:val="100"/>
          <w:position w:val="0"/>
          <w:vertAlign w:val="superscript"/>
        </w:rPr>
        <w:t>1</w:t>
      </w:r>
      <w:r>
        <w:rPr>
          <w:color w:val="231F20"/>
          <w:spacing w:val="0"/>
          <w:w w:val="100"/>
          <w:position w:val="0"/>
        </w:rPr>
        <w:tab/>
      </w:r>
      <w:r>
        <w:rPr>
          <w:color w:val="231F20"/>
          <w:spacing w:val="0"/>
          <w:w w:val="100"/>
          <w:position w:val="0"/>
        </w:rPr>
        <w:t>2</w:t>
      </w:r>
      <w:r>
        <w:rPr>
          <w:b/>
          <w:bCs/>
          <w:color w:val="231F20"/>
          <w:spacing w:val="0"/>
          <w:w w:val="100"/>
          <w:position w:val="0"/>
        </w:rPr>
        <w:t>.重点园区名单</w:t>
      </w:r>
    </w:p>
    <w:p>
      <w:pPr>
        <w:pStyle w:val="17"/>
        <w:widowControl w:val="0"/>
        <w:numPr>
          <w:ilvl w:val="0"/>
          <w:numId w:val="14"/>
        </w:numPr>
        <w:shd w:val="clear" w:color="auto" w:fill="auto"/>
        <w:tabs>
          <w:tab w:val="left" w:pos="1982"/>
        </w:tabs>
        <w:spacing w:before="0" w:after="240" w:line="240" w:lineRule="auto"/>
        <w:ind w:left="1580" w:right="0" w:firstLine="0"/>
        <w:jc w:val="left"/>
      </w:pPr>
      <w:bookmarkStart w:id="205" w:name="bookmark205"/>
      <w:bookmarkEnd w:id="205"/>
      <w:r>
        <w:rPr>
          <w:b/>
          <w:bCs/>
          <w:color w:val="000000"/>
          <w:spacing w:val="0"/>
          <w:w w:val="100"/>
          <w:position w:val="0"/>
        </w:rPr>
        <w:t>重点企业名单</w:t>
      </w:r>
    </w:p>
    <w:p>
      <w:pPr>
        <w:pStyle w:val="17"/>
        <w:widowControl w:val="0"/>
        <w:numPr>
          <w:ilvl w:val="0"/>
          <w:numId w:val="14"/>
        </w:numPr>
        <w:shd w:val="clear" w:color="auto" w:fill="auto"/>
        <w:tabs>
          <w:tab w:val="left" w:pos="1996"/>
        </w:tabs>
        <w:spacing w:before="0" w:after="240" w:line="240" w:lineRule="auto"/>
        <w:ind w:left="1580" w:right="0" w:firstLine="0"/>
        <w:jc w:val="left"/>
        <w:sectPr>
          <w:headerReference r:id="rId97" w:type="first"/>
          <w:footerReference r:id="rId100" w:type="first"/>
          <w:headerReference r:id="rId95" w:type="default"/>
          <w:footerReference r:id="rId98" w:type="default"/>
          <w:headerReference r:id="rId96" w:type="even"/>
          <w:footerReference r:id="rId99" w:type="even"/>
          <w:footnotePr>
            <w:numFmt w:val="decimal"/>
          </w:footnotePr>
          <w:pgSz w:w="11900" w:h="16840"/>
          <w:pgMar w:top="1854" w:right="1571" w:bottom="1552" w:left="1627" w:header="0" w:footer="3" w:gutter="0"/>
          <w:cols w:space="720" w:num="1"/>
          <w:titlePg/>
          <w:rtlGutter w:val="0"/>
          <w:docGrid w:linePitch="360"/>
        </w:sectPr>
      </w:pPr>
      <w:bookmarkStart w:id="206" w:name="bookmark206"/>
      <w:bookmarkEnd w:id="206"/>
      <w:r>
        <w:rPr>
          <w:b/>
          <w:bCs/>
          <w:color w:val="231F20"/>
          <w:spacing w:val="0"/>
          <w:w w:val="100"/>
          <w:position w:val="0"/>
        </w:rPr>
        <w:t>重点项目清单</w:t>
      </w:r>
    </w:p>
    <w:p>
      <w:pPr>
        <w:pStyle w:val="11"/>
        <w:keepNext/>
        <w:keepLines/>
        <w:widowControl w:val="0"/>
        <w:shd w:val="clear" w:color="auto" w:fill="auto"/>
        <w:spacing w:before="0" w:after="180" w:line="240" w:lineRule="auto"/>
        <w:ind w:left="0" w:right="0" w:firstLine="0"/>
        <w:jc w:val="center"/>
        <w:rPr>
          <w:sz w:val="46"/>
          <w:szCs w:val="46"/>
        </w:rPr>
      </w:pPr>
      <w:bookmarkStart w:id="207" w:name="bookmark207"/>
      <w:bookmarkStart w:id="208" w:name="bookmark208"/>
      <w:bookmarkStart w:id="209" w:name="bookmark209"/>
      <w:r>
        <w:rPr>
          <w:color w:val="000000"/>
          <w:spacing w:val="0"/>
          <w:w w:val="100"/>
          <w:position w:val="0"/>
          <w:sz w:val="46"/>
          <w:szCs w:val="46"/>
        </w:rPr>
        <w:t>重点事项清单</w:t>
      </w:r>
      <w:bookmarkEnd w:id="207"/>
      <w:bookmarkEnd w:id="208"/>
      <w:bookmarkEnd w:id="209"/>
    </w:p>
    <w:tbl>
      <w:tblPr>
        <w:tblpPr w:horzAnchor="margin" w:tblpXSpec="left" w:tblpYSpec="top"/>
        <w:tblOverlap w:val="never"/>
        <w:tblW w:w="93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94"/>
        <w:gridCol w:w="3682"/>
        <w:gridCol w:w="2496"/>
        <w:gridCol w:w="2654"/>
      </w:tblGrid>
      <w:tr>
        <w:trPr>
          <w:trHeight w:val="816" w:hRule="exact"/>
          <w:jc w:val="center"/>
        </w:trPr>
        <w:tc>
          <w:tcPr>
            <w:tcW w:w="494"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3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2496" w:type="dxa"/>
            <w:tcBorders>
              <w:top w:val="single" w:color="auto" w:sz="4" w:space="0"/>
              <w:left w:val="single" w:color="auto" w:sz="4" w:space="0"/>
            </w:tcBorders>
            <w:shd w:val="clear" w:color="auto" w:fill="FFFFFF"/>
            <w:vAlign w:val="center"/>
          </w:tcPr>
          <w:p>
            <w:pPr>
              <w:pStyle w:val="16"/>
              <w:widowControl w:val="0"/>
              <w:shd w:val="clear" w:color="auto" w:fill="auto"/>
              <w:tabs>
                <w:tab w:val="left" w:pos="624"/>
              </w:tabs>
              <w:spacing w:before="0" w:after="0" w:line="240" w:lineRule="auto"/>
              <w:ind w:left="0" w:right="0" w:firstLine="0"/>
              <w:jc w:val="left"/>
              <w:rPr>
                <w:sz w:val="26"/>
                <w:szCs w:val="26"/>
              </w:rPr>
            </w:pPr>
            <w:r>
              <w:rPr>
                <w:color w:val="000000"/>
                <w:spacing w:val="0"/>
                <w:w w:val="100"/>
                <w:position w:val="0"/>
                <w:sz w:val="26"/>
                <w:szCs w:val="26"/>
                <w:vertAlign w:val="superscript"/>
              </w:rPr>
              <w:t>_</w:t>
            </w:r>
            <w:r>
              <w:rPr>
                <w:color w:val="000000"/>
                <w:spacing w:val="0"/>
                <w:w w:val="100"/>
                <w:position w:val="0"/>
                <w:sz w:val="26"/>
                <w:szCs w:val="26"/>
              </w:rPr>
              <w:tab/>
            </w:r>
            <w:r>
              <w:rPr>
                <w:color w:val="000000"/>
                <w:spacing w:val="0"/>
                <w:w w:val="100"/>
                <w:position w:val="0"/>
                <w:sz w:val="26"/>
                <w:szCs w:val="26"/>
              </w:rPr>
              <w:t>任务节点</w:t>
            </w:r>
          </w:p>
        </w:tc>
        <w:tc>
          <w:tcPr>
            <w:tcW w:w="26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62" w:hRule="exact"/>
          <w:jc w:val="center"/>
        </w:trPr>
        <w:tc>
          <w:tcPr>
            <w:tcW w:w="4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6"/>
                <w:szCs w:val="26"/>
              </w:rPr>
            </w:pPr>
            <w:r>
              <w:rPr>
                <w:color w:val="000000"/>
                <w:spacing w:val="0"/>
                <w:w w:val="100"/>
                <w:position w:val="0"/>
                <w:sz w:val="26"/>
                <w:szCs w:val="26"/>
              </w:rPr>
              <w:t>1</w:t>
            </w:r>
          </w:p>
        </w:tc>
        <w:tc>
          <w:tcPr>
            <w:tcW w:w="36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8" w:lineRule="exact"/>
              <w:ind w:left="0" w:right="0" w:firstLine="0"/>
              <w:jc w:val="both"/>
              <w:rPr>
                <w:sz w:val="24"/>
                <w:szCs w:val="24"/>
              </w:rPr>
            </w:pPr>
            <w:r>
              <w:rPr>
                <w:spacing w:val="0"/>
                <w:w w:val="100"/>
                <w:position w:val="0"/>
                <w:sz w:val="24"/>
                <w:szCs w:val="24"/>
              </w:rPr>
              <w:t xml:space="preserve">推动新乡长垣建设应急医用 防护用品“三基地” “三中心” （生产基地、储备基地、进出 口基地和研发中心、检测中 </w:t>
            </w:r>
            <w:r>
              <w:rPr>
                <w:i/>
                <w:iCs/>
                <w:color w:val="000000"/>
                <w:spacing w:val="0"/>
                <w:w w:val="100"/>
                <w:position w:val="0"/>
                <w:sz w:val="24"/>
                <w:szCs w:val="24"/>
              </w:rPr>
              <w:t>心、</w:t>
            </w:r>
            <w:r>
              <w:rPr>
                <w:color w:val="000000"/>
                <w:spacing w:val="0"/>
                <w:w w:val="100"/>
                <w:position w:val="0"/>
                <w:sz w:val="24"/>
                <w:szCs w:val="24"/>
              </w:rPr>
              <w:t>调拨中</w:t>
            </w:r>
            <w:r>
              <w:rPr>
                <w:spacing w:val="0"/>
                <w:w w:val="100"/>
                <w:position w:val="0"/>
                <w:sz w:val="24"/>
                <w:szCs w:val="24"/>
              </w:rPr>
              <w:t>心）.</w:t>
            </w:r>
          </w:p>
        </w:tc>
        <w:tc>
          <w:tcPr>
            <w:tcW w:w="24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4"/>
                <w:szCs w:val="24"/>
              </w:rPr>
            </w:pPr>
            <w:r>
              <w:rPr>
                <w:color w:val="000000"/>
                <w:spacing w:val="0"/>
                <w:w w:val="100"/>
                <w:position w:val="0"/>
                <w:sz w:val="24"/>
                <w:szCs w:val="24"/>
              </w:rPr>
              <w:t>年底前形成建设方 案。</w:t>
            </w:r>
          </w:p>
        </w:tc>
        <w:tc>
          <w:tcPr>
            <w:tcW w:w="26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6" w:lineRule="exact"/>
              <w:ind w:left="0" w:right="0" w:firstLine="0"/>
              <w:jc w:val="left"/>
              <w:rPr>
                <w:sz w:val="24"/>
                <w:szCs w:val="24"/>
              </w:rPr>
            </w:pPr>
            <w:r>
              <w:rPr>
                <w:color w:val="000000"/>
                <w:spacing w:val="0"/>
                <w:w w:val="100"/>
                <w:position w:val="0"/>
                <w:sz w:val="24"/>
                <w:szCs w:val="24"/>
              </w:rPr>
              <w:t xml:space="preserve">省工业和信息化厅、 </w:t>
            </w:r>
            <w:r>
              <w:rPr>
                <w:spacing w:val="0"/>
                <w:w w:val="100"/>
                <w:position w:val="0"/>
                <w:sz w:val="24"/>
                <w:szCs w:val="24"/>
              </w:rPr>
              <w:t>发展改革委、药品监 督管理局，长垣市政 府</w:t>
            </w:r>
          </w:p>
        </w:tc>
      </w:tr>
      <w:tr>
        <w:trPr>
          <w:trHeight w:val="2611" w:hRule="exact"/>
          <w:jc w:val="center"/>
        </w:trPr>
        <w:tc>
          <w:tcPr>
            <w:tcW w:w="4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6"/>
                <w:szCs w:val="26"/>
              </w:rPr>
            </w:pPr>
            <w:r>
              <w:rPr>
                <w:color w:val="000000"/>
                <w:spacing w:val="0"/>
                <w:w w:val="100"/>
                <w:position w:val="0"/>
                <w:sz w:val="26"/>
                <w:szCs w:val="26"/>
              </w:rPr>
              <w:t>2</w:t>
            </w:r>
          </w:p>
        </w:tc>
        <w:tc>
          <w:tcPr>
            <w:tcW w:w="36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1" w:lineRule="exact"/>
              <w:ind w:left="0" w:right="0" w:firstLine="0"/>
              <w:jc w:val="both"/>
              <w:rPr>
                <w:sz w:val="24"/>
                <w:szCs w:val="24"/>
              </w:rPr>
            </w:pPr>
            <w:r>
              <w:rPr>
                <w:spacing w:val="0"/>
                <w:w w:val="100"/>
                <w:position w:val="0"/>
                <w:sz w:val="24"/>
                <w:szCs w:val="24"/>
              </w:rPr>
              <w:t xml:space="preserve">深化与上海交通大学、中科院 上海药物研究所等知名院所 战略合作，推动禹州中医药第 </w:t>
            </w:r>
            <w:r>
              <w:rPr>
                <w:color w:val="000000"/>
                <w:spacing w:val="0"/>
                <w:w w:val="100"/>
                <w:position w:val="0"/>
                <w:sz w:val="24"/>
                <w:szCs w:val="24"/>
              </w:rPr>
              <w:t xml:space="preserve">三方检测中心和中药标准化 技术国家工程实验室（河南） </w:t>
            </w:r>
            <w:r>
              <w:rPr>
                <w:spacing w:val="0"/>
                <w:w w:val="100"/>
                <w:position w:val="0"/>
                <w:sz w:val="24"/>
                <w:szCs w:val="24"/>
              </w:rPr>
              <w:t xml:space="preserve">分室建设，研究出台支持生物 </w:t>
            </w:r>
            <w:r>
              <w:rPr>
                <w:color w:val="000000"/>
                <w:spacing w:val="0"/>
                <w:w w:val="100"/>
                <w:position w:val="0"/>
                <w:sz w:val="24"/>
                <w:szCs w:val="24"/>
              </w:rPr>
              <w:t>医</w:t>
            </w:r>
            <w:r>
              <w:rPr>
                <w:spacing w:val="0"/>
                <w:w w:val="100"/>
                <w:position w:val="0"/>
                <w:sz w:val="24"/>
                <w:szCs w:val="24"/>
              </w:rPr>
              <w:t>药产业发展的措施。</w:t>
            </w:r>
          </w:p>
        </w:tc>
        <w:tc>
          <w:tcPr>
            <w:tcW w:w="24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三季度前完成协议 签约；年底前与药 物所合作推进一批 项目。</w:t>
            </w:r>
          </w:p>
        </w:tc>
        <w:tc>
          <w:tcPr>
            <w:tcW w:w="26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left"/>
              <w:rPr>
                <w:sz w:val="24"/>
                <w:szCs w:val="24"/>
              </w:rPr>
            </w:pPr>
            <w:r>
              <w:rPr>
                <w:color w:val="000000"/>
                <w:spacing w:val="0"/>
                <w:w w:val="100"/>
                <w:position w:val="0"/>
                <w:sz w:val="24"/>
                <w:szCs w:val="24"/>
              </w:rPr>
              <w:t xml:space="preserve">省发展改革委、科技 </w:t>
            </w:r>
            <w:r>
              <w:rPr>
                <w:spacing w:val="0"/>
                <w:w w:val="100"/>
                <w:position w:val="0"/>
                <w:sz w:val="24"/>
                <w:szCs w:val="24"/>
              </w:rPr>
              <w:t xml:space="preserve">厅，郑州市、许昌市 </w:t>
            </w:r>
            <w:r>
              <w:rPr>
                <w:color w:val="000000"/>
                <w:spacing w:val="0"/>
                <w:w w:val="100"/>
                <w:position w:val="0"/>
                <w:sz w:val="24"/>
                <w:szCs w:val="24"/>
              </w:rPr>
              <w:t>政府</w:t>
            </w:r>
          </w:p>
        </w:tc>
      </w:tr>
      <w:tr>
        <w:trPr>
          <w:trHeight w:val="1118" w:hRule="exact"/>
          <w:jc w:val="center"/>
        </w:trPr>
        <w:tc>
          <w:tcPr>
            <w:tcW w:w="4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3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9" w:lineRule="exact"/>
              <w:ind w:left="0" w:right="0" w:firstLine="0"/>
              <w:jc w:val="both"/>
              <w:rPr>
                <w:sz w:val="24"/>
                <w:szCs w:val="24"/>
              </w:rPr>
            </w:pPr>
            <w:r>
              <w:rPr>
                <w:color w:val="000000"/>
                <w:spacing w:val="0"/>
                <w:w w:val="100"/>
                <w:position w:val="0"/>
                <w:sz w:val="24"/>
                <w:szCs w:val="24"/>
              </w:rPr>
              <w:t>推进新乡华兰生物等单位</w:t>
            </w:r>
            <w:r>
              <w:rPr>
                <w:color w:val="000000"/>
                <w:spacing w:val="0"/>
                <w:w w:val="100"/>
                <w:position w:val="0"/>
                <w:sz w:val="26"/>
                <w:szCs w:val="26"/>
                <w:lang w:val="en-US" w:eastAsia="en-US" w:bidi="en-US"/>
              </w:rPr>
              <w:t xml:space="preserve">P3 </w:t>
            </w:r>
            <w:r>
              <w:rPr>
                <w:color w:val="000000"/>
                <w:spacing w:val="0"/>
                <w:w w:val="100"/>
                <w:position w:val="0"/>
                <w:sz w:val="24"/>
                <w:szCs w:val="24"/>
              </w:rPr>
              <w:t>实验室建设</w:t>
            </w:r>
            <w:r>
              <w:rPr>
                <w:color w:val="000000"/>
                <w:spacing w:val="0"/>
                <w:w w:val="100"/>
                <w:position w:val="0"/>
                <w:sz w:val="24"/>
                <w:szCs w:val="24"/>
                <w:lang w:val="en-US" w:eastAsia="en-US" w:bidi="en-US"/>
              </w:rPr>
              <w:t>•</w:t>
            </w:r>
          </w:p>
        </w:tc>
        <w:tc>
          <w:tcPr>
            <w:tcW w:w="24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82" w:lineRule="exact"/>
              <w:ind w:left="0" w:right="0" w:firstLine="0"/>
              <w:jc w:val="both"/>
              <w:rPr>
                <w:sz w:val="24"/>
                <w:szCs w:val="24"/>
              </w:rPr>
            </w:pPr>
            <w:r>
              <w:rPr>
                <w:color w:val="000000"/>
                <w:spacing w:val="0"/>
                <w:w w:val="100"/>
                <w:position w:val="0"/>
                <w:sz w:val="24"/>
                <w:szCs w:val="24"/>
              </w:rPr>
              <w:t>年</w:t>
            </w:r>
            <w:r>
              <w:rPr>
                <w:spacing w:val="0"/>
                <w:w w:val="100"/>
                <w:position w:val="0"/>
                <w:sz w:val="24"/>
                <w:szCs w:val="24"/>
              </w:rPr>
              <w:t>底前将</w:t>
            </w:r>
            <w:r>
              <w:rPr>
                <w:spacing w:val="0"/>
                <w:w w:val="100"/>
                <w:position w:val="0"/>
                <w:sz w:val="26"/>
                <w:szCs w:val="26"/>
                <w:lang w:val="en-US" w:eastAsia="en-US" w:bidi="en-US"/>
              </w:rPr>
              <w:t>P3</w:t>
            </w:r>
            <w:r>
              <w:rPr>
                <w:spacing w:val="0"/>
                <w:w w:val="100"/>
                <w:position w:val="0"/>
                <w:sz w:val="24"/>
                <w:szCs w:val="24"/>
              </w:rPr>
              <w:t xml:space="preserve">实验 </w:t>
            </w:r>
            <w:r>
              <w:rPr>
                <w:color w:val="000000"/>
                <w:spacing w:val="0"/>
                <w:w w:val="100"/>
                <w:position w:val="0"/>
                <w:sz w:val="24"/>
                <w:szCs w:val="24"/>
              </w:rPr>
              <w:t xml:space="preserve">室建设审查申请书 </w:t>
            </w:r>
            <w:r>
              <w:rPr>
                <w:spacing w:val="0"/>
                <w:w w:val="100"/>
                <w:position w:val="0"/>
                <w:sz w:val="24"/>
                <w:szCs w:val="24"/>
              </w:rPr>
              <w:t>报科技部。</w:t>
            </w:r>
          </w:p>
        </w:tc>
        <w:tc>
          <w:tcPr>
            <w:tcW w:w="265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65" w:lineRule="exact"/>
              <w:ind w:left="0" w:right="0" w:firstLine="0"/>
              <w:jc w:val="left"/>
              <w:rPr>
                <w:sz w:val="24"/>
                <w:szCs w:val="24"/>
              </w:rPr>
            </w:pPr>
            <w:r>
              <w:rPr>
                <w:spacing w:val="0"/>
                <w:w w:val="100"/>
                <w:position w:val="0"/>
                <w:sz w:val="24"/>
                <w:szCs w:val="24"/>
              </w:rPr>
              <w:t>省科技厅，新乡市、 洛阳市政府，河南农 业大学</w:t>
            </w:r>
          </w:p>
        </w:tc>
      </w:tr>
      <w:tr>
        <w:trPr>
          <w:trHeight w:val="2222" w:hRule="exact"/>
          <w:jc w:val="center"/>
        </w:trPr>
        <w:tc>
          <w:tcPr>
            <w:tcW w:w="4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6"/>
                <w:szCs w:val="26"/>
              </w:rPr>
            </w:pPr>
            <w:r>
              <w:rPr>
                <w:color w:val="000000"/>
                <w:spacing w:val="0"/>
                <w:w w:val="100"/>
                <w:position w:val="0"/>
                <w:sz w:val="26"/>
                <w:szCs w:val="26"/>
              </w:rPr>
              <w:t>4</w:t>
            </w:r>
          </w:p>
        </w:tc>
        <w:tc>
          <w:tcPr>
            <w:tcW w:w="36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9" w:lineRule="exact"/>
              <w:ind w:left="0" w:right="0" w:firstLine="0"/>
              <w:jc w:val="both"/>
              <w:rPr>
                <w:sz w:val="24"/>
                <w:szCs w:val="24"/>
              </w:rPr>
            </w:pPr>
            <w:r>
              <w:rPr>
                <w:color w:val="000000"/>
                <w:spacing w:val="0"/>
                <w:w w:val="100"/>
                <w:position w:val="0"/>
                <w:sz w:val="24"/>
                <w:szCs w:val="24"/>
              </w:rPr>
              <w:t xml:space="preserve">加快郑州航空港区大分子中 试及大规模生产平台、动物药 </w:t>
            </w:r>
            <w:r>
              <w:rPr>
                <w:spacing w:val="0"/>
                <w:w w:val="100"/>
                <w:position w:val="0"/>
                <w:sz w:val="24"/>
                <w:szCs w:val="24"/>
              </w:rPr>
              <w:t>物评价</w:t>
            </w:r>
            <w:r>
              <w:rPr>
                <w:color w:val="000000"/>
                <w:spacing w:val="0"/>
                <w:w w:val="100"/>
                <w:position w:val="0"/>
                <w:sz w:val="24"/>
                <w:szCs w:val="24"/>
              </w:rPr>
              <w:t>、小</w:t>
            </w:r>
            <w:r>
              <w:rPr>
                <w:spacing w:val="0"/>
                <w:w w:val="100"/>
                <w:position w:val="0"/>
                <w:sz w:val="24"/>
                <w:szCs w:val="24"/>
              </w:rPr>
              <w:t>分子</w:t>
            </w:r>
            <w:r>
              <w:rPr>
                <w:spacing w:val="0"/>
                <w:w w:val="100"/>
                <w:position w:val="0"/>
                <w:sz w:val="26"/>
                <w:szCs w:val="26"/>
                <w:lang w:val="en-US" w:eastAsia="en-US" w:bidi="en-US"/>
              </w:rPr>
              <w:t>CMC</w:t>
            </w:r>
            <w:r>
              <w:rPr>
                <w:spacing w:val="0"/>
                <w:w w:val="100"/>
                <w:position w:val="0"/>
                <w:sz w:val="24"/>
                <w:szCs w:val="24"/>
              </w:rPr>
              <w:t xml:space="preserve">制剂研 究、细胞技术服务等公共技术 </w:t>
            </w:r>
            <w:r>
              <w:rPr>
                <w:color w:val="000000"/>
                <w:spacing w:val="0"/>
                <w:w w:val="100"/>
                <w:position w:val="0"/>
                <w:sz w:val="24"/>
                <w:szCs w:val="24"/>
              </w:rPr>
              <w:t xml:space="preserve">服务平台，以及郑州大学药物 </w:t>
            </w:r>
            <w:r>
              <w:rPr>
                <w:spacing w:val="0"/>
                <w:w w:val="100"/>
                <w:position w:val="0"/>
                <w:sz w:val="24"/>
                <w:szCs w:val="24"/>
              </w:rPr>
              <w:t>安</w:t>
            </w:r>
            <w:r>
              <w:rPr>
                <w:color w:val="000000"/>
                <w:spacing w:val="0"/>
                <w:w w:val="100"/>
                <w:position w:val="0"/>
                <w:sz w:val="24"/>
                <w:szCs w:val="24"/>
              </w:rPr>
              <w:t>全性评价平台建设。</w:t>
            </w:r>
          </w:p>
        </w:tc>
        <w:tc>
          <w:tcPr>
            <w:tcW w:w="24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年底前大分子中试 及大规模生产平台 投入使用，其他平 台启动建设口</w:t>
            </w:r>
          </w:p>
        </w:tc>
        <w:tc>
          <w:tcPr>
            <w:tcW w:w="26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2" w:lineRule="exact"/>
              <w:ind w:left="0" w:right="0" w:firstLine="0"/>
              <w:jc w:val="left"/>
              <w:rPr>
                <w:sz w:val="24"/>
                <w:szCs w:val="24"/>
              </w:rPr>
            </w:pPr>
            <w:r>
              <w:rPr>
                <w:color w:val="000000"/>
                <w:spacing w:val="0"/>
                <w:w w:val="100"/>
                <w:position w:val="0"/>
                <w:sz w:val="24"/>
                <w:szCs w:val="24"/>
              </w:rPr>
              <w:t>郑州航空港经济综 合实验区管委会，郑 州大学</w:t>
            </w:r>
          </w:p>
        </w:tc>
      </w:tr>
      <w:tr>
        <w:trPr>
          <w:trHeight w:val="1445" w:hRule="exact"/>
          <w:jc w:val="center"/>
        </w:trPr>
        <w:tc>
          <w:tcPr>
            <w:tcW w:w="4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3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0" w:lineRule="exact"/>
              <w:ind w:left="0" w:right="0" w:firstLine="0"/>
              <w:jc w:val="both"/>
              <w:rPr>
                <w:sz w:val="24"/>
                <w:szCs w:val="24"/>
              </w:rPr>
            </w:pPr>
            <w:r>
              <w:rPr>
                <w:color w:val="000000"/>
                <w:spacing w:val="0"/>
                <w:w w:val="100"/>
                <w:position w:val="0"/>
                <w:sz w:val="24"/>
                <w:szCs w:val="24"/>
              </w:rPr>
              <w:t>推进郑州临空生物医药园建 设。</w:t>
            </w:r>
          </w:p>
        </w:tc>
        <w:tc>
          <w:tcPr>
            <w:tcW w:w="24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57" w:lineRule="exact"/>
              <w:ind w:left="0" w:right="0" w:firstLine="0"/>
              <w:jc w:val="both"/>
              <w:rPr>
                <w:sz w:val="24"/>
                <w:szCs w:val="24"/>
              </w:rPr>
            </w:pPr>
            <w:r>
              <w:rPr>
                <w:color w:val="000000"/>
                <w:spacing w:val="0"/>
                <w:w w:val="100"/>
                <w:position w:val="0"/>
                <w:sz w:val="24"/>
                <w:szCs w:val="24"/>
              </w:rPr>
              <w:t>年底前完成对接项 目</w:t>
            </w:r>
            <w:r>
              <w:rPr>
                <w:color w:val="000000"/>
                <w:spacing w:val="0"/>
                <w:w w:val="100"/>
                <w:position w:val="0"/>
                <w:sz w:val="26"/>
                <w:szCs w:val="26"/>
              </w:rPr>
              <w:t>200</w:t>
            </w:r>
            <w:r>
              <w:rPr>
                <w:color w:val="000000"/>
                <w:spacing w:val="0"/>
                <w:w w:val="100"/>
                <w:position w:val="0"/>
                <w:sz w:val="24"/>
                <w:szCs w:val="24"/>
              </w:rPr>
              <w:t>个，签约落 地项目</w:t>
            </w:r>
            <w:r>
              <w:rPr>
                <w:color w:val="000000"/>
                <w:spacing w:val="0"/>
                <w:w w:val="100"/>
                <w:position w:val="0"/>
                <w:sz w:val="26"/>
                <w:szCs w:val="26"/>
              </w:rPr>
              <w:t>40</w:t>
            </w:r>
            <w:r>
              <w:rPr>
                <w:color w:val="000000"/>
                <w:spacing w:val="0"/>
                <w:w w:val="100"/>
                <w:position w:val="0"/>
                <w:sz w:val="24"/>
                <w:szCs w:val="24"/>
              </w:rPr>
              <w:t>个，投产 项目</w:t>
            </w:r>
            <w:r>
              <w:rPr>
                <w:color w:val="000000"/>
                <w:spacing w:val="0"/>
                <w:w w:val="100"/>
                <w:position w:val="0"/>
                <w:sz w:val="26"/>
                <w:szCs w:val="26"/>
              </w:rPr>
              <w:t>10</w:t>
            </w:r>
            <w:r>
              <w:rPr>
                <w:color w:val="000000"/>
                <w:spacing w:val="0"/>
                <w:w w:val="100"/>
                <w:position w:val="0"/>
                <w:sz w:val="24"/>
                <w:szCs w:val="24"/>
              </w:rPr>
              <w:t>个。</w:t>
            </w:r>
          </w:p>
        </w:tc>
        <w:tc>
          <w:tcPr>
            <w:tcW w:w="26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55" w:lineRule="exact"/>
              <w:ind w:left="0" w:right="0" w:firstLine="0"/>
              <w:jc w:val="left"/>
              <w:rPr>
                <w:sz w:val="24"/>
                <w:szCs w:val="24"/>
              </w:rPr>
            </w:pPr>
            <w:r>
              <w:rPr>
                <w:color w:val="000000"/>
                <w:spacing w:val="0"/>
                <w:w w:val="100"/>
                <w:position w:val="0"/>
                <w:sz w:val="24"/>
                <w:szCs w:val="24"/>
              </w:rPr>
              <w:t>省发展改革委，郑州 航空港经济综合实 验区管委会</w:t>
            </w:r>
          </w:p>
        </w:tc>
      </w:tr>
      <w:tr>
        <w:trPr>
          <w:trHeight w:val="1454" w:hRule="exact"/>
          <w:jc w:val="center"/>
        </w:trPr>
        <w:tc>
          <w:tcPr>
            <w:tcW w:w="49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6"/>
                <w:szCs w:val="26"/>
              </w:rPr>
            </w:pPr>
            <w:r>
              <w:rPr>
                <w:color w:val="000000"/>
                <w:spacing w:val="0"/>
                <w:w w:val="100"/>
                <w:position w:val="0"/>
                <w:sz w:val="26"/>
                <w:szCs w:val="26"/>
              </w:rPr>
              <w:t>6</w:t>
            </w:r>
          </w:p>
        </w:tc>
        <w:tc>
          <w:tcPr>
            <w:tcW w:w="3682"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360" w:line="355" w:lineRule="exact"/>
              <w:ind w:left="0" w:right="0" w:firstLine="0"/>
              <w:jc w:val="both"/>
              <w:rPr>
                <w:sz w:val="24"/>
                <w:szCs w:val="24"/>
              </w:rPr>
            </w:pPr>
            <w:r>
              <w:rPr>
                <w:color w:val="000000"/>
                <w:spacing w:val="0"/>
                <w:w w:val="100"/>
                <w:position w:val="0"/>
                <w:sz w:val="24"/>
                <w:szCs w:val="24"/>
              </w:rPr>
              <w:t>推进许昌生物医药产业园建 设。</w:t>
            </w:r>
          </w:p>
          <w:p>
            <w:pPr>
              <w:pStyle w:val="16"/>
              <w:widowControl w:val="0"/>
              <w:shd w:val="clear" w:color="auto" w:fill="auto"/>
              <w:tabs>
                <w:tab w:val="left" w:leader="underscore" w:pos="2045"/>
              </w:tabs>
              <w:spacing w:before="0" w:after="0" w:line="355" w:lineRule="exact"/>
              <w:ind w:left="0" w:right="0" w:firstLine="0"/>
              <w:jc w:val="right"/>
              <w:rPr>
                <w:sz w:val="24"/>
                <w:szCs w:val="24"/>
              </w:rPr>
            </w:pPr>
            <w:r>
              <w:rPr>
                <w:color w:val="737480"/>
                <w:spacing w:val="0"/>
                <w:w w:val="100"/>
                <w:position w:val="0"/>
                <w:sz w:val="24"/>
                <w:szCs w:val="24"/>
              </w:rPr>
              <w:tab/>
            </w:r>
          </w:p>
        </w:tc>
        <w:tc>
          <w:tcPr>
            <w:tcW w:w="2496"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360" w:lineRule="exact"/>
              <w:ind w:left="0" w:right="0" w:firstLine="0"/>
              <w:jc w:val="both"/>
              <w:rPr>
                <w:sz w:val="24"/>
                <w:szCs w:val="24"/>
              </w:rPr>
            </w:pPr>
            <w:r>
              <w:rPr>
                <w:spacing w:val="0"/>
                <w:w w:val="100"/>
                <w:position w:val="0"/>
                <w:sz w:val="24"/>
                <w:szCs w:val="24"/>
              </w:rPr>
              <w:t xml:space="preserve">年底前完成基础配 </w:t>
            </w:r>
            <w:r>
              <w:rPr>
                <w:color w:val="000000"/>
                <w:spacing w:val="0"/>
                <w:w w:val="100"/>
                <w:position w:val="0"/>
                <w:sz w:val="24"/>
                <w:szCs w:val="24"/>
              </w:rPr>
              <w:t xml:space="preserve">套设施水、电、污 </w:t>
            </w:r>
            <w:r>
              <w:rPr>
                <w:spacing w:val="0"/>
                <w:w w:val="100"/>
                <w:position w:val="0"/>
                <w:sz w:val="24"/>
                <w:szCs w:val="24"/>
              </w:rPr>
              <w:t>水主体工程，开始 设备安装。</w:t>
            </w:r>
          </w:p>
        </w:tc>
        <w:tc>
          <w:tcPr>
            <w:tcW w:w="265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许昌市政府</w:t>
            </w:r>
          </w:p>
        </w:tc>
      </w:tr>
    </w:tbl>
    <w:p>
      <w:pPr>
        <w:spacing w:line="1" w:lineRule="exact"/>
        <w:rPr>
          <w:sz w:val="2"/>
          <w:szCs w:val="2"/>
        </w:rPr>
      </w:pPr>
      <w:r>
        <w:br w:type="page"/>
      </w:r>
    </w:p>
    <w:p>
      <w:pPr>
        <w:pStyle w:val="11"/>
        <w:keepNext/>
        <w:keepLines/>
        <w:widowControl w:val="0"/>
        <w:shd w:val="clear" w:color="auto" w:fill="auto"/>
        <w:spacing w:before="0" w:after="180" w:line="240" w:lineRule="auto"/>
        <w:ind w:left="0" w:right="0" w:firstLine="0"/>
        <w:jc w:val="center"/>
        <w:rPr>
          <w:sz w:val="46"/>
          <w:szCs w:val="46"/>
        </w:rPr>
      </w:pPr>
      <w:bookmarkStart w:id="210" w:name="bookmark210"/>
      <w:bookmarkStart w:id="211" w:name="bookmark211"/>
      <w:bookmarkStart w:id="212" w:name="bookmark212"/>
      <w:r>
        <w:rPr>
          <w:spacing w:val="0"/>
          <w:w w:val="100"/>
          <w:position w:val="0"/>
          <w:sz w:val="46"/>
          <w:szCs w:val="46"/>
        </w:rPr>
        <w:t>重点园区名单</w:t>
      </w:r>
      <w:bookmarkEnd w:id="210"/>
      <w:bookmarkEnd w:id="211"/>
      <w:bookmarkEnd w:id="212"/>
    </w:p>
    <w:tbl>
      <w:tblPr>
        <w:tblpPr w:horzAnchor="margin" w:tblpXSpec="left" w:tblpYSpec="top"/>
        <w:tblOverlap w:val="never"/>
        <w:tblW w:w="85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04"/>
        <w:gridCol w:w="7406"/>
      </w:tblGrid>
      <w:tr>
        <w:trPr>
          <w:trHeight w:val="749"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552"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1</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•郑州航空港区临空生物医药园</w:t>
            </w:r>
          </w:p>
        </w:tc>
      </w:tr>
      <w:tr>
        <w:trPr>
          <w:trHeight w:val="552"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spacing w:val="0"/>
                <w:w w:val="100"/>
                <w:position w:val="0"/>
              </w:rPr>
              <w:t>2</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郑州经济技术产业集聚区</w:t>
            </w:r>
          </w:p>
        </w:tc>
      </w:tr>
      <w:tr>
        <w:trPr>
          <w:trHeight w:val="547"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spacing w:val="0"/>
                <w:w w:val="100"/>
                <w:position w:val="0"/>
              </w:rPr>
              <w:t>3</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洛阳嵩县产业集聚区</w:t>
            </w:r>
          </w:p>
        </w:tc>
      </w:tr>
      <w:tr>
        <w:trPr>
          <w:trHeight w:val="55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pPr>
            <w:r>
              <w:rPr>
                <w:spacing w:val="0"/>
                <w:w w:val="100"/>
                <w:position w:val="0"/>
              </w:rPr>
              <w:t>4</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新乡平原示范区生物与新医药专业园区</w:t>
            </w:r>
          </w:p>
        </w:tc>
      </w:tr>
      <w:tr>
        <w:trPr>
          <w:trHeight w:val="557"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pPr>
            <w:r>
              <w:rPr>
                <w:i/>
                <w:iCs/>
                <w:spacing w:val="0"/>
                <w:w w:val="100"/>
                <w:position w:val="0"/>
              </w:rPr>
              <w:t>5</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焦作万方生物医药产业园</w:t>
            </w:r>
          </w:p>
        </w:tc>
      </w:tr>
      <w:tr>
        <w:trPr>
          <w:trHeight w:val="547"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i/>
                <w:iCs/>
                <w:color w:val="000000"/>
                <w:spacing w:val="0"/>
                <w:w w:val="100"/>
                <w:position w:val="0"/>
              </w:rPr>
              <w:t>6</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焦作武陟县产业集聚区</w:t>
            </w:r>
          </w:p>
        </w:tc>
      </w:tr>
      <w:tr>
        <w:trPr>
          <w:trHeight w:val="552"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7</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许昌生物医药产业园</w:t>
            </w:r>
          </w:p>
        </w:tc>
      </w:tr>
      <w:tr>
        <w:trPr>
          <w:trHeight w:val="547"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pPr>
            <w:r>
              <w:rPr>
                <w:color w:val="000000"/>
                <w:spacing w:val="0"/>
                <w:w w:val="100"/>
                <w:position w:val="0"/>
              </w:rPr>
              <w:t>8</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许昌禹州医药健康产业园</w:t>
            </w:r>
          </w:p>
        </w:tc>
      </w:tr>
      <w:tr>
        <w:trPr>
          <w:trHeight w:val="552"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9</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南阳西峡县产业集聚区</w:t>
            </w:r>
          </w:p>
        </w:tc>
      </w:tr>
      <w:tr>
        <w:trPr>
          <w:trHeight w:val="55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pPr>
            <w:r>
              <w:rPr>
                <w:color w:val="000000"/>
                <w:spacing w:val="0"/>
                <w:w w:val="100"/>
                <w:position w:val="0"/>
              </w:rPr>
              <w:t>10</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南阳淅川县产业集聚区</w:t>
            </w:r>
          </w:p>
        </w:tc>
      </w:tr>
      <w:tr>
        <w:trPr>
          <w:trHeight w:val="542"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color w:val="000000"/>
                <w:spacing w:val="0"/>
                <w:w w:val="100"/>
                <w:position w:val="0"/>
              </w:rPr>
              <w:t>11</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商丘梁园产业集聚区</w:t>
            </w:r>
          </w:p>
        </w:tc>
      </w:tr>
      <w:tr>
        <w:trPr>
          <w:trHeight w:val="557"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spacing w:val="0"/>
                <w:w w:val="100"/>
                <w:position w:val="0"/>
              </w:rPr>
              <w:t>12</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信阳新县产业集聚区</w:t>
            </w:r>
          </w:p>
        </w:tc>
      </w:tr>
      <w:tr>
        <w:trPr>
          <w:trHeight w:val="533"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color w:val="000000"/>
                <w:spacing w:val="0"/>
                <w:w w:val="100"/>
                <w:position w:val="0"/>
              </w:rPr>
              <w:t>13</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信阳息县产业集聚区医药专业园</w:t>
            </w:r>
          </w:p>
        </w:tc>
      </w:tr>
      <w:tr>
        <w:trPr>
          <w:trHeight w:val="528"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pPr>
            <w:r>
              <w:rPr>
                <w:color w:val="000000"/>
                <w:spacing w:val="0"/>
                <w:w w:val="100"/>
                <w:position w:val="0"/>
              </w:rPr>
              <w:t>14</w:t>
            </w:r>
          </w:p>
        </w:tc>
        <w:tc>
          <w:tcPr>
            <w:tcW w:w="740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周口项城产业集聚区</w:t>
            </w:r>
          </w:p>
        </w:tc>
      </w:tr>
      <w:tr>
        <w:trPr>
          <w:trHeight w:val="542"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pPr>
            <w:r>
              <w:rPr>
                <w:color w:val="000000"/>
                <w:spacing w:val="0"/>
                <w:w w:val="100"/>
                <w:position w:val="0"/>
              </w:rPr>
              <w:t>15</w:t>
            </w:r>
          </w:p>
        </w:tc>
        <w:tc>
          <w:tcPr>
            <w:tcW w:w="74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驻马店高新区医药产业园</w:t>
            </w:r>
          </w:p>
        </w:tc>
      </w:tr>
      <w:tr>
        <w:trPr>
          <w:trHeight w:val="557" w:hRule="exact"/>
          <w:jc w:val="center"/>
        </w:trPr>
        <w:tc>
          <w:tcPr>
            <w:tcW w:w="110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pPr>
            <w:r>
              <w:rPr>
                <w:spacing w:val="0"/>
                <w:w w:val="100"/>
                <w:position w:val="0"/>
              </w:rPr>
              <w:t>16</w:t>
            </w:r>
          </w:p>
        </w:tc>
        <w:tc>
          <w:tcPr>
            <w:tcW w:w="740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长垣市产业集聚区</w:t>
            </w:r>
          </w:p>
        </w:tc>
      </w:tr>
    </w:tbl>
    <w:p>
      <w:pPr>
        <w:spacing w:line="1" w:lineRule="exact"/>
        <w:rPr>
          <w:sz w:val="2"/>
          <w:szCs w:val="2"/>
        </w:rPr>
      </w:pPr>
      <w:r>
        <w:br w:type="page"/>
      </w:r>
    </w:p>
    <w:p>
      <w:pPr>
        <w:pStyle w:val="11"/>
        <w:keepNext/>
        <w:keepLines/>
        <w:widowControl w:val="0"/>
        <w:shd w:val="clear" w:color="auto" w:fill="auto"/>
        <w:spacing w:before="0" w:after="200" w:line="240" w:lineRule="auto"/>
        <w:ind w:left="0" w:right="0" w:firstLine="0"/>
        <w:jc w:val="center"/>
        <w:rPr>
          <w:sz w:val="46"/>
          <w:szCs w:val="46"/>
        </w:rPr>
      </w:pPr>
      <w:bookmarkStart w:id="213" w:name="bookmark213"/>
      <w:bookmarkStart w:id="214" w:name="bookmark214"/>
      <w:bookmarkStart w:id="215" w:name="bookmark215"/>
      <w:r>
        <w:rPr>
          <w:spacing w:val="0"/>
          <w:w w:val="100"/>
          <w:position w:val="0"/>
          <w:sz w:val="46"/>
          <w:szCs w:val="46"/>
        </w:rPr>
        <w:t>重点企业名单</w:t>
      </w:r>
      <w:bookmarkEnd w:id="213"/>
      <w:bookmarkEnd w:id="214"/>
      <w:bookmarkEnd w:id="215"/>
    </w:p>
    <w:tbl>
      <w:tblPr>
        <w:tblpPr w:horzAnchor="margin" w:tblpXSpec="left" w:tblpYSpec="top"/>
        <w:tblOverlap w:val="never"/>
        <w:tblW w:w="84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080"/>
        <w:gridCol w:w="7402"/>
      </w:tblGrid>
      <w:tr>
        <w:trPr>
          <w:trHeight w:val="466"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80" w:hRule="exact"/>
          <w:jc w:val="center"/>
        </w:trPr>
        <w:tc>
          <w:tcPr>
            <w:tcW w:w="10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w:t>
            </w:r>
          </w:p>
        </w:tc>
        <w:tc>
          <w:tcPr>
            <w:tcW w:w="74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郑州安图生物工程股份有限公司</w:t>
            </w:r>
          </w:p>
        </w:tc>
      </w:tr>
      <w:tr>
        <w:trPr>
          <w:trHeight w:val="475"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jc w:val="both"/>
              <w:rPr>
                <w:sz w:val="26"/>
                <w:szCs w:val="26"/>
              </w:rPr>
            </w:pPr>
            <w:r>
              <w:rPr>
                <w:color w:val="000000"/>
                <w:spacing w:val="0"/>
                <w:w w:val="100"/>
                <w:position w:val="0"/>
                <w:sz w:val="26"/>
                <w:szCs w:val="26"/>
              </w:rPr>
              <w:t>2</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4"/>
                <w:szCs w:val="24"/>
              </w:rPr>
            </w:pPr>
            <w:r>
              <w:rPr>
                <w:spacing w:val="0"/>
                <w:w w:val="100"/>
                <w:position w:val="0"/>
                <w:sz w:val="24"/>
                <w:szCs w:val="24"/>
              </w:rPr>
              <w:t>华兰生物工程股份有限公司</w:t>
            </w:r>
          </w:p>
        </w:tc>
      </w:tr>
      <w:tr>
        <w:trPr>
          <w:trHeight w:val="470"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spacing w:val="0"/>
                <w:w w:val="100"/>
                <w:position w:val="0"/>
                <w:sz w:val="26"/>
                <w:szCs w:val="26"/>
              </w:rPr>
              <w:t>3</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仲景宛西制药股份有限公司</w:t>
            </w:r>
          </w:p>
        </w:tc>
      </w:tr>
      <w:tr>
        <w:trPr>
          <w:trHeight w:val="48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000000"/>
                <w:spacing w:val="0"/>
                <w:w w:val="100"/>
                <w:position w:val="0"/>
                <w:sz w:val="26"/>
                <w:szCs w:val="26"/>
              </w:rPr>
              <w:t>4</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驼人控股集团有限公司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5</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河南生物育种中心有限公司</w:t>
            </w:r>
          </w:p>
        </w:tc>
      </w:tr>
      <w:tr>
        <w:trPr>
          <w:trHeight w:val="480"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6</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河南天方药业股份有限公司</w:t>
            </w:r>
          </w:p>
        </w:tc>
      </w:tr>
      <w:tr>
        <w:trPr>
          <w:trHeight w:val="470"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7</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河南羚锐制药股份有限公司</w:t>
            </w:r>
          </w:p>
        </w:tc>
      </w:tr>
      <w:tr>
        <w:trPr>
          <w:trHeight w:val="475"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8</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4"/>
                <w:szCs w:val="24"/>
              </w:rPr>
            </w:pPr>
            <w:r>
              <w:rPr>
                <w:color w:val="000000"/>
                <w:spacing w:val="0"/>
                <w:w w:val="100"/>
                <w:position w:val="0"/>
                <w:sz w:val="24"/>
                <w:szCs w:val="24"/>
              </w:rPr>
              <w:t>河南金丹乳酸科技有限公司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9</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普莱柯生物工程股份有限公司</w:t>
            </w:r>
          </w:p>
        </w:tc>
      </w:tr>
      <w:tr>
        <w:trPr>
          <w:trHeight w:val="470"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10</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4"/>
                <w:szCs w:val="24"/>
              </w:rPr>
            </w:pPr>
            <w:r>
              <w:rPr>
                <w:color w:val="000000"/>
                <w:spacing w:val="0"/>
                <w:w w:val="100"/>
                <w:position w:val="0"/>
                <w:sz w:val="24"/>
                <w:szCs w:val="24"/>
              </w:rPr>
              <w:t>河南太龙药业股份有限公司</w:t>
            </w:r>
          </w:p>
        </w:tc>
      </w:tr>
      <w:tr>
        <w:trPr>
          <w:trHeight w:val="475" w:hRule="exact"/>
          <w:jc w:val="center"/>
        </w:trPr>
        <w:tc>
          <w:tcPr>
            <w:tcW w:w="10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11</w:t>
            </w:r>
          </w:p>
        </w:tc>
        <w:tc>
          <w:tcPr>
            <w:tcW w:w="74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河南省</w:t>
            </w:r>
            <w:r>
              <w:rPr>
                <w:spacing w:val="0"/>
                <w:w w:val="100"/>
                <w:position w:val="0"/>
                <w:sz w:val="24"/>
                <w:szCs w:val="24"/>
              </w:rPr>
              <w:t>泰丰医药科技集团有限公司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12</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乐普药业股份有限公司</w:t>
            </w:r>
          </w:p>
        </w:tc>
      </w:tr>
      <w:tr>
        <w:trPr>
          <w:trHeight w:val="470"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13</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河南福森实业集团有限公司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14</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河南天源实业集团有限公司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15</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河南辉瑞生物医电技术有限公司</w:t>
            </w:r>
          </w:p>
        </w:tc>
      </w:tr>
      <w:tr>
        <w:trPr>
          <w:trHeight w:val="475"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16</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河南利华制药有限公司</w:t>
            </w:r>
          </w:p>
        </w:tc>
      </w:tr>
      <w:tr>
        <w:trPr>
          <w:trHeight w:val="466"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17</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河南东泰制药有限公司</w:t>
            </w:r>
          </w:p>
        </w:tc>
      </w:tr>
      <w:tr>
        <w:trPr>
          <w:trHeight w:val="461"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18</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上海现代哈森（商丘）药业有限公司</w:t>
            </w:r>
          </w:p>
        </w:tc>
      </w:tr>
      <w:tr>
        <w:trPr>
          <w:trHeight w:val="466" w:hRule="exact"/>
          <w:jc w:val="center"/>
        </w:trPr>
        <w:tc>
          <w:tcPr>
            <w:tcW w:w="10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both"/>
              <w:rPr>
                <w:sz w:val="26"/>
                <w:szCs w:val="26"/>
              </w:rPr>
            </w:pPr>
            <w:r>
              <w:rPr>
                <w:color w:val="000000"/>
                <w:spacing w:val="0"/>
                <w:w w:val="100"/>
                <w:position w:val="0"/>
                <w:sz w:val="26"/>
                <w:szCs w:val="26"/>
              </w:rPr>
              <w:t>19</w:t>
            </w:r>
          </w:p>
        </w:tc>
        <w:tc>
          <w:tcPr>
            <w:tcW w:w="7402"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焦作健康元生物制品有限公司</w:t>
            </w:r>
          </w:p>
        </w:tc>
      </w:tr>
      <w:tr>
        <w:trPr>
          <w:trHeight w:val="461"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20</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国药集团容生制药有</w:t>
            </w:r>
            <w:r>
              <w:rPr>
                <w:color w:val="000000"/>
                <w:spacing w:val="0"/>
                <w:w w:val="100"/>
                <w:position w:val="0"/>
                <w:sz w:val="24"/>
                <w:szCs w:val="24"/>
              </w:rPr>
              <w:t>限公司</w:t>
            </w:r>
          </w:p>
        </w:tc>
      </w:tr>
      <w:tr>
        <w:trPr>
          <w:trHeight w:val="466" w:hRule="exact"/>
          <w:jc w:val="center"/>
        </w:trPr>
        <w:tc>
          <w:tcPr>
            <w:tcW w:w="10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21</w:t>
            </w:r>
          </w:p>
        </w:tc>
        <w:tc>
          <w:tcPr>
            <w:tcW w:w="7402"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4"/>
                <w:szCs w:val="24"/>
              </w:rPr>
            </w:pPr>
            <w:r>
              <w:rPr>
                <w:spacing w:val="0"/>
                <w:w w:val="100"/>
                <w:position w:val="0"/>
                <w:sz w:val="24"/>
                <w:szCs w:val="24"/>
              </w:rPr>
              <w:t>河南龙都药业股份有限公司</w:t>
            </w:r>
          </w:p>
        </w:tc>
      </w:tr>
      <w:tr>
        <w:trPr>
          <w:trHeight w:val="475" w:hRule="exact"/>
          <w:jc w:val="center"/>
        </w:trPr>
        <w:tc>
          <w:tcPr>
            <w:tcW w:w="108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80" w:after="0" w:line="240" w:lineRule="auto"/>
              <w:ind w:left="0" w:right="0"/>
              <w:jc w:val="both"/>
              <w:rPr>
                <w:sz w:val="26"/>
                <w:szCs w:val="26"/>
              </w:rPr>
            </w:pPr>
            <w:r>
              <w:rPr>
                <w:color w:val="000000"/>
                <w:spacing w:val="0"/>
                <w:w w:val="100"/>
                <w:position w:val="0"/>
                <w:sz w:val="26"/>
                <w:szCs w:val="26"/>
              </w:rPr>
              <w:t>22</w:t>
            </w:r>
          </w:p>
        </w:tc>
        <w:tc>
          <w:tcPr>
            <w:tcW w:w="7402"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4"/>
                <w:szCs w:val="24"/>
              </w:rPr>
            </w:pPr>
            <w:r>
              <w:rPr>
                <w:spacing w:val="0"/>
                <w:w w:val="100"/>
                <w:position w:val="0"/>
                <w:sz w:val="24"/>
                <w:szCs w:val="24"/>
              </w:rPr>
              <w:t>河南息半夏药业公司</w:t>
            </w:r>
          </w:p>
        </w:tc>
      </w:tr>
    </w:tbl>
    <w:p>
      <w:pPr>
        <w:sectPr>
          <w:headerReference r:id="rId101" w:type="default"/>
          <w:footerReference r:id="rId103" w:type="default"/>
          <w:headerReference r:id="rId102" w:type="even"/>
          <w:footerReference r:id="rId104" w:type="even"/>
          <w:footnotePr>
            <w:numFmt w:val="decimal"/>
          </w:footnotePr>
          <w:pgSz w:w="11900" w:h="16840"/>
          <w:pgMar w:top="2608" w:right="1317" w:bottom="1978" w:left="1256" w:header="0" w:footer="3" w:gutter="0"/>
          <w:pgNumType w:start="1"/>
          <w:cols w:space="720" w:num="1"/>
          <w:rtlGutter w:val="0"/>
          <w:docGrid w:linePitch="360"/>
        </w:sectPr>
      </w:pPr>
    </w:p>
    <w:p>
      <w:pPr>
        <w:pStyle w:val="11"/>
        <w:keepNext/>
        <w:keepLines/>
        <w:widowControl w:val="0"/>
        <w:shd w:val="clear" w:color="auto" w:fill="auto"/>
        <w:spacing w:before="0" w:after="200" w:line="240" w:lineRule="auto"/>
        <w:ind w:left="0" w:right="0" w:firstLine="0"/>
        <w:jc w:val="center"/>
        <w:rPr>
          <w:sz w:val="46"/>
          <w:szCs w:val="46"/>
        </w:rPr>
      </w:pPr>
      <w:bookmarkStart w:id="216" w:name="bookmark216"/>
      <w:bookmarkStart w:id="217" w:name="bookmark217"/>
      <w:bookmarkStart w:id="218" w:name="bookmark218"/>
      <w:r>
        <w:rPr>
          <w:spacing w:val="0"/>
          <w:w w:val="100"/>
          <w:position w:val="0"/>
          <w:sz w:val="46"/>
          <w:szCs w:val="46"/>
        </w:rPr>
        <w:t>重点项目清单</w:t>
      </w:r>
      <w:bookmarkEnd w:id="216"/>
      <w:bookmarkEnd w:id="217"/>
      <w:bookmarkEnd w:id="218"/>
    </w:p>
    <w:tbl>
      <w:tblPr>
        <w:tblpPr w:horzAnchor="margin" w:tblpXSpec="left" w:tblpYSpec="top"/>
        <w:tblOverlap w:val="never"/>
        <w:tblW w:w="135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10"/>
        <w:gridCol w:w="4858"/>
        <w:gridCol w:w="1877"/>
        <w:gridCol w:w="1886"/>
        <w:gridCol w:w="1195"/>
        <w:gridCol w:w="1493"/>
        <w:gridCol w:w="1675"/>
      </w:tblGrid>
      <w:tr>
        <w:trPr>
          <w:trHeight w:val="950" w:hRule="exact"/>
          <w:jc w:val="center"/>
        </w:trPr>
        <w:tc>
          <w:tcPr>
            <w:tcW w:w="610"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4"/>
                <w:szCs w:val="24"/>
              </w:rPr>
            </w:pPr>
            <w:r>
              <w:rPr>
                <w:spacing w:val="0"/>
                <w:w w:val="100"/>
                <w:position w:val="0"/>
                <w:sz w:val="24"/>
                <w:szCs w:val="24"/>
              </w:rPr>
              <w:t>序号</w:t>
            </w:r>
          </w:p>
        </w:tc>
        <w:tc>
          <w:tcPr>
            <w:tcW w:w="48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项目名称</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开工日期</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98" w:lineRule="exact"/>
              <w:ind w:left="0" w:right="0" w:firstLine="0"/>
              <w:jc w:val="center"/>
              <w:rPr>
                <w:sz w:val="22"/>
                <w:szCs w:val="22"/>
              </w:rPr>
            </w:pPr>
            <w:r>
              <w:rPr>
                <w:spacing w:val="0"/>
                <w:w w:val="100"/>
                <w:position w:val="0"/>
                <w:sz w:val="22"/>
                <w:szCs w:val="22"/>
              </w:rPr>
              <w:t>计划投产 日期</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40" w:line="240" w:lineRule="auto"/>
              <w:ind w:left="0" w:right="0" w:firstLine="0"/>
              <w:jc w:val="center"/>
              <w:rPr>
                <w:sz w:val="22"/>
                <w:szCs w:val="22"/>
              </w:rPr>
            </w:pPr>
            <w:r>
              <w:rPr>
                <w:spacing w:val="0"/>
                <w:w w:val="100"/>
                <w:position w:val="0"/>
                <w:sz w:val="22"/>
                <w:szCs w:val="22"/>
              </w:rPr>
              <w:t>总投资</w:t>
            </w:r>
          </w:p>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（万元）</w:t>
            </w:r>
          </w:p>
        </w:tc>
        <w:tc>
          <w:tcPr>
            <w:tcW w:w="149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4" w:lineRule="exact"/>
              <w:ind w:left="0" w:right="0" w:firstLine="0"/>
              <w:jc w:val="center"/>
              <w:rPr>
                <w:sz w:val="22"/>
                <w:szCs w:val="22"/>
              </w:rPr>
            </w:pPr>
            <w:r>
              <w:rPr>
                <w:spacing w:val="0"/>
                <w:w w:val="100"/>
                <w:position w:val="0"/>
                <w:sz w:val="24"/>
                <w:szCs w:val="24"/>
              </w:rPr>
              <w:t>2020</w:t>
            </w:r>
            <w:r>
              <w:rPr>
                <w:spacing w:val="0"/>
                <w:w w:val="100"/>
                <w:position w:val="0"/>
                <w:sz w:val="22"/>
                <w:szCs w:val="22"/>
              </w:rPr>
              <w:t>年计划 投资 （万元）</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责任单位</w:t>
            </w:r>
          </w:p>
        </w:tc>
      </w:tr>
      <w:tr>
        <w:trPr>
          <w:trHeight w:val="629" w:hRule="exact"/>
          <w:jc w:val="center"/>
        </w:trPr>
        <w:tc>
          <w:tcPr>
            <w:tcW w:w="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1</w:t>
            </w:r>
          </w:p>
        </w:tc>
        <w:tc>
          <w:tcPr>
            <w:tcW w:w="485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98" w:lineRule="exact"/>
              <w:ind w:left="0" w:right="0" w:firstLine="0"/>
              <w:jc w:val="both"/>
              <w:rPr>
                <w:sz w:val="22"/>
                <w:szCs w:val="22"/>
              </w:rPr>
            </w:pPr>
            <w:r>
              <w:rPr>
                <w:spacing w:val="0"/>
                <w:w w:val="100"/>
                <w:position w:val="0"/>
                <w:sz w:val="22"/>
                <w:szCs w:val="22"/>
              </w:rPr>
              <w:t>安图实验仪器（郑州）有限公司诊断仪器产 业园</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2019</w:t>
            </w:r>
            <w:r>
              <w:rPr>
                <w:spacing w:val="0"/>
                <w:w w:val="100"/>
                <w:position w:val="0"/>
                <w:sz w:val="22"/>
                <w:szCs w:val="22"/>
              </w:rPr>
              <w:t>年</w:t>
            </w:r>
            <w:r>
              <w:rPr>
                <w:spacing w:val="0"/>
                <w:w w:val="100"/>
                <w:position w:val="0"/>
                <w:sz w:val="24"/>
                <w:szCs w:val="24"/>
              </w:rPr>
              <w:t>3</w:t>
            </w:r>
            <w:r>
              <w:rPr>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3</w:t>
            </w:r>
            <w:r>
              <w:rPr>
                <w:spacing w:val="0"/>
                <w:w w:val="100"/>
                <w:position w:val="0"/>
                <w:sz w:val="22"/>
                <w:szCs w:val="22"/>
              </w:rPr>
              <w:t>月</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163074</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4"/>
                <w:szCs w:val="24"/>
              </w:rPr>
            </w:pPr>
            <w:r>
              <w:rPr>
                <w:color w:val="000000"/>
                <w:spacing w:val="0"/>
                <w:w w:val="100"/>
                <w:position w:val="0"/>
                <w:sz w:val="24"/>
                <w:szCs w:val="24"/>
              </w:rPr>
              <w:t>16511</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郑州市政府</w:t>
            </w:r>
          </w:p>
        </w:tc>
      </w:tr>
      <w:tr>
        <w:trPr>
          <w:trHeight w:val="1200" w:hRule="exact"/>
          <w:jc w:val="center"/>
        </w:trPr>
        <w:tc>
          <w:tcPr>
            <w:tcW w:w="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2</w:t>
            </w:r>
          </w:p>
        </w:tc>
        <w:tc>
          <w:tcPr>
            <w:tcW w:w="48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98" w:lineRule="exact"/>
              <w:ind w:left="0" w:right="0" w:firstLine="0"/>
              <w:jc w:val="both"/>
              <w:rPr>
                <w:sz w:val="22"/>
                <w:szCs w:val="22"/>
              </w:rPr>
            </w:pPr>
            <w:r>
              <w:rPr>
                <w:spacing w:val="0"/>
                <w:w w:val="100"/>
                <w:position w:val="0"/>
                <w:sz w:val="22"/>
                <w:szCs w:val="22"/>
              </w:rPr>
              <w:t>河南美荷生物科技有限公司美荷肿瘤转化医 学成果产业化基地项目</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8</w:t>
            </w:r>
            <w:r>
              <w:rPr>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2021</w:t>
            </w:r>
            <w:r>
              <w:rPr>
                <w:spacing w:val="0"/>
                <w:w w:val="100"/>
                <w:position w:val="0"/>
                <w:sz w:val="22"/>
                <w:szCs w:val="22"/>
              </w:rPr>
              <w:t>年</w:t>
            </w:r>
            <w:r>
              <w:rPr>
                <w:spacing w:val="0"/>
                <w:w w:val="100"/>
                <w:position w:val="0"/>
                <w:sz w:val="24"/>
                <w:szCs w:val="24"/>
              </w:rPr>
              <w:t>11</w:t>
            </w:r>
            <w:r>
              <w:rPr>
                <w:spacing w:val="0"/>
                <w:w w:val="100"/>
                <w:position w:val="0"/>
                <w:sz w:val="22"/>
                <w:szCs w:val="22"/>
              </w:rPr>
              <w:t>月</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138000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9000</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10" w:lineRule="exact"/>
              <w:ind w:left="0" w:right="0" w:firstLine="0"/>
              <w:jc w:val="center"/>
              <w:rPr>
                <w:sz w:val="22"/>
                <w:szCs w:val="22"/>
              </w:rPr>
            </w:pPr>
            <w:r>
              <w:rPr>
                <w:color w:val="000000"/>
                <w:spacing w:val="0"/>
                <w:w w:val="100"/>
                <w:position w:val="0"/>
                <w:sz w:val="22"/>
                <w:szCs w:val="22"/>
              </w:rPr>
              <w:t xml:space="preserve">郑州航空港 </w:t>
            </w:r>
            <w:r>
              <w:rPr>
                <w:spacing w:val="0"/>
                <w:w w:val="100"/>
                <w:position w:val="0"/>
                <w:sz w:val="22"/>
                <w:szCs w:val="22"/>
              </w:rPr>
              <w:t>经济综合实 验区管委会</w:t>
            </w:r>
          </w:p>
        </w:tc>
      </w:tr>
      <w:tr>
        <w:trPr>
          <w:trHeight w:val="1210" w:hRule="exact"/>
          <w:jc w:val="center"/>
        </w:trPr>
        <w:tc>
          <w:tcPr>
            <w:tcW w:w="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3</w:t>
            </w:r>
          </w:p>
        </w:tc>
        <w:tc>
          <w:tcPr>
            <w:tcW w:w="48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0" w:lineRule="exact"/>
              <w:ind w:left="0" w:right="0" w:firstLine="0"/>
              <w:jc w:val="both"/>
              <w:rPr>
                <w:sz w:val="22"/>
                <w:szCs w:val="22"/>
              </w:rPr>
            </w:pPr>
            <w:r>
              <w:rPr>
                <w:spacing w:val="0"/>
                <w:w w:val="100"/>
                <w:position w:val="0"/>
                <w:sz w:val="22"/>
                <w:szCs w:val="22"/>
              </w:rPr>
              <w:t>鸿运华宁（杭州）生物医药工程有限公司原 创一类抗体新药后期开发和产业化项目</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2020</w:t>
            </w:r>
            <w:r>
              <w:rPr>
                <w:spacing w:val="0"/>
                <w:w w:val="100"/>
                <w:position w:val="0"/>
                <w:sz w:val="22"/>
                <w:szCs w:val="22"/>
              </w:rPr>
              <w:t>年</w:t>
            </w:r>
            <w:r>
              <w:rPr>
                <w:spacing w:val="0"/>
                <w:w w:val="100"/>
                <w:position w:val="0"/>
                <w:sz w:val="24"/>
                <w:szCs w:val="24"/>
              </w:rPr>
              <w:t>8</w:t>
            </w:r>
            <w:r>
              <w:rPr>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2024</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90000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5000</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22"/>
                <w:szCs w:val="22"/>
              </w:rPr>
            </w:pPr>
            <w:r>
              <w:rPr>
                <w:spacing w:val="0"/>
                <w:w w:val="100"/>
                <w:position w:val="0"/>
                <w:sz w:val="22"/>
                <w:szCs w:val="22"/>
              </w:rPr>
              <w:t>郑州航空港 经济综合实 验区管委会</w:t>
            </w:r>
          </w:p>
        </w:tc>
      </w:tr>
      <w:tr>
        <w:trPr>
          <w:trHeight w:val="854" w:hRule="exact"/>
          <w:jc w:val="center"/>
        </w:trPr>
        <w:tc>
          <w:tcPr>
            <w:tcW w:w="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4</w:t>
            </w:r>
          </w:p>
        </w:tc>
        <w:tc>
          <w:tcPr>
            <w:tcW w:w="48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both"/>
              <w:rPr>
                <w:sz w:val="22"/>
                <w:szCs w:val="22"/>
              </w:rPr>
            </w:pPr>
            <w:r>
              <w:rPr>
                <w:spacing w:val="0"/>
                <w:w w:val="100"/>
                <w:position w:val="0"/>
                <w:sz w:val="22"/>
                <w:szCs w:val="22"/>
              </w:rPr>
              <w:t>河南泰丰制药有限公司年产</w:t>
            </w:r>
            <w:r>
              <w:rPr>
                <w:spacing w:val="0"/>
                <w:w w:val="100"/>
                <w:position w:val="0"/>
                <w:sz w:val="24"/>
                <w:szCs w:val="24"/>
              </w:rPr>
              <w:t>9000</w:t>
            </w:r>
            <w:r>
              <w:rPr>
                <w:spacing w:val="0"/>
                <w:w w:val="100"/>
                <w:position w:val="0"/>
                <w:sz w:val="22"/>
                <w:szCs w:val="22"/>
              </w:rPr>
              <w:t>万袋中药复 方制剂项目</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2019</w:t>
            </w:r>
            <w:r>
              <w:rPr>
                <w:spacing w:val="0"/>
                <w:w w:val="100"/>
                <w:position w:val="0"/>
                <w:sz w:val="22"/>
                <w:szCs w:val="22"/>
              </w:rPr>
              <w:t>年</w:t>
            </w:r>
            <w:r>
              <w:rPr>
                <w:spacing w:val="0"/>
                <w:w w:val="100"/>
                <w:position w:val="0"/>
                <w:sz w:val="24"/>
                <w:szCs w:val="24"/>
              </w:rPr>
              <w:t>6</w:t>
            </w:r>
            <w:r>
              <w:rPr>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2021</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45388</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spacing w:val="0"/>
                <w:w w:val="100"/>
                <w:position w:val="0"/>
                <w:sz w:val="22"/>
                <w:szCs w:val="22"/>
              </w:rPr>
              <w:t>开封市政府</w:t>
            </w:r>
          </w:p>
        </w:tc>
      </w:tr>
      <w:tr>
        <w:trPr>
          <w:trHeight w:val="835" w:hRule="exact"/>
          <w:jc w:val="center"/>
        </w:trPr>
        <w:tc>
          <w:tcPr>
            <w:tcW w:w="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5</w:t>
            </w:r>
          </w:p>
        </w:tc>
        <w:tc>
          <w:tcPr>
            <w:tcW w:w="48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both"/>
              <w:rPr>
                <w:sz w:val="22"/>
                <w:szCs w:val="22"/>
              </w:rPr>
            </w:pPr>
            <w:r>
              <w:rPr>
                <w:spacing w:val="0"/>
                <w:w w:val="100"/>
                <w:position w:val="0"/>
                <w:sz w:val="22"/>
                <w:szCs w:val="22"/>
              </w:rPr>
              <w:t>河南真实生物科技有限公司抗艾滋病新药及 其他药品研发生产基地项目</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2019</w:t>
            </w:r>
            <w:r>
              <w:rPr>
                <w:spacing w:val="0"/>
                <w:w w:val="100"/>
                <w:position w:val="0"/>
                <w:sz w:val="22"/>
                <w:szCs w:val="22"/>
              </w:rPr>
              <w:t>年</w:t>
            </w:r>
            <w:r>
              <w:rPr>
                <w:spacing w:val="0"/>
                <w:w w:val="100"/>
                <w:position w:val="0"/>
                <w:sz w:val="24"/>
                <w:szCs w:val="24"/>
              </w:rPr>
              <w:t>3</w:t>
            </w:r>
            <w:r>
              <w:rPr>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2021</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1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70000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43000</w:t>
            </w:r>
          </w:p>
        </w:tc>
        <w:tc>
          <w:tcPr>
            <w:tcW w:w="167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31" w:lineRule="exact"/>
              <w:ind w:left="0" w:right="0" w:firstLine="0"/>
              <w:jc w:val="center"/>
              <w:rPr>
                <w:sz w:val="22"/>
                <w:szCs w:val="22"/>
              </w:rPr>
            </w:pPr>
            <w:r>
              <w:rPr>
                <w:spacing w:val="0"/>
                <w:w w:val="100"/>
                <w:position w:val="0"/>
                <w:sz w:val="22"/>
                <w:szCs w:val="22"/>
              </w:rPr>
              <w:t>平顶山市 政府</w:t>
            </w:r>
          </w:p>
        </w:tc>
      </w:tr>
      <w:tr>
        <w:trPr>
          <w:trHeight w:val="859" w:hRule="exact"/>
          <w:jc w:val="center"/>
        </w:trPr>
        <w:tc>
          <w:tcPr>
            <w:tcW w:w="6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spacing w:val="0"/>
                <w:w w:val="100"/>
                <w:position w:val="0"/>
                <w:sz w:val="24"/>
                <w:szCs w:val="24"/>
              </w:rPr>
              <w:t>6</w:t>
            </w:r>
          </w:p>
        </w:tc>
        <w:tc>
          <w:tcPr>
            <w:tcW w:w="485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02" w:lineRule="exact"/>
              <w:ind w:left="0" w:right="0" w:firstLine="0"/>
              <w:jc w:val="both"/>
              <w:rPr>
                <w:sz w:val="22"/>
                <w:szCs w:val="22"/>
              </w:rPr>
            </w:pPr>
            <w:r>
              <w:rPr>
                <w:spacing w:val="0"/>
                <w:w w:val="100"/>
                <w:position w:val="0"/>
                <w:sz w:val="22"/>
                <w:szCs w:val="22"/>
              </w:rPr>
              <w:t>河南利华制药有限公司糖皮质激素原料药生 产基地项目</w:t>
            </w:r>
          </w:p>
        </w:tc>
        <w:tc>
          <w:tcPr>
            <w:tcW w:w="187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11</w:t>
            </w:r>
            <w:r>
              <w:rPr>
                <w:spacing w:val="0"/>
                <w:w w:val="100"/>
                <w:position w:val="0"/>
                <w:sz w:val="22"/>
                <w:szCs w:val="22"/>
              </w:rPr>
              <w:t>月</w:t>
            </w:r>
          </w:p>
        </w:tc>
        <w:tc>
          <w:tcPr>
            <w:tcW w:w="188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2024</w:t>
            </w:r>
            <w:r>
              <w:rPr>
                <w:spacing w:val="0"/>
                <w:w w:val="100"/>
                <w:position w:val="0"/>
                <w:sz w:val="22"/>
                <w:szCs w:val="22"/>
              </w:rPr>
              <w:t>年</w:t>
            </w:r>
            <w:r>
              <w:rPr>
                <w:spacing w:val="0"/>
                <w:w w:val="100"/>
                <w:position w:val="0"/>
                <w:sz w:val="24"/>
                <w:szCs w:val="24"/>
              </w:rPr>
              <w:t>1</w:t>
            </w:r>
            <w:r>
              <w:rPr>
                <w:spacing w:val="0"/>
                <w:w w:val="100"/>
                <w:position w:val="0"/>
                <w:sz w:val="22"/>
                <w:szCs w:val="22"/>
              </w:rPr>
              <w:t>月</w:t>
            </w:r>
          </w:p>
        </w:tc>
        <w:tc>
          <w:tcPr>
            <w:tcW w:w="119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120000</w:t>
            </w:r>
          </w:p>
        </w:tc>
        <w:tc>
          <w:tcPr>
            <w:tcW w:w="149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4"/>
                <w:szCs w:val="24"/>
              </w:rPr>
            </w:pPr>
            <w:r>
              <w:rPr>
                <w:color w:val="000000"/>
                <w:spacing w:val="0"/>
                <w:w w:val="100"/>
                <w:position w:val="0"/>
                <w:sz w:val="24"/>
                <w:szCs w:val="24"/>
              </w:rPr>
              <w:t>2000</w:t>
            </w:r>
          </w:p>
        </w:tc>
        <w:tc>
          <w:tcPr>
            <w:tcW w:w="167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spacing w:val="0"/>
                <w:w w:val="100"/>
                <w:position w:val="0"/>
                <w:sz w:val="22"/>
                <w:szCs w:val="22"/>
              </w:rPr>
              <w:t>安阳市政府</w:t>
            </w:r>
          </w:p>
        </w:tc>
      </w:tr>
    </w:tbl>
    <w:p>
      <w:pPr>
        <w:sectPr>
          <w:headerReference r:id="rId105" w:type="default"/>
          <w:footerReference r:id="rId107" w:type="default"/>
          <w:headerReference r:id="rId106" w:type="even"/>
          <w:footerReference r:id="rId108" w:type="even"/>
          <w:footnotePr>
            <w:numFmt w:val="decimal"/>
          </w:footnotePr>
          <w:pgSz w:w="16840" w:h="11900" w:orient="landscape"/>
          <w:pgMar w:top="2462" w:right="1676" w:bottom="2176" w:left="1571" w:header="0" w:footer="1748" w:gutter="0"/>
          <w:cols w:space="720" w:num="1"/>
          <w:rtlGutter w:val="0"/>
          <w:docGrid w:linePitch="360"/>
        </w:sectPr>
      </w:pPr>
    </w:p>
    <w:tbl>
      <w:tblPr>
        <w:tblpPr w:horzAnchor="margin" w:tblpXSpec="left" w:tblpYSpec="top"/>
        <w:tblOverlap w:val="never"/>
        <w:tblW w:w="136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90"/>
        <w:gridCol w:w="4877"/>
        <w:gridCol w:w="1872"/>
        <w:gridCol w:w="1882"/>
        <w:gridCol w:w="1190"/>
        <w:gridCol w:w="1493"/>
        <w:gridCol w:w="1704"/>
      </w:tblGrid>
      <w:tr>
        <w:trPr>
          <w:trHeight w:val="960" w:hRule="exact"/>
          <w:jc w:val="center"/>
        </w:trPr>
        <w:tc>
          <w:tcPr>
            <w:tcW w:w="590"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序号</w:t>
            </w:r>
          </w:p>
        </w:tc>
        <w:tc>
          <w:tcPr>
            <w:tcW w:w="4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项目名称</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开工日期</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22"/>
                <w:szCs w:val="22"/>
              </w:rPr>
            </w:pPr>
            <w:r>
              <w:rPr>
                <w:color w:val="000000"/>
                <w:spacing w:val="0"/>
                <w:w w:val="100"/>
                <w:position w:val="0"/>
                <w:sz w:val="22"/>
                <w:szCs w:val="22"/>
              </w:rPr>
              <w:t>计划投产 日期</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22"/>
                <w:szCs w:val="22"/>
              </w:rPr>
            </w:pPr>
            <w:r>
              <w:rPr>
                <w:color w:val="000000"/>
                <w:spacing w:val="0"/>
                <w:w w:val="100"/>
                <w:position w:val="0"/>
                <w:sz w:val="22"/>
                <w:szCs w:val="22"/>
              </w:rPr>
              <w:t>总投资 （万元）</w:t>
            </w:r>
          </w:p>
        </w:tc>
        <w:tc>
          <w:tcPr>
            <w:tcW w:w="149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9" w:lineRule="exact"/>
              <w:ind w:left="0" w:right="0" w:firstLine="0"/>
              <w:jc w:val="center"/>
              <w:rPr>
                <w:sz w:val="22"/>
                <w:szCs w:val="22"/>
              </w:rPr>
            </w:pPr>
            <w:r>
              <w:rPr>
                <w:color w:val="000000"/>
                <w:spacing w:val="0"/>
                <w:w w:val="100"/>
                <w:position w:val="0"/>
                <w:sz w:val="24"/>
                <w:szCs w:val="24"/>
              </w:rPr>
              <w:t>2020</w:t>
            </w:r>
            <w:r>
              <w:rPr>
                <w:color w:val="000000"/>
                <w:spacing w:val="0"/>
                <w:w w:val="100"/>
                <w:position w:val="0"/>
                <w:sz w:val="22"/>
                <w:szCs w:val="22"/>
              </w:rPr>
              <w:t>年计划 投资 （万元）</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2"/>
                <w:szCs w:val="22"/>
              </w:rPr>
            </w:pPr>
            <w:r>
              <w:rPr>
                <w:color w:val="000000"/>
                <w:spacing w:val="0"/>
                <w:w w:val="100"/>
                <w:position w:val="0"/>
                <w:sz w:val="22"/>
                <w:szCs w:val="22"/>
              </w:rPr>
              <w:t>责任单位</w:t>
            </w:r>
          </w:p>
        </w:tc>
      </w:tr>
      <w:tr>
        <w:trPr>
          <w:trHeight w:val="797"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w:t>
            </w:r>
          </w:p>
        </w:tc>
        <w:tc>
          <w:tcPr>
            <w:tcW w:w="4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河南生物育种中心有限公司国家生物育种产 业创新中心项目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2019</w:t>
            </w:r>
            <w:r>
              <w:rPr>
                <w:spacing w:val="0"/>
                <w:w w:val="100"/>
                <w:position w:val="0"/>
                <w:sz w:val="22"/>
                <w:szCs w:val="22"/>
              </w:rPr>
              <w:t>年</w:t>
            </w:r>
            <w:r>
              <w:rPr>
                <w:color w:val="000000"/>
                <w:spacing w:val="0"/>
                <w:w w:val="100"/>
                <w:position w:val="0"/>
                <w:sz w:val="24"/>
                <w:szCs w:val="24"/>
              </w:rPr>
              <w:t>8</w:t>
            </w:r>
            <w:r>
              <w:rPr>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2022</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103586</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4"/>
                <w:szCs w:val="24"/>
              </w:rPr>
            </w:pPr>
            <w:r>
              <w:rPr>
                <w:color w:val="000000"/>
                <w:spacing w:val="0"/>
                <w:w w:val="100"/>
                <w:position w:val="0"/>
                <w:sz w:val="24"/>
                <w:szCs w:val="24"/>
              </w:rPr>
              <w:t>16000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22"/>
                <w:szCs w:val="22"/>
              </w:rPr>
            </w:pPr>
            <w:r>
              <w:rPr>
                <w:color w:val="000000"/>
                <w:spacing w:val="0"/>
                <w:w w:val="100"/>
                <w:position w:val="0"/>
                <w:sz w:val="22"/>
                <w:szCs w:val="22"/>
              </w:rPr>
              <w:t>省农科院 新乡市政府</w:t>
            </w:r>
          </w:p>
        </w:tc>
      </w:tr>
      <w:tr>
        <w:trPr>
          <w:trHeight w:val="845"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8</w:t>
            </w:r>
          </w:p>
        </w:tc>
        <w:tc>
          <w:tcPr>
            <w:tcW w:w="4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left"/>
              <w:rPr>
                <w:sz w:val="22"/>
                <w:szCs w:val="22"/>
              </w:rPr>
            </w:pPr>
            <w:r>
              <w:rPr>
                <w:color w:val="000000"/>
                <w:spacing w:val="0"/>
                <w:w w:val="100"/>
                <w:position w:val="0"/>
                <w:sz w:val="22"/>
                <w:szCs w:val="22"/>
              </w:rPr>
              <w:t>华兰基因工程有限公司平原新区单克隆抗体 药物生产基地项目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2019</w:t>
            </w:r>
            <w:r>
              <w:rPr>
                <w:spacing w:val="0"/>
                <w:w w:val="100"/>
                <w:position w:val="0"/>
                <w:sz w:val="22"/>
                <w:szCs w:val="22"/>
              </w:rPr>
              <w:t>年</w:t>
            </w:r>
            <w:r>
              <w:rPr>
                <w:spacing w:val="0"/>
                <w:w w:val="100"/>
                <w:position w:val="0"/>
                <w:sz w:val="24"/>
                <w:szCs w:val="24"/>
              </w:rPr>
              <w:t>1</w:t>
            </w:r>
            <w:r>
              <w:rPr>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2024</w:t>
            </w:r>
            <w:r>
              <w:rPr>
                <w:color w:val="000000"/>
                <w:spacing w:val="0"/>
                <w:w w:val="100"/>
                <w:position w:val="0"/>
                <w:sz w:val="22"/>
                <w:szCs w:val="22"/>
              </w:rPr>
              <w:t>年</w:t>
            </w:r>
            <w:r>
              <w:rPr>
                <w:color w:val="000000"/>
                <w:spacing w:val="0"/>
                <w:w w:val="100"/>
                <w:position w:val="0"/>
                <w:sz w:val="24"/>
                <w:szCs w:val="24"/>
              </w:rPr>
              <w:t>10</w:t>
            </w:r>
            <w:r>
              <w:rPr>
                <w:color w:val="000000"/>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200000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4"/>
                <w:szCs w:val="24"/>
              </w:rPr>
            </w:pPr>
            <w:r>
              <w:rPr>
                <w:color w:val="000000"/>
                <w:spacing w:val="0"/>
                <w:w w:val="100"/>
                <w:position w:val="0"/>
                <w:sz w:val="24"/>
                <w:szCs w:val="24"/>
              </w:rPr>
              <w:t>10000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新乡市政府</w:t>
            </w:r>
          </w:p>
        </w:tc>
      </w:tr>
      <w:tr>
        <w:trPr>
          <w:trHeight w:val="1118"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w:t>
            </w:r>
          </w:p>
        </w:tc>
        <w:tc>
          <w:tcPr>
            <w:tcW w:w="4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left"/>
              <w:rPr>
                <w:sz w:val="22"/>
                <w:szCs w:val="22"/>
              </w:rPr>
            </w:pPr>
            <w:r>
              <w:rPr>
                <w:spacing w:val="0"/>
                <w:w w:val="100"/>
                <w:position w:val="0"/>
                <w:sz w:val="22"/>
                <w:szCs w:val="22"/>
              </w:rPr>
              <w:t>华兰生物疫苗有限公司流感疫苗开发及产业 化和现有疫苗供应保障能力建设项目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9</w:t>
            </w:r>
            <w:r>
              <w:rPr>
                <w:color w:val="000000"/>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2021</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65000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22000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新乡市政府</w:t>
            </w:r>
          </w:p>
        </w:tc>
      </w:tr>
      <w:tr>
        <w:trPr>
          <w:trHeight w:val="706"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10</w:t>
            </w:r>
          </w:p>
        </w:tc>
        <w:tc>
          <w:tcPr>
            <w:tcW w:w="48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left"/>
              <w:rPr>
                <w:sz w:val="22"/>
                <w:szCs w:val="22"/>
              </w:rPr>
            </w:pPr>
            <w:r>
              <w:rPr>
                <w:color w:val="000000"/>
                <w:spacing w:val="0"/>
                <w:w w:val="100"/>
                <w:position w:val="0"/>
                <w:sz w:val="22"/>
                <w:szCs w:val="22"/>
              </w:rPr>
              <w:t>焦</w:t>
            </w:r>
            <w:r>
              <w:rPr>
                <w:spacing w:val="0"/>
                <w:w w:val="100"/>
                <w:position w:val="0"/>
                <w:sz w:val="22"/>
                <w:szCs w:val="22"/>
              </w:rPr>
              <w:t>作国药怀川实业有限公司中原智能医疗器 械产业园项目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4</w:t>
            </w:r>
            <w:r>
              <w:rPr>
                <w:color w:val="000000"/>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2021</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50000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4"/>
                <w:szCs w:val="24"/>
              </w:rPr>
            </w:pPr>
            <w:r>
              <w:rPr>
                <w:color w:val="000000"/>
                <w:spacing w:val="0"/>
                <w:w w:val="100"/>
                <w:position w:val="0"/>
                <w:sz w:val="24"/>
                <w:szCs w:val="24"/>
              </w:rPr>
              <w:t>20000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焦作市政府</w:t>
            </w:r>
          </w:p>
        </w:tc>
      </w:tr>
      <w:tr>
        <w:trPr>
          <w:trHeight w:val="634"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w:t>
            </w:r>
          </w:p>
        </w:tc>
        <w:tc>
          <w:tcPr>
            <w:tcW w:w="4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禹州市创业投资发展有限公司海王药慧园</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2018</w:t>
            </w:r>
            <w:r>
              <w:rPr>
                <w:color w:val="000000"/>
                <w:spacing w:val="0"/>
                <w:w w:val="100"/>
                <w:position w:val="0"/>
                <w:sz w:val="22"/>
                <w:szCs w:val="22"/>
              </w:rPr>
              <w:t>年</w:t>
            </w:r>
            <w:r>
              <w:rPr>
                <w:color w:val="000000"/>
                <w:spacing w:val="0"/>
                <w:w w:val="100"/>
                <w:position w:val="0"/>
                <w:sz w:val="24"/>
                <w:szCs w:val="24"/>
              </w:rPr>
              <w:t>2</w:t>
            </w:r>
            <w:r>
              <w:rPr>
                <w:color w:val="000000"/>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2020</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4"/>
                <w:szCs w:val="24"/>
              </w:rPr>
            </w:pPr>
            <w:r>
              <w:rPr>
                <w:color w:val="000000"/>
                <w:spacing w:val="0"/>
                <w:w w:val="100"/>
                <w:position w:val="0"/>
                <w:sz w:val="24"/>
                <w:szCs w:val="24"/>
              </w:rPr>
              <w:t>60000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许昌市政府</w:t>
            </w:r>
          </w:p>
        </w:tc>
      </w:tr>
      <w:tr>
        <w:trPr>
          <w:trHeight w:val="624"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12</w:t>
            </w:r>
          </w:p>
        </w:tc>
        <w:tc>
          <w:tcPr>
            <w:tcW w:w="48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98" w:lineRule="exact"/>
              <w:ind w:left="0" w:right="0" w:firstLine="0"/>
              <w:jc w:val="left"/>
              <w:rPr>
                <w:sz w:val="22"/>
                <w:szCs w:val="22"/>
              </w:rPr>
            </w:pPr>
            <w:r>
              <w:rPr>
                <w:color w:val="000000"/>
                <w:spacing w:val="0"/>
                <w:w w:val="100"/>
                <w:position w:val="0"/>
                <w:sz w:val="22"/>
                <w:szCs w:val="22"/>
              </w:rPr>
              <w:t xml:space="preserve">河南新天地药业股份有限公司特色原料药和 </w:t>
            </w:r>
            <w:r>
              <w:rPr>
                <w:spacing w:val="0"/>
                <w:w w:val="100"/>
                <w:position w:val="0"/>
                <w:sz w:val="22"/>
                <w:szCs w:val="22"/>
              </w:rPr>
              <w:t>制剂生产线项目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3</w:t>
            </w:r>
            <w:r>
              <w:rPr>
                <w:color w:val="000000"/>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2022</w:t>
            </w:r>
            <w:r>
              <w:rPr>
                <w:color w:val="000000"/>
                <w:spacing w:val="0"/>
                <w:w w:val="100"/>
                <w:position w:val="0"/>
                <w:sz w:val="22"/>
                <w:szCs w:val="22"/>
              </w:rPr>
              <w:t>年</w:t>
            </w:r>
            <w:r>
              <w:rPr>
                <w:color w:val="000000"/>
                <w:spacing w:val="0"/>
                <w:w w:val="100"/>
                <w:position w:val="0"/>
                <w:sz w:val="24"/>
                <w:szCs w:val="24"/>
              </w:rPr>
              <w:t>10</w:t>
            </w:r>
            <w:r>
              <w:rPr>
                <w:color w:val="000000"/>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80000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both"/>
              <w:rPr>
                <w:sz w:val="24"/>
                <w:szCs w:val="24"/>
              </w:rPr>
            </w:pPr>
            <w:r>
              <w:rPr>
                <w:color w:val="000000"/>
                <w:spacing w:val="0"/>
                <w:w w:val="100"/>
                <w:position w:val="0"/>
                <w:sz w:val="24"/>
                <w:szCs w:val="24"/>
              </w:rPr>
              <w:t>12000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许昌市政府</w:t>
            </w:r>
          </w:p>
        </w:tc>
      </w:tr>
      <w:tr>
        <w:trPr>
          <w:trHeight w:val="734"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13</w:t>
            </w:r>
          </w:p>
        </w:tc>
        <w:tc>
          <w:tcPr>
            <w:tcW w:w="48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0" w:lineRule="exact"/>
              <w:ind w:left="0" w:right="0" w:firstLine="0"/>
              <w:jc w:val="left"/>
              <w:rPr>
                <w:sz w:val="22"/>
                <w:szCs w:val="22"/>
              </w:rPr>
            </w:pPr>
            <w:r>
              <w:rPr>
                <w:spacing w:val="0"/>
                <w:w w:val="100"/>
                <w:position w:val="0"/>
                <w:sz w:val="22"/>
                <w:szCs w:val="22"/>
              </w:rPr>
              <w:t>乐普药业股份有限公司替尼类、阿哌沙班、恩格列 净化学原料药多功能生产线项目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1</w:t>
            </w:r>
            <w:r>
              <w:rPr>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58000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35000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spacing w:val="0"/>
                <w:w w:val="100"/>
                <w:position w:val="0"/>
                <w:sz w:val="22"/>
                <w:szCs w:val="22"/>
              </w:rPr>
              <w:t>周口市政府</w:t>
            </w:r>
          </w:p>
        </w:tc>
      </w:tr>
      <w:tr>
        <w:trPr>
          <w:trHeight w:val="629" w:hRule="exact"/>
          <w:jc w:val="center"/>
        </w:trPr>
        <w:tc>
          <w:tcPr>
            <w:tcW w:w="5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14</w:t>
            </w:r>
          </w:p>
        </w:tc>
        <w:tc>
          <w:tcPr>
            <w:tcW w:w="48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2" w:lineRule="exact"/>
              <w:ind w:left="0" w:right="0" w:firstLine="0"/>
              <w:jc w:val="left"/>
              <w:rPr>
                <w:sz w:val="22"/>
                <w:szCs w:val="22"/>
              </w:rPr>
            </w:pPr>
            <w:r>
              <w:rPr>
                <w:spacing w:val="0"/>
                <w:w w:val="100"/>
                <w:position w:val="0"/>
                <w:sz w:val="22"/>
                <w:szCs w:val="22"/>
              </w:rPr>
              <w:t>河南金丹乳酸科技股份有限公司年产</w:t>
            </w:r>
            <w:r>
              <w:rPr>
                <w:spacing w:val="0"/>
                <w:w w:val="100"/>
                <w:position w:val="0"/>
                <w:sz w:val="24"/>
                <w:szCs w:val="24"/>
              </w:rPr>
              <w:t>20</w:t>
            </w:r>
            <w:r>
              <w:rPr>
                <w:spacing w:val="0"/>
                <w:w w:val="100"/>
                <w:position w:val="0"/>
                <w:sz w:val="22"/>
                <w:szCs w:val="22"/>
              </w:rPr>
              <w:t>万吨 高纯度</w:t>
            </w:r>
            <w:r>
              <w:rPr>
                <w:spacing w:val="0"/>
                <w:w w:val="100"/>
                <w:position w:val="0"/>
                <w:sz w:val="24"/>
                <w:szCs w:val="24"/>
                <w:lang w:val="en-US" w:eastAsia="en-US" w:bidi="en-US"/>
              </w:rPr>
              <w:t>L-</w:t>
            </w:r>
            <w:r>
              <w:rPr>
                <w:spacing w:val="0"/>
                <w:w w:val="100"/>
                <w:position w:val="0"/>
                <w:sz w:val="22"/>
                <w:szCs w:val="22"/>
              </w:rPr>
              <w:t>乳酸项目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1</w:t>
            </w:r>
            <w:r>
              <w:rPr>
                <w:spacing w:val="0"/>
                <w:w w:val="100"/>
                <w:position w:val="0"/>
                <w:sz w:val="22"/>
                <w:szCs w:val="22"/>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2023</w:t>
            </w:r>
            <w:r>
              <w:rPr>
                <w:color w:val="000000"/>
                <w:spacing w:val="0"/>
                <w:w w:val="100"/>
                <w:position w:val="0"/>
                <w:sz w:val="22"/>
                <w:szCs w:val="22"/>
              </w:rPr>
              <w:t>年</w:t>
            </w:r>
            <w:r>
              <w:rPr>
                <w:color w:val="000000"/>
                <w:spacing w:val="0"/>
                <w:w w:val="100"/>
                <w:position w:val="0"/>
                <w:sz w:val="24"/>
                <w:szCs w:val="24"/>
              </w:rPr>
              <w:t>9</w:t>
            </w:r>
            <w:r>
              <w:rPr>
                <w:color w:val="000000"/>
                <w:spacing w:val="0"/>
                <w:w w:val="100"/>
                <w:position w:val="0"/>
                <w:sz w:val="22"/>
                <w:szCs w:val="22"/>
              </w:rPr>
              <w:t>月</w:t>
            </w:r>
          </w:p>
        </w:tc>
        <w:tc>
          <w:tcPr>
            <w:tcW w:w="1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60000</w:t>
            </w:r>
          </w:p>
        </w:tc>
        <w:tc>
          <w:tcPr>
            <w:tcW w:w="14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30000</w:t>
            </w:r>
          </w:p>
        </w:tc>
        <w:tc>
          <w:tcPr>
            <w:tcW w:w="170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2"/>
                <w:szCs w:val="22"/>
              </w:rPr>
            </w:pPr>
            <w:r>
              <w:rPr>
                <w:color w:val="000000"/>
                <w:spacing w:val="0"/>
                <w:w w:val="100"/>
                <w:position w:val="0"/>
                <w:sz w:val="22"/>
                <w:szCs w:val="22"/>
              </w:rPr>
              <w:t>周口市政府</w:t>
            </w:r>
          </w:p>
        </w:tc>
      </w:tr>
      <w:tr>
        <w:trPr>
          <w:trHeight w:val="658" w:hRule="exact"/>
          <w:jc w:val="center"/>
        </w:trPr>
        <w:tc>
          <w:tcPr>
            <w:tcW w:w="59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15</w:t>
            </w:r>
          </w:p>
        </w:tc>
        <w:tc>
          <w:tcPr>
            <w:tcW w:w="487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31" w:lineRule="exact"/>
              <w:ind w:left="0" w:right="0" w:firstLine="0"/>
              <w:jc w:val="left"/>
              <w:rPr>
                <w:sz w:val="22"/>
                <w:szCs w:val="22"/>
              </w:rPr>
            </w:pPr>
            <w:r>
              <w:rPr>
                <w:spacing w:val="0"/>
                <w:w w:val="100"/>
                <w:position w:val="0"/>
                <w:sz w:val="22"/>
                <w:szCs w:val="22"/>
              </w:rPr>
              <w:t>上海金不换制药集团广谱抗癌药生产出口基 地项目</w:t>
            </w:r>
          </w:p>
        </w:tc>
        <w:tc>
          <w:tcPr>
            <w:tcW w:w="187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2"/>
                <w:szCs w:val="22"/>
              </w:rPr>
            </w:pPr>
            <w:r>
              <w:rPr>
                <w:color w:val="000000"/>
                <w:spacing w:val="0"/>
                <w:w w:val="100"/>
                <w:position w:val="0"/>
                <w:sz w:val="24"/>
                <w:szCs w:val="24"/>
              </w:rPr>
              <w:t>2020</w:t>
            </w:r>
            <w:r>
              <w:rPr>
                <w:spacing w:val="0"/>
                <w:w w:val="100"/>
                <w:position w:val="0"/>
                <w:sz w:val="22"/>
                <w:szCs w:val="22"/>
              </w:rPr>
              <w:t>年</w:t>
            </w:r>
            <w:r>
              <w:rPr>
                <w:spacing w:val="0"/>
                <w:w w:val="100"/>
                <w:position w:val="0"/>
                <w:sz w:val="24"/>
                <w:szCs w:val="24"/>
              </w:rPr>
              <w:t>7</w:t>
            </w:r>
            <w:r>
              <w:rPr>
                <w:spacing w:val="0"/>
                <w:w w:val="100"/>
                <w:position w:val="0"/>
                <w:sz w:val="22"/>
                <w:szCs w:val="22"/>
              </w:rPr>
              <w:t>月</w:t>
            </w:r>
          </w:p>
        </w:tc>
        <w:tc>
          <w:tcPr>
            <w:tcW w:w="18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spacing w:val="0"/>
                <w:w w:val="100"/>
                <w:position w:val="0"/>
                <w:sz w:val="24"/>
                <w:szCs w:val="24"/>
              </w:rPr>
              <w:t>2022</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19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4"/>
                <w:szCs w:val="24"/>
              </w:rPr>
              <w:t>105000</w:t>
            </w:r>
          </w:p>
        </w:tc>
        <w:tc>
          <w:tcPr>
            <w:tcW w:w="149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9000</w:t>
            </w:r>
          </w:p>
        </w:tc>
        <w:tc>
          <w:tcPr>
            <w:tcW w:w="1704"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326" w:lineRule="exact"/>
              <w:ind w:left="0" w:right="0" w:firstLine="0"/>
              <w:jc w:val="center"/>
              <w:rPr>
                <w:sz w:val="22"/>
                <w:szCs w:val="22"/>
              </w:rPr>
            </w:pPr>
            <w:r>
              <w:rPr>
                <w:spacing w:val="0"/>
                <w:w w:val="100"/>
                <w:position w:val="0"/>
                <w:sz w:val="22"/>
                <w:szCs w:val="22"/>
              </w:rPr>
              <w:t>驻马店市 政府</w:t>
            </w:r>
          </w:p>
        </w:tc>
      </w:tr>
    </w:tbl>
    <w:p>
      <w:pPr>
        <w:sectPr>
          <w:headerReference r:id="rId109" w:type="default"/>
          <w:footerReference r:id="rId111" w:type="default"/>
          <w:headerReference r:id="rId110" w:type="even"/>
          <w:footerReference r:id="rId112" w:type="even"/>
          <w:footnotePr>
            <w:numFmt w:val="decimal"/>
          </w:footnotePr>
          <w:pgSz w:w="16840" w:h="11900" w:orient="landscape"/>
          <w:pgMar w:top="1621" w:right="1649" w:bottom="1621" w:left="1583" w:header="1193" w:footer="1193" w:gutter="0"/>
          <w:pgNumType w:start="97"/>
          <w:cols w:space="720" w:num="1"/>
          <w:rtlGutter w:val="0"/>
          <w:docGrid w:linePitch="360"/>
        </w:sectPr>
      </w:pPr>
    </w:p>
    <w:p>
      <w:pPr>
        <w:pStyle w:val="11"/>
        <w:keepNext/>
        <w:keepLines/>
        <w:widowControl w:val="0"/>
        <w:shd w:val="clear" w:color="auto" w:fill="auto"/>
        <w:spacing w:before="840" w:after="620" w:line="240" w:lineRule="auto"/>
        <w:ind w:left="0" w:right="0" w:firstLine="560"/>
        <w:jc w:val="left"/>
        <w:rPr>
          <w:sz w:val="46"/>
          <w:szCs w:val="46"/>
        </w:rPr>
      </w:pPr>
      <w:bookmarkStart w:id="219" w:name="bookmark219"/>
      <w:bookmarkStart w:id="220" w:name="bookmark220"/>
      <w:bookmarkStart w:id="221" w:name="bookmark221"/>
      <w:r>
        <w:rPr>
          <w:spacing w:val="0"/>
          <w:w w:val="100"/>
          <w:position w:val="0"/>
          <w:sz w:val="46"/>
          <w:szCs w:val="46"/>
        </w:rPr>
        <w:t>河南省节能环保产业链现代化提升方案</w:t>
      </w:r>
      <w:bookmarkEnd w:id="219"/>
      <w:bookmarkEnd w:id="220"/>
      <w:bookmarkEnd w:id="221"/>
    </w:p>
    <w:p>
      <w:pPr>
        <w:pStyle w:val="17"/>
        <w:widowControl w:val="0"/>
        <w:shd w:val="clear" w:color="auto" w:fill="auto"/>
        <w:spacing w:before="0" w:after="260" w:line="655" w:lineRule="exact"/>
        <w:ind w:left="0" w:right="0" w:firstLine="620"/>
        <w:jc w:val="both"/>
      </w:pPr>
      <w:r>
        <w:rPr>
          <w:b/>
          <w:bCs/>
          <w:color w:val="000000"/>
          <w:spacing w:val="0"/>
          <w:w w:val="100"/>
          <w:position w:val="0"/>
        </w:rPr>
        <w:t>为抢抓节能环保产业重大政策</w:t>
      </w:r>
      <w:r>
        <w:rPr>
          <w:b/>
          <w:bCs/>
          <w:color w:val="231F20"/>
          <w:spacing w:val="0"/>
          <w:w w:val="100"/>
          <w:position w:val="0"/>
        </w:rPr>
        <w:t>和市场机遇，</w:t>
      </w:r>
      <w:r>
        <w:rPr>
          <w:b/>
          <w:bCs/>
          <w:color w:val="000000"/>
          <w:spacing w:val="0"/>
          <w:w w:val="100"/>
          <w:position w:val="0"/>
        </w:rPr>
        <w:t xml:space="preserve">推动我省节能 </w:t>
      </w:r>
      <w:r>
        <w:rPr>
          <w:b/>
          <w:bCs/>
          <w:color w:val="231F20"/>
          <w:spacing w:val="0"/>
          <w:w w:val="100"/>
          <w:position w:val="0"/>
        </w:rPr>
        <w:t>环保产业壮大规模、</w:t>
      </w:r>
      <w:r>
        <w:rPr>
          <w:b/>
          <w:bCs/>
          <w:color w:val="000000"/>
          <w:spacing w:val="0"/>
          <w:w w:val="100"/>
          <w:position w:val="0"/>
        </w:rPr>
        <w:t>提升质量，培育绿色经济发展新</w:t>
      </w:r>
      <w:r>
        <w:rPr>
          <w:b/>
          <w:bCs/>
          <w:color w:val="231F20"/>
          <w:spacing w:val="0"/>
          <w:w w:val="100"/>
          <w:position w:val="0"/>
        </w:rPr>
        <w:t>动能，制 定本方案。</w:t>
      </w:r>
    </w:p>
    <w:p>
      <w:pPr>
        <w:pStyle w:val="17"/>
        <w:widowControl w:val="0"/>
        <w:shd w:val="clear" w:color="auto" w:fill="auto"/>
        <w:spacing w:before="0" w:after="0" w:line="240" w:lineRule="auto"/>
        <w:ind w:left="0" w:right="0" w:firstLine="620"/>
        <w:jc w:val="both"/>
      </w:pPr>
      <w:r>
        <w:rPr>
          <w:b/>
          <w:bCs/>
          <w:color w:val="231F20"/>
          <w:spacing w:val="0"/>
          <w:w w:val="100"/>
          <w:position w:val="0"/>
        </w:rPr>
        <w:t>—\总体思路</w:t>
      </w:r>
    </w:p>
    <w:p>
      <w:pPr>
        <w:pStyle w:val="17"/>
        <w:widowControl w:val="0"/>
        <w:shd w:val="clear" w:color="auto" w:fill="auto"/>
        <w:spacing w:before="0" w:after="260" w:line="649" w:lineRule="exact"/>
        <w:ind w:left="0" w:right="0" w:firstLine="620"/>
        <w:jc w:val="both"/>
      </w:pPr>
      <w:r>
        <w:rPr>
          <w:b/>
          <w:bCs/>
          <w:color w:val="231F20"/>
          <w:spacing w:val="0"/>
          <w:w w:val="100"/>
          <w:position w:val="0"/>
        </w:rPr>
        <w:t>发挥省内巨大市</w:t>
      </w:r>
      <w:r>
        <w:rPr>
          <w:b/>
          <w:bCs/>
          <w:color w:val="000000"/>
          <w:spacing w:val="0"/>
          <w:w w:val="100"/>
          <w:position w:val="0"/>
        </w:rPr>
        <w:t>场空间</w:t>
      </w:r>
      <w:r>
        <w:rPr>
          <w:b/>
          <w:bCs/>
          <w:color w:val="231F20"/>
          <w:spacing w:val="0"/>
          <w:w w:val="100"/>
          <w:position w:val="0"/>
        </w:rPr>
        <w:t>优势，以建设黄河流</w:t>
      </w:r>
      <w:r>
        <w:rPr>
          <w:b/>
          <w:bCs/>
          <w:color w:val="000000"/>
          <w:spacing w:val="0"/>
          <w:w w:val="100"/>
          <w:position w:val="0"/>
        </w:rPr>
        <w:t>域生态保护示 范区为引领，以绿色循</w:t>
      </w:r>
      <w:r>
        <w:rPr>
          <w:b/>
          <w:bCs/>
          <w:color w:val="231F20"/>
          <w:spacing w:val="0"/>
          <w:w w:val="100"/>
          <w:position w:val="0"/>
        </w:rPr>
        <w:t>环发展工程为抓手，提升</w:t>
      </w:r>
      <w:r>
        <w:rPr>
          <w:b/>
          <w:bCs/>
          <w:color w:val="000000"/>
          <w:spacing w:val="0"/>
          <w:w w:val="100"/>
          <w:position w:val="0"/>
        </w:rPr>
        <w:t>产业链</w:t>
      </w:r>
      <w:r>
        <w:rPr>
          <w:b/>
          <w:bCs/>
          <w:color w:val="231F20"/>
          <w:spacing w:val="0"/>
          <w:w w:val="100"/>
          <w:position w:val="0"/>
        </w:rPr>
        <w:t>上游装 备产品发展水平，扩大中游工程项目</w:t>
      </w:r>
      <w:r>
        <w:rPr>
          <w:b/>
          <w:bCs/>
          <w:color w:val="000000"/>
          <w:spacing w:val="0"/>
          <w:w w:val="100"/>
          <w:position w:val="0"/>
        </w:rPr>
        <w:t xml:space="preserve">规模，做强下游服务产业， </w:t>
      </w:r>
      <w:r>
        <w:rPr>
          <w:b/>
          <w:bCs/>
          <w:color w:val="231F20"/>
          <w:spacing w:val="0"/>
          <w:w w:val="100"/>
          <w:position w:val="0"/>
        </w:rPr>
        <w:t>构建产业间</w:t>
      </w:r>
      <w:r>
        <w:rPr>
          <w:b/>
          <w:bCs/>
          <w:color w:val="000000"/>
          <w:spacing w:val="0"/>
          <w:w w:val="100"/>
          <w:position w:val="0"/>
        </w:rPr>
        <w:t>耦合、上下游衔接、</w:t>
      </w:r>
      <w:r>
        <w:rPr>
          <w:b/>
          <w:bCs/>
          <w:color w:val="231F20"/>
          <w:spacing w:val="0"/>
          <w:w w:val="100"/>
          <w:position w:val="0"/>
        </w:rPr>
        <w:t>技术先进</w:t>
      </w:r>
      <w:r>
        <w:rPr>
          <w:b/>
          <w:bCs/>
          <w:color w:val="000000"/>
          <w:spacing w:val="0"/>
          <w:w w:val="100"/>
          <w:position w:val="0"/>
        </w:rPr>
        <w:t>的节能环保产业链。 力争到</w:t>
      </w:r>
      <w:r>
        <w:rPr>
          <w:color w:val="231F20"/>
          <w:spacing w:val="0"/>
          <w:w w:val="100"/>
          <w:position w:val="0"/>
        </w:rPr>
        <w:t>2022</w:t>
      </w:r>
      <w:r>
        <w:rPr>
          <w:b/>
          <w:bCs/>
          <w:color w:val="231F20"/>
          <w:spacing w:val="0"/>
          <w:w w:val="100"/>
          <w:position w:val="0"/>
        </w:rPr>
        <w:t>年，</w:t>
      </w:r>
      <w:r>
        <w:rPr>
          <w:b/>
          <w:bCs/>
          <w:color w:val="000000"/>
          <w:spacing w:val="0"/>
          <w:w w:val="100"/>
          <w:position w:val="0"/>
        </w:rPr>
        <w:t>培育</w:t>
      </w:r>
      <w:r>
        <w:rPr>
          <w:color w:val="000000"/>
          <w:spacing w:val="0"/>
          <w:w w:val="100"/>
          <w:position w:val="0"/>
        </w:rPr>
        <w:t>10</w:t>
      </w:r>
      <w:r>
        <w:rPr>
          <w:b/>
          <w:bCs/>
          <w:color w:val="000000"/>
          <w:spacing w:val="0"/>
          <w:w w:val="100"/>
          <w:position w:val="0"/>
        </w:rPr>
        <w:t>家核</w:t>
      </w:r>
      <w:r>
        <w:rPr>
          <w:b/>
          <w:bCs/>
          <w:color w:val="231F20"/>
          <w:spacing w:val="0"/>
          <w:w w:val="100"/>
          <w:position w:val="0"/>
        </w:rPr>
        <w:t>心竞争力强、行业</w:t>
      </w:r>
      <w:r>
        <w:rPr>
          <w:b/>
          <w:bCs/>
          <w:color w:val="000000"/>
          <w:spacing w:val="0"/>
          <w:w w:val="100"/>
          <w:position w:val="0"/>
        </w:rPr>
        <w:t>带动作用大、 国内领</w:t>
      </w:r>
      <w:r>
        <w:rPr>
          <w:b/>
          <w:bCs/>
          <w:color w:val="231F20"/>
          <w:spacing w:val="0"/>
          <w:w w:val="100"/>
          <w:position w:val="0"/>
        </w:rPr>
        <w:t>先的节能环保企业，全省节</w:t>
      </w:r>
      <w:r>
        <w:rPr>
          <w:b/>
          <w:bCs/>
          <w:color w:val="000000"/>
          <w:spacing w:val="0"/>
          <w:w w:val="100"/>
          <w:position w:val="0"/>
        </w:rPr>
        <w:t xml:space="preserve">能环保产业主营业务收入达 </w:t>
      </w:r>
      <w:r>
        <w:rPr>
          <w:b/>
          <w:bCs/>
          <w:color w:val="231F20"/>
          <w:spacing w:val="0"/>
          <w:w w:val="100"/>
          <w:position w:val="0"/>
        </w:rPr>
        <w:t>到</w:t>
      </w:r>
      <w:r>
        <w:rPr>
          <w:color w:val="231F20"/>
          <w:spacing w:val="0"/>
          <w:w w:val="100"/>
          <w:position w:val="0"/>
        </w:rPr>
        <w:t>7000</w:t>
      </w:r>
      <w:r>
        <w:rPr>
          <w:b/>
          <w:bCs/>
          <w:color w:val="231F20"/>
          <w:spacing w:val="0"/>
          <w:w w:val="100"/>
          <w:position w:val="0"/>
        </w:rPr>
        <w:t>亿元左右，建成全国重要的节能环保装备</w:t>
      </w:r>
      <w:r>
        <w:rPr>
          <w:b/>
          <w:bCs/>
          <w:color w:val="000000"/>
          <w:spacing w:val="0"/>
          <w:w w:val="100"/>
          <w:position w:val="0"/>
        </w:rPr>
        <w:t xml:space="preserve">和服务产业基 </w:t>
      </w:r>
      <w:r>
        <w:rPr>
          <w:b/>
          <w:bCs/>
          <w:color w:val="231F20"/>
          <w:spacing w:val="0"/>
          <w:w w:val="100"/>
          <w:position w:val="0"/>
        </w:rPr>
        <w:t>地。</w:t>
      </w:r>
    </w:p>
    <w:p>
      <w:pPr>
        <w:pStyle w:val="17"/>
        <w:widowControl w:val="0"/>
        <w:shd w:val="clear" w:color="auto" w:fill="auto"/>
        <w:spacing w:before="0" w:after="260" w:line="240" w:lineRule="auto"/>
        <w:ind w:left="0" w:right="0" w:firstLine="560"/>
        <w:jc w:val="both"/>
      </w:pPr>
      <w:r>
        <w:rPr>
          <w:b/>
          <w:bCs/>
          <w:color w:val="231F20"/>
          <w:spacing w:val="0"/>
          <w:w w:val="100"/>
          <w:position w:val="0"/>
          <w:lang w:val="zh-CN" w:eastAsia="zh-CN" w:bidi="zh-CN"/>
        </w:rPr>
        <w:t>二、</w:t>
      </w:r>
      <w:r>
        <w:rPr>
          <w:b/>
          <w:bCs/>
          <w:color w:val="231F20"/>
          <w:spacing w:val="0"/>
          <w:w w:val="100"/>
          <w:position w:val="0"/>
        </w:rPr>
        <w:t>主要任务</w:t>
      </w:r>
    </w:p>
    <w:p>
      <w:pPr>
        <w:pStyle w:val="17"/>
        <w:widowControl w:val="0"/>
        <w:shd w:val="clear" w:color="auto" w:fill="auto"/>
        <w:spacing w:before="0" w:after="0" w:line="240" w:lineRule="auto"/>
        <w:ind w:left="0" w:right="0" w:firstLine="780"/>
        <w:jc w:val="left"/>
      </w:pPr>
      <w:r>
        <w:rPr>
          <w:b/>
          <w:bCs/>
          <w:color w:val="231F20"/>
          <w:spacing w:val="0"/>
          <w:w w:val="100"/>
          <w:position w:val="0"/>
        </w:rPr>
        <w:t>（一）提升发展节能环保装备产品</w:t>
      </w:r>
    </w:p>
    <w:p>
      <w:pPr>
        <w:pStyle w:val="17"/>
        <w:widowControl w:val="0"/>
        <w:shd w:val="clear" w:color="auto" w:fill="auto"/>
        <w:spacing w:before="0" w:after="0" w:line="646" w:lineRule="exact"/>
        <w:ind w:left="0" w:right="0" w:firstLine="620"/>
        <w:jc w:val="both"/>
      </w:pPr>
      <w:r>
        <w:rPr>
          <w:b/>
          <w:bCs/>
          <w:color w:val="231F20"/>
          <w:spacing w:val="0"/>
          <w:w w:val="100"/>
          <w:position w:val="0"/>
          <w:lang w:val="en-US" w:eastAsia="en-US" w:bidi="en-US"/>
        </w:rPr>
        <w:t>L</w:t>
      </w:r>
      <w:r>
        <w:rPr>
          <w:b/>
          <w:bCs/>
          <w:color w:val="231F20"/>
          <w:spacing w:val="0"/>
          <w:w w:val="100"/>
          <w:position w:val="0"/>
        </w:rPr>
        <w:t>高效节能装备</w:t>
      </w:r>
      <w:r>
        <w:rPr>
          <w:b/>
          <w:bCs/>
          <w:color w:val="000000"/>
          <w:spacing w:val="0"/>
          <w:w w:val="100"/>
          <w:position w:val="0"/>
          <w:lang w:val="zh-CN" w:eastAsia="zh-CN" w:bidi="zh-CN"/>
        </w:rPr>
        <w:t>产品。</w:t>
      </w:r>
      <w:r>
        <w:rPr>
          <w:b/>
          <w:bCs/>
          <w:color w:val="000000"/>
          <w:spacing w:val="0"/>
          <w:w w:val="100"/>
          <w:position w:val="0"/>
        </w:rPr>
        <w:t>依托郑州经济技术、民权县等产业 集聚区，加快突</w:t>
      </w:r>
      <w:r>
        <w:rPr>
          <w:b/>
          <w:bCs/>
          <w:color w:val="231F20"/>
          <w:spacing w:val="0"/>
          <w:w w:val="100"/>
          <w:position w:val="0"/>
        </w:rPr>
        <w:t>破高效节能电器关键技术，推进节</w:t>
      </w:r>
      <w:r>
        <w:rPr>
          <w:b/>
          <w:bCs/>
          <w:color w:val="000000"/>
          <w:spacing w:val="0"/>
          <w:w w:val="100"/>
          <w:position w:val="0"/>
        </w:rPr>
        <w:t xml:space="preserve">能制冷设备、 </w:t>
      </w:r>
      <w:r>
        <w:rPr>
          <w:b/>
          <w:bCs/>
          <w:color w:val="231F20"/>
          <w:spacing w:val="0"/>
          <w:w w:val="100"/>
          <w:position w:val="0"/>
        </w:rPr>
        <w:t xml:space="preserve">节能家电等绿色消费产品开发与产业化。依托洛阳伊滨、孟津 空港等产业集聚区，推动余热回收利用、高效传热等技术产业 </w:t>
      </w:r>
      <w:r>
        <w:rPr>
          <w:b/>
          <w:bCs/>
          <w:color w:val="000000"/>
          <w:spacing w:val="0"/>
          <w:w w:val="100"/>
          <w:position w:val="0"/>
        </w:rPr>
        <w:t>化应用，加快发展高效余热发电装备、高效复合型冷却（凝） 设备等热能传导利用设备。依托太康县产业集聚区，加快建设 河南省智能锅炉创新中心，加快突破低氮清洁高</w:t>
      </w:r>
      <w:r>
        <w:rPr>
          <w:b/>
          <w:bCs/>
          <w:color w:val="231F20"/>
          <w:spacing w:val="0"/>
          <w:w w:val="100"/>
          <w:position w:val="0"/>
        </w:rPr>
        <w:t>效燃烧</w:t>
      </w:r>
      <w:r>
        <w:rPr>
          <w:b/>
          <w:bCs/>
          <w:color w:val="000000"/>
          <w:spacing w:val="0"/>
          <w:w w:val="100"/>
          <w:position w:val="0"/>
        </w:rPr>
        <w:t>器等锅 炉系统核心技术，重点发展节能环保锅炉。依托南阳高新</w:t>
      </w:r>
      <w:r>
        <w:rPr>
          <w:b/>
          <w:bCs/>
          <w:color w:val="231F20"/>
          <w:spacing w:val="0"/>
          <w:w w:val="100"/>
          <w:position w:val="0"/>
        </w:rPr>
        <w:t>技术、 长葛市等产业集</w:t>
      </w:r>
      <w:r>
        <w:rPr>
          <w:b/>
          <w:bCs/>
          <w:color w:val="000000"/>
          <w:spacing w:val="0"/>
          <w:w w:val="100"/>
          <w:position w:val="0"/>
        </w:rPr>
        <w:t>聚区，加快突破高效节能电机技术，重点发展 高效电机、节能型变压器、非晶合金变压器等节能电气产品。 依托偃师、汝阳</w:t>
      </w:r>
      <w:r>
        <w:rPr>
          <w:b/>
          <w:bCs/>
          <w:color w:val="231F20"/>
          <w:spacing w:val="0"/>
          <w:w w:val="100"/>
          <w:position w:val="0"/>
        </w:rPr>
        <w:t>、临颍等产业集聚区重点</w:t>
      </w:r>
      <w:r>
        <w:rPr>
          <w:b/>
          <w:bCs/>
          <w:color w:val="000000"/>
          <w:spacing w:val="0"/>
          <w:w w:val="100"/>
          <w:position w:val="0"/>
        </w:rPr>
        <w:t xml:space="preserve">发展装配式建筑自动 化成套设备及产品。（责任单位：省发展改革委、工业和信息 </w:t>
      </w:r>
      <w:r>
        <w:rPr>
          <w:b/>
          <w:bCs/>
          <w:color w:val="231F20"/>
          <w:spacing w:val="0"/>
          <w:w w:val="100"/>
          <w:position w:val="0"/>
        </w:rPr>
        <w:t xml:space="preserve">化厅，郑州、洛阳、许昌、深河、南阳、商丘、周口等市政 </w:t>
      </w:r>
      <w:r>
        <w:rPr>
          <w:b/>
          <w:bCs/>
          <w:color w:val="000000"/>
          <w:spacing w:val="0"/>
          <w:w w:val="100"/>
          <w:position w:val="0"/>
        </w:rPr>
        <w:t>府）</w:t>
      </w:r>
    </w:p>
    <w:p>
      <w:pPr>
        <w:pStyle w:val="17"/>
        <w:widowControl w:val="0"/>
        <w:shd w:val="clear" w:color="auto" w:fill="auto"/>
        <w:spacing w:before="0" w:after="0" w:line="643" w:lineRule="exact"/>
        <w:ind w:left="0" w:right="0" w:firstLine="620"/>
        <w:jc w:val="both"/>
        <w:sectPr>
          <w:headerReference r:id="rId115" w:type="first"/>
          <w:footerReference r:id="rId118" w:type="first"/>
          <w:headerReference r:id="rId113" w:type="default"/>
          <w:footerReference r:id="rId116" w:type="default"/>
          <w:headerReference r:id="rId114" w:type="even"/>
          <w:footerReference r:id="rId117" w:type="even"/>
          <w:footnotePr>
            <w:numFmt w:val="decimal"/>
          </w:footnotePr>
          <w:pgSz w:w="11900" w:h="16840"/>
          <w:pgMar w:top="1884" w:right="1508" w:bottom="1733" w:left="1618" w:header="0" w:footer="3" w:gutter="0"/>
          <w:cols w:space="720" w:num="1"/>
          <w:titlePg/>
          <w:rtlGutter w:val="0"/>
          <w:docGrid w:linePitch="360"/>
        </w:sectPr>
      </w:pPr>
      <w:r>
        <w:rPr>
          <w:b/>
          <w:bCs/>
          <w:color w:val="231F20"/>
          <w:spacing w:val="0"/>
          <w:w w:val="100"/>
          <w:position w:val="0"/>
        </w:rPr>
        <w:t>2</w:t>
      </w:r>
      <w:r>
        <w:rPr>
          <w:b/>
          <w:bCs/>
          <w:color w:val="000000"/>
          <w:spacing w:val="0"/>
          <w:w w:val="100"/>
          <w:position w:val="0"/>
        </w:rPr>
        <w:t>.先进环保装备和材料。依托郑州经济技术、长葛</w:t>
      </w:r>
      <w:r>
        <w:rPr>
          <w:b/>
          <w:bCs/>
          <w:color w:val="231F20"/>
          <w:spacing w:val="0"/>
          <w:w w:val="100"/>
          <w:position w:val="0"/>
        </w:rPr>
        <w:t xml:space="preserve">市等产 </w:t>
      </w:r>
      <w:r>
        <w:rPr>
          <w:b/>
          <w:bCs/>
          <w:color w:val="000000"/>
          <w:spacing w:val="0"/>
          <w:w w:val="100"/>
          <w:position w:val="0"/>
        </w:rPr>
        <w:t>业集聚区，着力突破生活垃圾收集转</w:t>
      </w:r>
      <w:r>
        <w:rPr>
          <w:b/>
          <w:bCs/>
          <w:color w:val="231F20"/>
          <w:spacing w:val="0"/>
          <w:w w:val="100"/>
          <w:position w:val="0"/>
        </w:rPr>
        <w:t xml:space="preserve">运分选等关键技术，加快 </w:t>
      </w:r>
      <w:r>
        <w:rPr>
          <w:b/>
          <w:bCs/>
          <w:color w:val="000000"/>
          <w:spacing w:val="0"/>
          <w:w w:val="100"/>
          <w:position w:val="0"/>
        </w:rPr>
        <w:t>发展新能源垃圾车、垃圾压缩和智能分拣等核心</w:t>
      </w:r>
      <w:r>
        <w:rPr>
          <w:b/>
          <w:bCs/>
          <w:color w:val="231F20"/>
          <w:spacing w:val="0"/>
          <w:w w:val="100"/>
          <w:position w:val="0"/>
        </w:rPr>
        <w:t>环卫设备制造 产业。</w:t>
      </w:r>
      <w:r>
        <w:rPr>
          <w:b/>
          <w:bCs/>
          <w:color w:val="000000"/>
          <w:spacing w:val="0"/>
          <w:w w:val="100"/>
          <w:position w:val="0"/>
        </w:rPr>
        <w:t xml:space="preserve">依托郑州高新技术、洛阳高新技术、新密市、偃师市等 </w:t>
      </w:r>
      <w:r>
        <w:rPr>
          <w:b/>
          <w:bCs/>
          <w:color w:val="231F20"/>
          <w:spacing w:val="0"/>
          <w:w w:val="100"/>
          <w:position w:val="0"/>
        </w:rPr>
        <w:t>产业集</w:t>
      </w:r>
      <w:r>
        <w:rPr>
          <w:b/>
          <w:bCs/>
          <w:color w:val="000000"/>
          <w:spacing w:val="0"/>
          <w:w w:val="100"/>
          <w:position w:val="0"/>
        </w:rPr>
        <w:t>聚区，重点发展脱硫、脱硝、</w:t>
      </w:r>
      <w:r>
        <w:rPr>
          <w:b/>
          <w:bCs/>
          <w:color w:val="000000"/>
          <w:spacing w:val="0"/>
          <w:w w:val="100"/>
          <w:position w:val="0"/>
          <w:lang w:val="en-US" w:eastAsia="en-US" w:bidi="en-US"/>
        </w:rPr>
        <w:t>VOCs</w:t>
      </w:r>
      <w:r>
        <w:rPr>
          <w:b/>
          <w:bCs/>
          <w:color w:val="000000"/>
          <w:spacing w:val="0"/>
          <w:w w:val="100"/>
          <w:position w:val="0"/>
        </w:rPr>
        <w:t xml:space="preserve">等大气污染治理装 备。依托商城县、济源市虎岭等产业集聚区，着力突破高浓度 难降解工业废水处理等关键技术，重点发展高浓度废水处理设 </w:t>
      </w:r>
      <w:r>
        <w:rPr>
          <w:b/>
          <w:bCs/>
          <w:color w:val="231F20"/>
          <w:spacing w:val="0"/>
          <w:w w:val="100"/>
          <w:position w:val="0"/>
        </w:rPr>
        <w:t>备、水</w:t>
      </w:r>
      <w:r>
        <w:rPr>
          <w:b/>
          <w:bCs/>
          <w:color w:val="000000"/>
          <w:spacing w:val="0"/>
          <w:w w:val="100"/>
          <w:position w:val="0"/>
        </w:rPr>
        <w:t>处理剂等装备材料。依托郸</w:t>
      </w:r>
      <w:r>
        <w:rPr>
          <w:b/>
          <w:bCs/>
          <w:color w:val="231F20"/>
          <w:spacing w:val="0"/>
          <w:w w:val="100"/>
          <w:position w:val="0"/>
        </w:rPr>
        <w:t xml:space="preserve">城县、南乐县等产业集聚区, 加快突破乳酸聚合、聚乳酸等生物降解材料规模化、连续化生 </w:t>
      </w:r>
    </w:p>
    <w:p>
      <w:pPr>
        <w:pStyle w:val="17"/>
        <w:widowControl w:val="0"/>
        <w:shd w:val="clear" w:color="auto" w:fill="auto"/>
        <w:spacing w:before="0" w:after="0" w:line="643" w:lineRule="exact"/>
        <w:ind w:left="0" w:right="0" w:firstLine="0"/>
        <w:jc w:val="both"/>
      </w:pPr>
      <w:r>
        <w:rPr>
          <w:b/>
          <w:bCs/>
          <w:color w:val="231F20"/>
          <w:spacing w:val="0"/>
          <w:w w:val="100"/>
          <w:position w:val="0"/>
        </w:rPr>
        <w:t>产关键技术，提升聚乳酸各类改性产品规模和水平。依托潔河 经济技术开发区重点研发畜牧养殖业空气净化消毒智能系统集 成技术及设备。（责任单位：省工业和信息化厅、科技厅、发 展改革委，郑州、洛阳、许昌、深河、濮阳、信阳、周口等市 政府，济源示范区管委会）</w:t>
      </w:r>
    </w:p>
    <w:p>
      <w:pPr>
        <w:pStyle w:val="17"/>
        <w:widowControl w:val="0"/>
        <w:shd w:val="clear" w:color="auto" w:fill="auto"/>
        <w:spacing w:before="0" w:after="240" w:line="649" w:lineRule="exact"/>
        <w:ind w:left="0" w:right="0"/>
        <w:jc w:val="both"/>
      </w:pPr>
      <w:r>
        <w:rPr>
          <w:b/>
          <w:bCs/>
          <w:color w:val="231F20"/>
          <w:spacing w:val="0"/>
          <w:w w:val="100"/>
          <w:position w:val="0"/>
        </w:rPr>
        <w:t>3.资源循环利用装备产品。依托洛阳涧西/高新区、孟州市 等产业集聚区，提升机床、工程机械、农业机械、汽车零部件、 轨道交通再制造能力。依托安阳高新技术、濕河经济技术、商 丘市、禹州市、尚集等产业集聚区，着力突破市政污泥、餐厨 垃圾、固体废弃物资源化利用技术，加快发展市政污泥干化、 餐厨垃圾、固体废弃物处置设备制造产业。依托兰考县等产业 集聚区，加快突破电子废弃物、报废汽车等绿色处理关键技术, 重点发展电子废弃物、废旧家电、报废汽车等整体拆解与多组 份资源化利用设备制造产业。依托商丘市城乡一体化示范区， 重点发展废旧橡胶、塑料、废机油等有机固废热裂解设备。（责 任单位：省工业和信息化厅、生态环境厅、科技厅、发展改革 委，洛阳、安阳、开封、许昌、深河、商丘等市政府）</w:t>
      </w:r>
    </w:p>
    <w:p>
      <w:pPr>
        <w:pStyle w:val="17"/>
        <w:widowControl w:val="0"/>
        <w:shd w:val="clear" w:color="auto" w:fill="auto"/>
        <w:spacing w:before="0" w:after="60" w:line="240" w:lineRule="auto"/>
        <w:ind w:left="0" w:right="0" w:firstLine="780"/>
        <w:jc w:val="both"/>
      </w:pPr>
      <w:r>
        <w:rPr>
          <w:b/>
          <w:bCs/>
          <w:color w:val="231F20"/>
          <w:spacing w:val="0"/>
          <w:w w:val="100"/>
          <w:position w:val="0"/>
        </w:rPr>
        <w:t>（二）扩大节能环保工程规模</w:t>
      </w:r>
    </w:p>
    <w:p>
      <w:pPr>
        <w:pStyle w:val="17"/>
        <w:widowControl w:val="0"/>
        <w:shd w:val="clear" w:color="auto" w:fill="auto"/>
        <w:spacing w:before="0" w:after="60" w:line="629" w:lineRule="exact"/>
        <w:ind w:left="0" w:right="0"/>
        <w:jc w:val="both"/>
        <w:sectPr>
          <w:headerReference r:id="rId119" w:type="default"/>
          <w:footerReference r:id="rId121" w:type="default"/>
          <w:headerReference r:id="rId120" w:type="even"/>
          <w:footerReference r:id="rId122" w:type="even"/>
          <w:footnotePr>
            <w:numFmt w:val="decimal"/>
          </w:footnotePr>
          <w:type w:val="continuous"/>
          <w:pgSz w:w="11900" w:h="16840"/>
          <w:pgMar w:top="1884" w:right="1508" w:bottom="1733" w:left="1618" w:header="1456" w:footer="3" w:gutter="0"/>
          <w:cols w:space="720" w:num="1"/>
          <w:rtlGutter w:val="0"/>
          <w:docGrid w:linePitch="360"/>
        </w:sectPr>
      </w:pPr>
      <w:r>
        <w:rPr>
          <w:b/>
          <w:bCs/>
          <w:color w:val="231F20"/>
          <w:spacing w:val="0"/>
          <w:w w:val="100"/>
          <w:position w:val="0"/>
        </w:rPr>
        <w:t>1.园区综合能源改造工程。以京津冀大气污染传输通道城 市、汾渭平原城市等产业集聚区为重点，实施园区综合能源改</w:t>
      </w:r>
    </w:p>
    <w:p>
      <w:pPr>
        <w:pStyle w:val="17"/>
        <w:widowControl w:val="0"/>
        <w:shd w:val="clear" w:color="auto" w:fill="auto"/>
        <w:spacing w:before="0" w:after="0" w:line="658" w:lineRule="exact"/>
        <w:ind w:left="0" w:right="0" w:firstLine="0"/>
        <w:jc w:val="both"/>
      </w:pPr>
      <w:r>
        <w:rPr>
          <w:b/>
          <w:bCs/>
          <w:color w:val="000000"/>
          <w:spacing w:val="0"/>
          <w:w w:val="100"/>
          <w:position w:val="0"/>
        </w:rPr>
        <w:t>造工程，重点建设分布式多能互补供应、能源梯级利用、企业 综合能效提升改造、园区能效管理基础设施等项目，到</w:t>
      </w:r>
      <w:r>
        <w:rPr>
          <w:color w:val="000000"/>
          <w:spacing w:val="0"/>
          <w:w w:val="100"/>
          <w:position w:val="0"/>
        </w:rPr>
        <w:t>2022</w:t>
      </w:r>
      <w:r>
        <w:rPr>
          <w:b/>
          <w:bCs/>
          <w:color w:val="000000"/>
          <w:spacing w:val="0"/>
          <w:w w:val="100"/>
          <w:position w:val="0"/>
        </w:rPr>
        <w:t>年 建成</w:t>
      </w:r>
      <w:r>
        <w:rPr>
          <w:color w:val="000000"/>
          <w:spacing w:val="0"/>
          <w:w w:val="100"/>
          <w:position w:val="0"/>
        </w:rPr>
        <w:t>5</w:t>
      </w:r>
      <w:r>
        <w:rPr>
          <w:b/>
          <w:bCs/>
          <w:color w:val="000000"/>
          <w:spacing w:val="0"/>
          <w:w w:val="100"/>
          <w:position w:val="0"/>
        </w:rPr>
        <w:t>个综合能源改造示范园区。（责任单位：省发展改革委、 工业和信息化厅、生态环境厅，有关省辖市政府，济源示范区 管委会）</w:t>
      </w:r>
    </w:p>
    <w:p>
      <w:pPr>
        <w:pStyle w:val="17"/>
        <w:widowControl w:val="0"/>
        <w:numPr>
          <w:ilvl w:val="0"/>
          <w:numId w:val="15"/>
        </w:numPr>
        <w:shd w:val="clear" w:color="auto" w:fill="auto"/>
        <w:tabs>
          <w:tab w:val="left" w:pos="1004"/>
        </w:tabs>
        <w:spacing w:before="0" w:after="0" w:line="656" w:lineRule="exact"/>
        <w:ind w:left="0" w:right="0" w:firstLine="620"/>
        <w:jc w:val="both"/>
      </w:pPr>
      <w:bookmarkStart w:id="222" w:name="bookmark222"/>
      <w:bookmarkEnd w:id="222"/>
      <w:r>
        <w:rPr>
          <w:b/>
          <w:bCs/>
          <w:color w:val="000000"/>
          <w:spacing w:val="0"/>
          <w:w w:val="100"/>
          <w:position w:val="0"/>
        </w:rPr>
        <w:t>园区绿色化改造工程。以化工、建材、装备制造、食品 加工等为主导产业的产业集聚区为重点，实施园区绿色化改造 工程，重点建设绿色发展转型升级、园区产业补链延链和补环、 资源高效循环利用、污染物集中处置、绿色基础设施建设等项 目，到</w:t>
      </w:r>
      <w:r>
        <w:rPr>
          <w:color w:val="000000"/>
          <w:spacing w:val="0"/>
          <w:w w:val="100"/>
          <w:position w:val="0"/>
        </w:rPr>
        <w:t>2022</w:t>
      </w:r>
      <w:r>
        <w:rPr>
          <w:b/>
          <w:bCs/>
          <w:color w:val="000000"/>
          <w:spacing w:val="0"/>
          <w:w w:val="100"/>
          <w:position w:val="0"/>
        </w:rPr>
        <w:t>年建成</w:t>
      </w:r>
      <w:r>
        <w:rPr>
          <w:color w:val="000000"/>
          <w:spacing w:val="0"/>
          <w:w w:val="100"/>
          <w:position w:val="0"/>
        </w:rPr>
        <w:t>5</w:t>
      </w:r>
      <w:r>
        <w:rPr>
          <w:b/>
          <w:bCs/>
          <w:color w:val="000000"/>
          <w:spacing w:val="0"/>
          <w:w w:val="100"/>
          <w:position w:val="0"/>
        </w:rPr>
        <w:t>个产业协同链接、资源循环利用、生产清 洁高效的示范园区。（责任单位：省发展改革委、工业和信息 化厅、生态环境厅，各省辖市政府，济源示范区管委会）</w:t>
      </w:r>
    </w:p>
    <w:p>
      <w:pPr>
        <w:pStyle w:val="17"/>
        <w:widowControl w:val="0"/>
        <w:numPr>
          <w:ilvl w:val="0"/>
          <w:numId w:val="15"/>
        </w:numPr>
        <w:shd w:val="clear" w:color="auto" w:fill="auto"/>
        <w:tabs>
          <w:tab w:val="left" w:pos="999"/>
        </w:tabs>
        <w:spacing w:before="0" w:after="0" w:line="643" w:lineRule="exact"/>
        <w:ind w:left="0" w:right="0" w:firstLine="620"/>
        <w:jc w:val="both"/>
      </w:pPr>
      <w:bookmarkStart w:id="223" w:name="bookmark223"/>
      <w:bookmarkEnd w:id="223"/>
      <w:r>
        <w:rPr>
          <w:b/>
          <w:bCs/>
          <w:color w:val="000000"/>
          <w:spacing w:val="0"/>
          <w:w w:val="100"/>
          <w:position w:val="0"/>
        </w:rPr>
        <w:t>静脉产业园提质发展工程。依托省统筹布局的静脉产业 园，加快推进生活垃圾焚烧发电和协同处置餐厨垃圾、城市污 泥等项目建设，积极引导新建危废（医废）集中处置、废旧商 品回收利用等项目向静脉产业园集中布局，力争到</w:t>
      </w:r>
      <w:r>
        <w:rPr>
          <w:color w:val="000000"/>
          <w:spacing w:val="0"/>
          <w:w w:val="100"/>
          <w:position w:val="0"/>
        </w:rPr>
        <w:t>2022</w:t>
      </w:r>
      <w:r>
        <w:rPr>
          <w:b/>
          <w:bCs/>
          <w:color w:val="000000"/>
          <w:spacing w:val="0"/>
          <w:w w:val="100"/>
          <w:position w:val="0"/>
        </w:rPr>
        <w:t>年建 成</w:t>
      </w:r>
      <w:r>
        <w:rPr>
          <w:color w:val="000000"/>
          <w:spacing w:val="0"/>
          <w:w w:val="100"/>
          <w:position w:val="0"/>
        </w:rPr>
        <w:t>10</w:t>
      </w:r>
      <w:r>
        <w:rPr>
          <w:b/>
          <w:bCs/>
          <w:color w:val="000000"/>
          <w:spacing w:val="0"/>
          <w:w w:val="100"/>
          <w:position w:val="0"/>
        </w:rPr>
        <w:t>个规划布局合理、产业协同耦合、项目高效运转的生态 环境友好型园区。（责任单位：省发展改革委、住房城乡建设 厅、生态环境厅、自然资源厅，各省辖市政府，济源示范区管 委会）</w:t>
      </w:r>
    </w:p>
    <w:p>
      <w:pPr>
        <w:pStyle w:val="17"/>
        <w:widowControl w:val="0"/>
        <w:shd w:val="clear" w:color="auto" w:fill="auto"/>
        <w:spacing w:before="0" w:after="40" w:line="240" w:lineRule="auto"/>
        <w:ind w:left="0" w:right="0" w:firstLine="760"/>
        <w:jc w:val="both"/>
      </w:pPr>
      <w:r>
        <w:rPr>
          <w:b/>
          <w:bCs/>
          <w:color w:val="231F20"/>
          <w:spacing w:val="0"/>
          <w:w w:val="100"/>
          <w:position w:val="0"/>
        </w:rPr>
        <w:t>（三）做强节能环保服务</w:t>
      </w:r>
    </w:p>
    <w:p>
      <w:pPr>
        <w:pStyle w:val="17"/>
        <w:widowControl w:val="0"/>
        <w:shd w:val="clear" w:color="auto" w:fill="auto"/>
        <w:spacing w:before="0" w:after="40" w:line="649" w:lineRule="exact"/>
        <w:ind w:left="0" w:right="0" w:firstLine="620"/>
        <w:jc w:val="both"/>
      </w:pPr>
      <w:r>
        <w:rPr>
          <w:b/>
          <w:bCs/>
          <w:color w:val="231F20"/>
          <w:spacing w:val="0"/>
          <w:w w:val="100"/>
          <w:position w:val="0"/>
        </w:rPr>
        <w:t xml:space="preserve">1 </w:t>
      </w:r>
      <w:r>
        <w:rPr>
          <w:b/>
          <w:bCs/>
          <w:color w:val="231F20"/>
          <w:spacing w:val="0"/>
          <w:w w:val="100"/>
          <w:position w:val="0"/>
          <w:lang w:val="zh-CN" w:eastAsia="zh-CN" w:bidi="zh-CN"/>
        </w:rPr>
        <w:t>.培</w:t>
      </w:r>
      <w:r>
        <w:rPr>
          <w:b/>
          <w:bCs/>
          <w:color w:val="231F20"/>
          <w:spacing w:val="0"/>
          <w:w w:val="100"/>
          <w:position w:val="0"/>
        </w:rPr>
        <w:t>育壮大节能服务业。推动省内龙头企业和引进行业龙 头企业向节能服务业拓展，整合省内咨询设计:、节能检测、施 工运营等节能服务公司，加快推行合同能源管理、能源管家等 市场化模式，发展余热余压利用、电机系统节能、建筑综合节 能、供热系统节能、能源站建设运营、储能技术、</w:t>
      </w:r>
      <w:r>
        <w:rPr>
          <w:b/>
          <w:bCs/>
          <w:color w:val="000000"/>
          <w:spacing w:val="0"/>
          <w:w w:val="100"/>
          <w:position w:val="0"/>
        </w:rPr>
        <w:t>绿色</w:t>
      </w:r>
      <w:r>
        <w:rPr>
          <w:b/>
          <w:bCs/>
          <w:color w:val="231F20"/>
          <w:spacing w:val="0"/>
          <w:w w:val="100"/>
          <w:position w:val="0"/>
        </w:rPr>
        <w:t>照明改 造等业务，构建全链条节能服务体系。（责任单位：省发展改 革委、工业和信息化厅，各省辖市政府、济源示范区管委会）</w:t>
      </w:r>
    </w:p>
    <w:p>
      <w:pPr>
        <w:pStyle w:val="17"/>
        <w:widowControl w:val="0"/>
        <w:numPr>
          <w:ilvl w:val="0"/>
          <w:numId w:val="16"/>
        </w:numPr>
        <w:shd w:val="clear" w:color="auto" w:fill="auto"/>
        <w:tabs>
          <w:tab w:val="left" w:pos="980"/>
        </w:tabs>
        <w:spacing w:before="0" w:after="40" w:line="649" w:lineRule="exact"/>
        <w:ind w:left="0" w:right="0" w:firstLine="620"/>
        <w:jc w:val="both"/>
      </w:pPr>
      <w:bookmarkStart w:id="224" w:name="bookmark224"/>
      <w:bookmarkEnd w:id="224"/>
      <w:r>
        <w:rPr>
          <w:b/>
          <w:bCs/>
          <w:color w:val="231F20"/>
          <w:spacing w:val="0"/>
          <w:w w:val="100"/>
          <w:position w:val="0"/>
        </w:rPr>
        <w:t>加快发展环保服务业。以沿黄地区食品、纺织、化工等 高耗水行业为主导的产业集聚区为重点，加快推行环境污染第 三方治理模式，发展环保服务总承包等综合环保服</w:t>
      </w:r>
      <w:r>
        <w:rPr>
          <w:b/>
          <w:bCs/>
          <w:color w:val="000000"/>
          <w:spacing w:val="0"/>
          <w:w w:val="100"/>
          <w:position w:val="0"/>
        </w:rPr>
        <w:t>务业，</w:t>
      </w:r>
      <w:r>
        <w:rPr>
          <w:b/>
          <w:bCs/>
          <w:color w:val="231F20"/>
          <w:spacing w:val="0"/>
          <w:w w:val="100"/>
          <w:position w:val="0"/>
        </w:rPr>
        <w:t>重点 实施水资源节约利用、非常规水开发利用、污水集中处置、固 废无害化处置和资源化利用、环保服务管家等项目，提升我省 环保服务业规模、水平。（责任单位：省发展改革委、生态环 境厅，有关省辖市政府、济源示范区管委会）</w:t>
      </w:r>
    </w:p>
    <w:p>
      <w:pPr>
        <w:pStyle w:val="17"/>
        <w:widowControl w:val="0"/>
        <w:numPr>
          <w:ilvl w:val="0"/>
          <w:numId w:val="16"/>
        </w:numPr>
        <w:shd w:val="clear" w:color="auto" w:fill="auto"/>
        <w:tabs>
          <w:tab w:val="left" w:pos="970"/>
        </w:tabs>
        <w:spacing w:before="0" w:after="40" w:line="640" w:lineRule="exact"/>
        <w:ind w:left="0" w:right="0" w:firstLine="620"/>
        <w:jc w:val="both"/>
      </w:pPr>
      <w:bookmarkStart w:id="225" w:name="bookmark225"/>
      <w:bookmarkEnd w:id="225"/>
      <w:r>
        <w:rPr>
          <w:b/>
          <w:bCs/>
          <w:color w:val="231F20"/>
          <w:spacing w:val="0"/>
          <w:w w:val="100"/>
          <w:position w:val="0"/>
          <w:lang w:val="zh-CN" w:eastAsia="zh-CN" w:bidi="zh-CN"/>
        </w:rPr>
        <w:t>做强</w:t>
      </w:r>
      <w:r>
        <w:rPr>
          <w:b/>
          <w:bCs/>
          <w:color w:val="231F20"/>
          <w:spacing w:val="0"/>
          <w:w w:val="100"/>
          <w:position w:val="0"/>
        </w:rPr>
        <w:t>资源循环利用产业。以长葛大周、兰考县等产业集 聚区为重点，建立不</w:t>
      </w:r>
      <w:r>
        <w:rPr>
          <w:b/>
          <w:bCs/>
          <w:color w:val="000000"/>
          <w:spacing w:val="0"/>
          <w:w w:val="100"/>
          <w:position w:val="0"/>
        </w:rPr>
        <w:t>锈钢、</w:t>
      </w:r>
      <w:r>
        <w:rPr>
          <w:b/>
          <w:bCs/>
          <w:color w:val="231F20"/>
          <w:spacing w:val="0"/>
          <w:w w:val="100"/>
          <w:position w:val="0"/>
        </w:rPr>
        <w:t>铝等再生金属回收、拆解、仓储、 交易、配送的全过程服务体系，建成国内重要的废旧金属再生 利用基地。依托郑</w:t>
      </w:r>
      <w:r>
        <w:rPr>
          <w:b/>
          <w:bCs/>
          <w:color w:val="000000"/>
          <w:spacing w:val="0"/>
          <w:w w:val="100"/>
          <w:position w:val="0"/>
        </w:rPr>
        <w:t>州经济</w:t>
      </w:r>
      <w:r>
        <w:rPr>
          <w:b/>
          <w:bCs/>
          <w:color w:val="231F20"/>
          <w:spacing w:val="0"/>
          <w:w w:val="100"/>
          <w:position w:val="0"/>
        </w:rPr>
        <w:t>技术、新乡市、濮阳市</w:t>
      </w:r>
      <w:r>
        <w:rPr>
          <w:b/>
          <w:bCs/>
          <w:color w:val="000000"/>
          <w:spacing w:val="0"/>
          <w:w w:val="100"/>
          <w:position w:val="0"/>
        </w:rPr>
        <w:t xml:space="preserve">、济源市玉川 </w:t>
      </w:r>
      <w:r>
        <w:rPr>
          <w:b/>
          <w:bCs/>
          <w:color w:val="231F20"/>
          <w:spacing w:val="0"/>
          <w:w w:val="100"/>
          <w:position w:val="0"/>
        </w:rPr>
        <w:t>等产业集聚区，加快发展废旧铅酸蓄电池、动力电池回收再生</w:t>
      </w:r>
    </w:p>
    <w:p>
      <w:pPr>
        <w:pStyle w:val="17"/>
        <w:widowControl w:val="0"/>
        <w:shd w:val="clear" w:color="auto" w:fill="auto"/>
        <w:spacing w:before="0" w:after="260" w:line="658" w:lineRule="exact"/>
        <w:ind w:left="0" w:right="0" w:firstLine="0"/>
        <w:jc w:val="left"/>
      </w:pPr>
      <w:r>
        <w:rPr>
          <w:b/>
          <w:bCs/>
          <w:color w:val="000000"/>
          <w:spacing w:val="0"/>
          <w:w w:val="100"/>
          <w:position w:val="0"/>
        </w:rPr>
        <w:t>利用和梯次利用产业。（责任单位：省发展改革委、财政厅、 住房与城乡建设厅、工业和信息化厅，有关省辖市政府、济源 示范区管委会）</w:t>
      </w:r>
    </w:p>
    <w:p>
      <w:pPr>
        <w:pStyle w:val="17"/>
        <w:widowControl w:val="0"/>
        <w:shd w:val="clear" w:color="auto" w:fill="auto"/>
        <w:spacing w:before="0" w:after="0" w:line="240" w:lineRule="auto"/>
        <w:ind w:left="0" w:right="0"/>
        <w:jc w:val="left"/>
      </w:pPr>
      <w:r>
        <w:rPr>
          <w:b/>
          <w:bCs/>
          <w:color w:val="000000"/>
          <w:spacing w:val="0"/>
          <w:w w:val="100"/>
          <w:position w:val="0"/>
        </w:rPr>
        <w:t>三、支撑保障</w:t>
      </w:r>
    </w:p>
    <w:p>
      <w:pPr>
        <w:pStyle w:val="17"/>
        <w:widowControl w:val="0"/>
        <w:shd w:val="clear" w:color="auto" w:fill="auto"/>
        <w:tabs>
          <w:tab w:val="left" w:pos="1601"/>
        </w:tabs>
        <w:spacing w:before="0" w:after="0" w:line="653" w:lineRule="exact"/>
        <w:ind w:left="0" w:right="0" w:firstLine="780"/>
        <w:jc w:val="both"/>
      </w:pPr>
      <w:bookmarkStart w:id="226" w:name="bookmark226"/>
      <w:r>
        <w:rPr>
          <w:b/>
          <w:bCs/>
          <w:color w:val="000000"/>
          <w:spacing w:val="0"/>
          <w:w w:val="100"/>
          <w:position w:val="0"/>
        </w:rPr>
        <w:t>（</w:t>
      </w:r>
      <w:bookmarkEnd w:id="226"/>
      <w:r>
        <w:rPr>
          <w:b/>
          <w:bCs/>
          <w:color w:val="000000"/>
          <w:spacing w:val="0"/>
          <w:w w:val="100"/>
          <w:position w:val="0"/>
        </w:rPr>
        <w:t>一）</w:t>
      </w:r>
      <w:r>
        <w:rPr>
          <w:b/>
          <w:bCs/>
          <w:color w:val="000000"/>
          <w:spacing w:val="0"/>
          <w:w w:val="100"/>
          <w:position w:val="0"/>
        </w:rPr>
        <w:tab/>
      </w:r>
      <w:r>
        <w:rPr>
          <w:b/>
          <w:bCs/>
          <w:color w:val="000000"/>
          <w:spacing w:val="0"/>
          <w:w w:val="100"/>
          <w:position w:val="0"/>
        </w:rPr>
        <w:t>提升技术创新能力。以节能环保龙头骨干企业、相 关高校和科研单位为成员单位，推进节能环保领域产业技术创 新战略联盟建设，推动节能环保技术研发、转化、应用。加强 科技创新平台建设，开展节能环保产业关键技术攻坚。支持企 业建设省级以上企业技术中心，增强企业自主创新能力。加大 高层次人才的引进和培养力度，强化产业技术工人专业技能培 训。（责任单位：省科技厅、教育厅、人力资源社会保障厅、 发展改革委，各省辖市政府、济源示范区管委会）</w:t>
      </w:r>
    </w:p>
    <w:p>
      <w:pPr>
        <w:pStyle w:val="17"/>
        <w:widowControl w:val="0"/>
        <w:shd w:val="clear" w:color="auto" w:fill="auto"/>
        <w:tabs>
          <w:tab w:val="left" w:pos="1601"/>
        </w:tabs>
        <w:spacing w:before="0" w:after="140" w:line="642" w:lineRule="exact"/>
        <w:ind w:left="0" w:right="0" w:firstLine="780"/>
        <w:jc w:val="both"/>
      </w:pPr>
      <w:bookmarkStart w:id="227" w:name="bookmark227"/>
      <w:r>
        <w:rPr>
          <w:b/>
          <w:bCs/>
          <w:color w:val="000000"/>
          <w:spacing w:val="0"/>
          <w:w w:val="100"/>
          <w:position w:val="0"/>
        </w:rPr>
        <w:t>（</w:t>
      </w:r>
      <w:bookmarkEnd w:id="227"/>
      <w:r>
        <w:rPr>
          <w:b/>
          <w:bCs/>
          <w:color w:val="000000"/>
          <w:spacing w:val="0"/>
          <w:w w:val="100"/>
          <w:position w:val="0"/>
        </w:rPr>
        <w:t>二）</w:t>
      </w:r>
      <w:r>
        <w:rPr>
          <w:b/>
          <w:bCs/>
          <w:color w:val="000000"/>
          <w:spacing w:val="0"/>
          <w:w w:val="100"/>
          <w:position w:val="0"/>
        </w:rPr>
        <w:tab/>
      </w:r>
      <w:r>
        <w:rPr>
          <w:b/>
          <w:bCs/>
          <w:color w:val="000000"/>
          <w:spacing w:val="0"/>
          <w:w w:val="100"/>
          <w:position w:val="0"/>
        </w:rPr>
        <w:t>加大政策支持力度。加强土地、资金、财税、能源 等要素保障，新增建设用地指标予以优先保障，符合绿色发展 基金支持范围的项目优先支持，省级统筹的能源消费增量指标 优先分配，中央预算资金和省节能专项资金优先支持，落实节 能环保产业税收优惠政策，支持节能环保产业发展。（责任单 位：省自然资源厅、财政厅、工业和信息化厅、发展改革委， 国家税务总局河南省税务局，各省辖市政府、济源示范区管委 会）</w:t>
      </w:r>
    </w:p>
    <w:p>
      <w:pPr>
        <w:pStyle w:val="17"/>
        <w:widowControl w:val="0"/>
        <w:shd w:val="clear" w:color="auto" w:fill="auto"/>
        <w:spacing w:before="0" w:after="320" w:line="650" w:lineRule="exact"/>
        <w:ind w:left="0" w:right="0" w:firstLine="760"/>
        <w:jc w:val="both"/>
      </w:pPr>
      <w:r>
        <w:rPr>
          <w:b/>
          <w:bCs/>
          <w:color w:val="231F20"/>
          <w:spacing w:val="0"/>
          <w:w w:val="100"/>
          <w:position w:val="0"/>
        </w:rPr>
        <w:t>（三）营造良好的发展环境。发挥市场的决定性作用，加 强规范引导，拓展市场空间，建立统一开放、竞争</w:t>
      </w:r>
      <w:r>
        <w:rPr>
          <w:b/>
          <w:bCs/>
          <w:color w:val="000000"/>
          <w:spacing w:val="0"/>
          <w:w w:val="100"/>
          <w:position w:val="0"/>
        </w:rPr>
        <w:t>充分、</w:t>
      </w:r>
      <w:r>
        <w:rPr>
          <w:b/>
          <w:bCs/>
          <w:color w:val="231F20"/>
          <w:spacing w:val="0"/>
          <w:w w:val="100"/>
          <w:position w:val="0"/>
        </w:rPr>
        <w:t>规范 有序的市场体系，营造有利于产业提质增效的市场</w:t>
      </w:r>
      <w:r>
        <w:rPr>
          <w:b/>
          <w:bCs/>
          <w:color w:val="000000"/>
          <w:spacing w:val="0"/>
          <w:w w:val="100"/>
          <w:position w:val="0"/>
        </w:rPr>
        <w:t xml:space="preserve">环境。发挥 </w:t>
      </w:r>
      <w:r>
        <w:rPr>
          <w:b/>
          <w:bCs/>
          <w:color w:val="231F20"/>
          <w:spacing w:val="0"/>
          <w:w w:val="100"/>
          <w:position w:val="0"/>
        </w:rPr>
        <w:t>国有企业技术和管理</w:t>
      </w:r>
      <w:r>
        <w:rPr>
          <w:b/>
          <w:bCs/>
          <w:color w:val="000000"/>
          <w:spacing w:val="0"/>
          <w:w w:val="100"/>
          <w:position w:val="0"/>
        </w:rPr>
        <w:t>优势，提高国</w:t>
      </w:r>
      <w:r>
        <w:rPr>
          <w:b/>
          <w:bCs/>
          <w:color w:val="231F20"/>
          <w:spacing w:val="0"/>
          <w:w w:val="100"/>
          <w:position w:val="0"/>
        </w:rPr>
        <w:t>有资本的整体</w:t>
      </w:r>
      <w:r>
        <w:rPr>
          <w:b/>
          <w:bCs/>
          <w:color w:val="000000"/>
          <w:spacing w:val="0"/>
          <w:w w:val="100"/>
          <w:position w:val="0"/>
        </w:rPr>
        <w:t xml:space="preserve">功能和效率。 </w:t>
      </w:r>
      <w:r>
        <w:rPr>
          <w:b/>
          <w:bCs/>
          <w:color w:val="231F20"/>
          <w:spacing w:val="0"/>
          <w:w w:val="100"/>
          <w:position w:val="0"/>
        </w:rPr>
        <w:t xml:space="preserve">充分激发民营企业在节能环保领域的创新活力，引导民营资本 </w:t>
      </w:r>
      <w:r>
        <w:rPr>
          <w:b/>
          <w:bCs/>
          <w:color w:val="515463"/>
          <w:spacing w:val="0"/>
          <w:w w:val="100"/>
          <w:position w:val="0"/>
        </w:rPr>
        <w:t>参</w:t>
      </w:r>
      <w:r>
        <w:rPr>
          <w:b/>
          <w:bCs/>
          <w:color w:val="231F20"/>
          <w:spacing w:val="0"/>
          <w:w w:val="100"/>
          <w:position w:val="0"/>
        </w:rPr>
        <w:t>与节能改造、</w:t>
      </w:r>
      <w:r>
        <w:rPr>
          <w:b/>
          <w:bCs/>
          <w:color w:val="000000"/>
          <w:spacing w:val="0"/>
          <w:w w:val="100"/>
          <w:position w:val="0"/>
        </w:rPr>
        <w:t>环境</w:t>
      </w:r>
      <w:r>
        <w:rPr>
          <w:b/>
          <w:bCs/>
          <w:color w:val="231F20"/>
          <w:spacing w:val="0"/>
          <w:w w:val="100"/>
          <w:position w:val="0"/>
        </w:rPr>
        <w:t>治理和生态保护项目建设。</w:t>
      </w:r>
      <w:r>
        <w:rPr>
          <w:b/>
          <w:bCs/>
          <w:color w:val="000000"/>
          <w:spacing w:val="0"/>
          <w:w w:val="100"/>
          <w:position w:val="0"/>
        </w:rPr>
        <w:t>（责任</w:t>
      </w:r>
      <w:r>
        <w:rPr>
          <w:b/>
          <w:bCs/>
          <w:color w:val="231F20"/>
          <w:spacing w:val="0"/>
          <w:w w:val="100"/>
          <w:position w:val="0"/>
        </w:rPr>
        <w:t>单位： 省发展改革委、工业和信息化厅，省政府国资委，各省辖市政 府、济源示范区管委会）</w:t>
      </w:r>
    </w:p>
    <w:p>
      <w:pPr>
        <w:pStyle w:val="17"/>
        <w:widowControl w:val="0"/>
        <w:shd w:val="clear" w:color="auto" w:fill="auto"/>
        <w:spacing w:before="0" w:after="0" w:line="240" w:lineRule="auto"/>
        <w:ind w:left="0" w:right="0"/>
        <w:jc w:val="both"/>
      </w:pPr>
      <w:r>
        <w:rPr>
          <w:b/>
          <w:bCs/>
          <w:color w:val="231F20"/>
          <w:spacing w:val="0"/>
          <w:w w:val="100"/>
          <w:position w:val="0"/>
        </w:rPr>
        <w:t>四</w:t>
      </w:r>
      <w:r>
        <w:rPr>
          <w:b/>
          <w:bCs/>
          <w:color w:val="231F20"/>
          <w:spacing w:val="0"/>
          <w:w w:val="100"/>
          <w:position w:val="0"/>
          <w:lang w:val="zh-CN" w:eastAsia="zh-CN" w:bidi="zh-CN"/>
        </w:rPr>
        <w:t>、组</w:t>
      </w:r>
      <w:r>
        <w:rPr>
          <w:b/>
          <w:bCs/>
          <w:color w:val="231F20"/>
          <w:spacing w:val="0"/>
          <w:w w:val="100"/>
          <w:position w:val="0"/>
        </w:rPr>
        <w:t>织实施</w:t>
      </w:r>
    </w:p>
    <w:p>
      <w:pPr>
        <w:pStyle w:val="17"/>
        <w:widowControl w:val="0"/>
        <w:shd w:val="clear" w:color="auto" w:fill="auto"/>
        <w:spacing w:before="0" w:after="780" w:line="634" w:lineRule="exact"/>
        <w:ind w:left="0" w:right="0"/>
        <w:jc w:val="both"/>
      </w:pPr>
      <w:r>
        <w:rPr>
          <w:b/>
          <w:bCs/>
          <w:color w:val="231F20"/>
          <w:spacing w:val="0"/>
          <w:w w:val="100"/>
          <w:position w:val="0"/>
        </w:rPr>
        <w:t xml:space="preserve">按照《河南省人民政府办公厅关于建立新兴产业链工作推 </w:t>
      </w:r>
      <w:r>
        <w:rPr>
          <w:b/>
          <w:bCs/>
          <w:color w:val="515463"/>
          <w:spacing w:val="0"/>
          <w:w w:val="100"/>
          <w:position w:val="0"/>
        </w:rPr>
        <w:t>进</w:t>
      </w:r>
      <w:r>
        <w:rPr>
          <w:b/>
          <w:bCs/>
          <w:color w:val="231F20"/>
          <w:spacing w:val="0"/>
          <w:w w:val="100"/>
          <w:position w:val="0"/>
        </w:rPr>
        <w:t>机制的通知》</w:t>
      </w:r>
      <w:r>
        <w:rPr>
          <w:b/>
          <w:bCs/>
          <w:color w:val="000000"/>
          <w:spacing w:val="0"/>
          <w:w w:val="100"/>
          <w:position w:val="0"/>
        </w:rPr>
        <w:t>（</w:t>
      </w:r>
      <w:r>
        <w:rPr>
          <w:b/>
          <w:bCs/>
          <w:color w:val="231F20"/>
          <w:spacing w:val="0"/>
          <w:w w:val="100"/>
          <w:position w:val="0"/>
        </w:rPr>
        <w:t>豫政办〔</w:t>
      </w:r>
      <w:r>
        <w:rPr>
          <w:color w:val="231F20"/>
          <w:spacing w:val="0"/>
          <w:w w:val="100"/>
          <w:position w:val="0"/>
        </w:rPr>
        <w:t>2020</w:t>
      </w:r>
      <w:r>
        <w:rPr>
          <w:b/>
          <w:bCs/>
          <w:color w:val="231F20"/>
          <w:spacing w:val="0"/>
          <w:w w:val="100"/>
          <w:position w:val="0"/>
        </w:rPr>
        <w:t>〕</w:t>
      </w:r>
      <w:r>
        <w:rPr>
          <w:color w:val="231F20"/>
          <w:spacing w:val="0"/>
          <w:w w:val="100"/>
          <w:position w:val="0"/>
        </w:rPr>
        <w:t>41</w:t>
      </w:r>
      <w:r>
        <w:rPr>
          <w:b/>
          <w:bCs/>
          <w:color w:val="231F20"/>
          <w:spacing w:val="0"/>
          <w:w w:val="100"/>
          <w:position w:val="0"/>
        </w:rPr>
        <w:t>号）推进实施。</w:t>
      </w:r>
    </w:p>
    <w:p>
      <w:pPr>
        <w:pStyle w:val="17"/>
        <w:widowControl w:val="0"/>
        <w:shd w:val="clear" w:color="auto" w:fill="auto"/>
        <w:spacing w:before="0" w:after="220" w:line="240" w:lineRule="auto"/>
        <w:ind w:left="0" w:right="0"/>
        <w:jc w:val="both"/>
      </w:pPr>
      <w:r>
        <w:rPr>
          <w:b/>
          <w:bCs/>
          <w:color w:val="231F20"/>
          <w:spacing w:val="0"/>
          <w:w w:val="100"/>
          <w:position w:val="0"/>
        </w:rPr>
        <w:t>附件：</w:t>
      </w:r>
      <w:r>
        <w:rPr>
          <w:color w:val="231F20"/>
          <w:spacing w:val="0"/>
          <w:w w:val="100"/>
          <w:position w:val="0"/>
          <w:lang w:val="en-US" w:eastAsia="en-US" w:bidi="en-US"/>
        </w:rPr>
        <w:t>1.</w:t>
      </w:r>
      <w:r>
        <w:rPr>
          <w:b/>
          <w:bCs/>
          <w:color w:val="000000"/>
          <w:spacing w:val="0"/>
          <w:w w:val="100"/>
          <w:position w:val="0"/>
        </w:rPr>
        <w:t>重点事项清单</w:t>
      </w:r>
    </w:p>
    <w:p>
      <w:pPr>
        <w:pStyle w:val="17"/>
        <w:widowControl w:val="0"/>
        <w:numPr>
          <w:ilvl w:val="0"/>
          <w:numId w:val="17"/>
        </w:numPr>
        <w:shd w:val="clear" w:color="auto" w:fill="auto"/>
        <w:tabs>
          <w:tab w:val="left" w:pos="1971"/>
        </w:tabs>
        <w:spacing w:before="0" w:after="220" w:line="240" w:lineRule="auto"/>
        <w:ind w:left="1560" w:right="0" w:firstLine="0"/>
        <w:jc w:val="left"/>
      </w:pPr>
      <w:bookmarkStart w:id="228" w:name="bookmark228"/>
      <w:bookmarkEnd w:id="228"/>
      <w:r>
        <w:rPr>
          <w:b/>
          <w:bCs/>
          <w:color w:val="231F20"/>
          <w:spacing w:val="0"/>
          <w:w w:val="100"/>
          <w:position w:val="0"/>
        </w:rPr>
        <w:t>重点园区名单</w:t>
      </w:r>
    </w:p>
    <w:p>
      <w:pPr>
        <w:pStyle w:val="17"/>
        <w:widowControl w:val="0"/>
        <w:numPr>
          <w:ilvl w:val="0"/>
          <w:numId w:val="17"/>
        </w:numPr>
        <w:shd w:val="clear" w:color="auto" w:fill="auto"/>
        <w:tabs>
          <w:tab w:val="left" w:pos="1971"/>
        </w:tabs>
        <w:spacing w:before="0" w:after="220" w:line="240" w:lineRule="auto"/>
        <w:ind w:left="1560" w:right="0" w:firstLine="0"/>
        <w:jc w:val="left"/>
      </w:pPr>
      <w:bookmarkStart w:id="229" w:name="bookmark229"/>
      <w:bookmarkEnd w:id="229"/>
      <w:r>
        <w:rPr>
          <w:b/>
          <w:bCs/>
          <w:color w:val="000000"/>
          <w:spacing w:val="0"/>
          <w:w w:val="100"/>
          <w:position w:val="0"/>
        </w:rPr>
        <w:t>重点企业名单</w:t>
      </w:r>
    </w:p>
    <w:p>
      <w:pPr>
        <w:pStyle w:val="17"/>
        <w:widowControl w:val="0"/>
        <w:numPr>
          <w:ilvl w:val="0"/>
          <w:numId w:val="17"/>
        </w:numPr>
        <w:shd w:val="clear" w:color="auto" w:fill="auto"/>
        <w:tabs>
          <w:tab w:val="left" w:pos="1971"/>
        </w:tabs>
        <w:spacing w:before="0" w:after="220" w:line="240" w:lineRule="auto"/>
        <w:ind w:left="1560" w:right="0" w:firstLine="0"/>
        <w:jc w:val="left"/>
        <w:sectPr>
          <w:headerReference r:id="rId123" w:type="default"/>
          <w:footerReference r:id="rId125" w:type="default"/>
          <w:headerReference r:id="rId124" w:type="even"/>
          <w:footerReference r:id="rId126" w:type="even"/>
          <w:footnotePr>
            <w:numFmt w:val="decimal"/>
          </w:footnotePr>
          <w:pgSz w:w="11900" w:h="16840"/>
          <w:pgMar w:top="1884" w:right="1508" w:bottom="1733" w:left="1618" w:header="0" w:footer="3" w:gutter="0"/>
          <w:pgNumType w:start="97"/>
          <w:cols w:space="720" w:num="1"/>
          <w:rtlGutter w:val="0"/>
          <w:docGrid w:linePitch="360"/>
        </w:sectPr>
      </w:pPr>
      <w:bookmarkStart w:id="230" w:name="bookmark230"/>
      <w:bookmarkEnd w:id="230"/>
      <w:r>
        <w:rPr>
          <w:b/>
          <w:bCs/>
          <w:color w:val="231F20"/>
          <w:spacing w:val="0"/>
          <w:w w:val="100"/>
          <w:position w:val="0"/>
        </w:rPr>
        <w:t>重点项目清单</w:t>
      </w:r>
    </w:p>
    <w:p>
      <w:pPr>
        <w:pStyle w:val="11"/>
        <w:keepNext/>
        <w:keepLines/>
        <w:widowControl w:val="0"/>
        <w:shd w:val="clear" w:color="auto" w:fill="auto"/>
        <w:spacing w:before="0" w:after="180" w:line="240" w:lineRule="auto"/>
        <w:ind w:left="0" w:right="0" w:firstLine="0"/>
        <w:jc w:val="center"/>
        <w:rPr>
          <w:sz w:val="46"/>
          <w:szCs w:val="46"/>
        </w:rPr>
      </w:pPr>
      <w:bookmarkStart w:id="231" w:name="bookmark231"/>
      <w:bookmarkStart w:id="232" w:name="bookmark232"/>
      <w:bookmarkStart w:id="233" w:name="bookmark233"/>
      <w:r>
        <w:rPr>
          <w:color w:val="000000"/>
          <w:spacing w:val="0"/>
          <w:w w:val="100"/>
          <w:position w:val="0"/>
          <w:sz w:val="46"/>
          <w:szCs w:val="46"/>
        </w:rPr>
        <w:t>重点事项清单</w:t>
      </w:r>
      <w:bookmarkEnd w:id="231"/>
      <w:bookmarkEnd w:id="232"/>
      <w:bookmarkEnd w:id="233"/>
    </w:p>
    <w:tbl>
      <w:tblPr>
        <w:tblpPr w:horzAnchor="margin" w:tblpXSpec="left" w:tblpYSpec="top"/>
        <w:tblOverlap w:val="never"/>
        <w:tblW w:w="84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98"/>
        <w:gridCol w:w="3158"/>
        <w:gridCol w:w="2054"/>
        <w:gridCol w:w="2357"/>
      </w:tblGrid>
      <w:tr>
        <w:trPr>
          <w:trHeight w:val="902"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序号</w:t>
            </w:r>
          </w:p>
        </w:tc>
        <w:tc>
          <w:tcPr>
            <w:tcW w:w="31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重点事项</w:t>
            </w:r>
          </w:p>
        </w:tc>
        <w:tc>
          <w:tcPr>
            <w:tcW w:w="20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16"/>
                <w:szCs w:val="16"/>
              </w:rPr>
            </w:pPr>
            <w:r>
              <w:rPr>
                <w:color w:val="000000"/>
                <w:spacing w:val="0"/>
                <w:w w:val="100"/>
                <w:position w:val="0"/>
                <w:sz w:val="28"/>
                <w:szCs w:val="28"/>
              </w:rPr>
              <w:t>任务节点</w:t>
            </w:r>
            <w:r>
              <w:rPr>
                <w:color w:val="000000"/>
                <w:spacing w:val="0"/>
                <w:w w:val="100"/>
                <w:position w:val="0"/>
                <w:sz w:val="16"/>
                <w:szCs w:val="16"/>
              </w:rPr>
              <w:t>I</w:t>
            </w:r>
          </w:p>
        </w:tc>
        <w:tc>
          <w:tcPr>
            <w:tcW w:w="23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责任单位</w:t>
            </w:r>
          </w:p>
        </w:tc>
      </w:tr>
      <w:tr>
        <w:trPr>
          <w:trHeight w:val="1987"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color w:val="000000"/>
                <w:spacing w:val="0"/>
                <w:w w:val="100"/>
                <w:position w:val="0"/>
                <w:sz w:val="32"/>
                <w:szCs w:val="32"/>
              </w:rPr>
              <w:t>1</w:t>
            </w:r>
          </w:p>
        </w:tc>
        <w:tc>
          <w:tcPr>
            <w:tcW w:w="315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8" w:lineRule="exact"/>
              <w:ind w:left="0" w:right="0" w:firstLine="0"/>
              <w:jc w:val="left"/>
              <w:rPr>
                <w:sz w:val="24"/>
                <w:szCs w:val="24"/>
              </w:rPr>
            </w:pPr>
            <w:r>
              <w:rPr>
                <w:color w:val="000000"/>
                <w:spacing w:val="0"/>
                <w:w w:val="100"/>
                <w:position w:val="0"/>
                <w:sz w:val="24"/>
                <w:szCs w:val="24"/>
              </w:rPr>
              <w:t>举办</w:t>
            </w:r>
            <w:r>
              <w:rPr>
                <w:color w:val="000000"/>
                <w:spacing w:val="0"/>
                <w:w w:val="100"/>
                <w:position w:val="0"/>
                <w:sz w:val="32"/>
                <w:szCs w:val="32"/>
              </w:rPr>
              <w:t>2020</w:t>
            </w:r>
            <w:r>
              <w:rPr>
                <w:color w:val="000000"/>
                <w:spacing w:val="0"/>
                <w:w w:val="100"/>
                <w:position w:val="0"/>
                <w:sz w:val="24"/>
                <w:szCs w:val="24"/>
              </w:rPr>
              <w:t>年河南省节能 环保产业工作推进会，开 展技术创新、展示体验、 供需对接等活动。</w:t>
            </w:r>
          </w:p>
        </w:tc>
        <w:tc>
          <w:tcPr>
            <w:tcW w:w="20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3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省发展改革委</w:t>
            </w:r>
          </w:p>
        </w:tc>
      </w:tr>
      <w:tr>
        <w:trPr>
          <w:trHeight w:val="2117" w:hRule="exact"/>
          <w:jc w:val="center"/>
        </w:trPr>
        <w:tc>
          <w:tcPr>
            <w:tcW w:w="89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color w:val="000000"/>
                <w:spacing w:val="0"/>
                <w:w w:val="100"/>
                <w:position w:val="0"/>
                <w:sz w:val="32"/>
                <w:szCs w:val="32"/>
              </w:rPr>
              <w:t>2</w:t>
            </w:r>
          </w:p>
        </w:tc>
        <w:tc>
          <w:tcPr>
            <w:tcW w:w="315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4"/>
                <w:szCs w:val="24"/>
              </w:rPr>
            </w:pPr>
            <w:r>
              <w:rPr>
                <w:color w:val="000000"/>
                <w:spacing w:val="0"/>
                <w:w w:val="100"/>
                <w:position w:val="0"/>
                <w:sz w:val="24"/>
                <w:szCs w:val="24"/>
              </w:rPr>
              <w:t>建设新乡延津、许昌长 葛、信阳光山、商城、安 阳等节能环保产业示范 基地。</w:t>
            </w:r>
          </w:p>
        </w:tc>
        <w:tc>
          <w:tcPr>
            <w:tcW w:w="205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年底前谋划实 施一批绿色循 环发展工程项 目</w:t>
            </w:r>
          </w:p>
        </w:tc>
        <w:tc>
          <w:tcPr>
            <w:tcW w:w="235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省发展改革委</w:t>
            </w:r>
          </w:p>
        </w:tc>
      </w:tr>
    </w:tbl>
    <w:p>
      <w:pPr>
        <w:sectPr>
          <w:headerReference r:id="rId127" w:type="default"/>
          <w:footerReference r:id="rId129" w:type="default"/>
          <w:headerReference r:id="rId128" w:type="even"/>
          <w:footerReference r:id="rId130" w:type="even"/>
          <w:footnotePr>
            <w:numFmt w:val="decimal"/>
          </w:footnotePr>
          <w:pgSz w:w="11900" w:h="16840"/>
          <w:pgMar w:top="2785" w:right="1711" w:bottom="2785" w:left="1721" w:header="0" w:footer="3" w:gutter="0"/>
          <w:pgNumType w:start="1"/>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34" w:name="bookmark234"/>
      <w:bookmarkStart w:id="235" w:name="bookmark235"/>
      <w:bookmarkStart w:id="236" w:name="bookmark236"/>
      <w:r>
        <w:rPr>
          <w:spacing w:val="0"/>
          <w:w w:val="100"/>
          <w:position w:val="0"/>
          <w:sz w:val="46"/>
          <w:szCs w:val="46"/>
        </w:rPr>
        <w:t>重点园区名单</w:t>
      </w:r>
      <w:bookmarkEnd w:id="234"/>
      <w:bookmarkEnd w:id="235"/>
      <w:bookmarkEnd w:id="236"/>
    </w:p>
    <w:tbl>
      <w:tblPr>
        <w:tblpPr w:horzAnchor="margin" w:tblpXSpec="left" w:tblpYSpec="top"/>
        <w:tblOverlap w:val="never"/>
        <w:tblW w:w="86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234"/>
        <w:gridCol w:w="7387"/>
      </w:tblGrid>
      <w:tr>
        <w:trPr>
          <w:trHeight w:val="61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60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.郑州经济技术产业集聚区</w:t>
            </w:r>
          </w:p>
        </w:tc>
      </w:tr>
      <w:tr>
        <w:trPr>
          <w:trHeight w:val="59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rPr>
              <w:t>洛阳伊滨产业集聚区</w:t>
            </w:r>
          </w:p>
        </w:tc>
      </w:tr>
      <w:tr>
        <w:trPr>
          <w:trHeight w:val="59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洛阳循环经济园区</w:t>
            </w:r>
          </w:p>
        </w:tc>
      </w:tr>
      <w:tr>
        <w:trPr>
          <w:trHeight w:val="60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长葛大周产业集聚区</w:t>
            </w:r>
          </w:p>
        </w:tc>
      </w:tr>
      <w:tr>
        <w:trPr>
          <w:trHeight w:val="59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长葛市产业集聚区</w:t>
            </w:r>
          </w:p>
        </w:tc>
      </w:tr>
      <w:tr>
        <w:trPr>
          <w:trHeight w:val="60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rPr>
              <w:t>延津县产业集聚区</w:t>
            </w:r>
          </w:p>
        </w:tc>
      </w:tr>
      <w:tr>
        <w:trPr>
          <w:trHeight w:val="59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rPr>
              <w:t>安阳高新技</w:t>
            </w:r>
            <w:r>
              <w:rPr>
                <w:color w:val="000000"/>
                <w:spacing w:val="0"/>
                <w:w w:val="100"/>
                <w:position w:val="0"/>
              </w:rPr>
              <w:t>术产业</w:t>
            </w:r>
            <w:r>
              <w:rPr>
                <w:spacing w:val="0"/>
                <w:w w:val="100"/>
                <w:position w:val="0"/>
              </w:rPr>
              <w:t>集聚区</w:t>
            </w:r>
          </w:p>
        </w:tc>
      </w:tr>
      <w:tr>
        <w:trPr>
          <w:trHeight w:val="59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rPr>
              <w:t>商城县产业集聚区</w:t>
            </w:r>
          </w:p>
        </w:tc>
      </w:tr>
      <w:tr>
        <w:trPr>
          <w:trHeight w:val="60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rPr>
              <w:t>光山县产业集聚区</w:t>
            </w:r>
          </w:p>
        </w:tc>
      </w:tr>
      <w:tr>
        <w:trPr>
          <w:trHeight w:val="600"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80"/>
              <w:jc w:val="left"/>
              <w:rPr>
                <w:sz w:val="26"/>
                <w:szCs w:val="26"/>
              </w:rPr>
            </w:pPr>
            <w:r>
              <w:rPr>
                <w:color w:val="000000"/>
                <w:spacing w:val="0"/>
                <w:w w:val="100"/>
                <w:position w:val="0"/>
                <w:sz w:val="26"/>
                <w:szCs w:val="26"/>
              </w:rPr>
              <w:t>10</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虎岭高新技术产业集聚区</w:t>
            </w:r>
          </w:p>
        </w:tc>
      </w:tr>
      <w:tr>
        <w:trPr>
          <w:trHeight w:val="595"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南乐县国家生物基材料产业园</w:t>
            </w:r>
          </w:p>
        </w:tc>
      </w:tr>
      <w:tr>
        <w:trPr>
          <w:trHeight w:val="586" w:hRule="exact"/>
          <w:jc w:val="center"/>
        </w:trPr>
        <w:tc>
          <w:tcPr>
            <w:tcW w:w="12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12</w:t>
            </w:r>
          </w:p>
        </w:tc>
        <w:tc>
          <w:tcPr>
            <w:tcW w:w="738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三门峡市陕州区产业集聚区</w:t>
            </w:r>
          </w:p>
        </w:tc>
      </w:tr>
      <w:tr>
        <w:trPr>
          <w:trHeight w:val="600" w:hRule="exact"/>
          <w:jc w:val="center"/>
        </w:trPr>
        <w:tc>
          <w:tcPr>
            <w:tcW w:w="12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13</w:t>
            </w:r>
          </w:p>
        </w:tc>
        <w:tc>
          <w:tcPr>
            <w:tcW w:w="738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rPr>
              <w:t>太康县产业集聚区</w:t>
            </w:r>
          </w:p>
        </w:tc>
      </w:tr>
    </w:tbl>
    <w:p>
      <w:pPr>
        <w:sectPr>
          <w:footnotePr>
            <w:numFmt w:val="decimal"/>
          </w:footnotePr>
          <w:pgSz w:w="11900" w:h="16840"/>
          <w:pgMar w:top="2578" w:right="1582" w:bottom="2578" w:left="1697" w:header="0" w:footer="3" w:gutter="0"/>
          <w:cols w:space="720" w:num="1"/>
          <w:rtlGutter w:val="0"/>
          <w:docGrid w:linePitch="360"/>
        </w:sectPr>
      </w:pPr>
    </w:p>
    <w:p>
      <w:pPr>
        <w:pStyle w:val="11"/>
        <w:keepNext/>
        <w:keepLines/>
        <w:widowControl w:val="0"/>
        <w:shd w:val="clear" w:color="auto" w:fill="auto"/>
        <w:spacing w:before="0" w:after="0" w:line="240" w:lineRule="auto"/>
        <w:ind w:left="0" w:right="0" w:firstLine="0"/>
        <w:jc w:val="center"/>
        <w:rPr>
          <w:sz w:val="46"/>
          <w:szCs w:val="46"/>
        </w:rPr>
      </w:pPr>
      <w:bookmarkStart w:id="237" w:name="bookmark237"/>
      <w:bookmarkStart w:id="238" w:name="bookmark238"/>
      <w:bookmarkStart w:id="239" w:name="bookmark239"/>
      <w:r>
        <w:rPr>
          <w:color w:val="000000"/>
          <w:spacing w:val="0"/>
          <w:w w:val="100"/>
          <w:position w:val="0"/>
          <w:sz w:val="46"/>
          <w:szCs w:val="46"/>
          <w:u w:val="single"/>
        </w:rPr>
        <w:t>重点企业名单</w:t>
      </w:r>
      <w:bookmarkEnd w:id="237"/>
      <w:bookmarkEnd w:id="238"/>
      <w:bookmarkEnd w:id="239"/>
    </w:p>
    <w:tbl>
      <w:tblPr>
        <w:tblpPr w:horzAnchor="margin" w:tblpXSpec="left" w:tblpYSpec="top"/>
        <w:tblOverlap w:val="never"/>
        <w:tblW w:w="86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81"/>
        <w:gridCol w:w="7421"/>
      </w:tblGrid>
      <w:tr>
        <w:trPr>
          <w:trHeight w:val="456"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32"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w:t>
            </w:r>
          </w:p>
        </w:tc>
        <w:tc>
          <w:tcPr>
            <w:tcW w:w="742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郑州康</w:t>
            </w:r>
            <w:r>
              <w:rPr>
                <w:spacing w:val="0"/>
                <w:w w:val="100"/>
                <w:position w:val="0"/>
                <w:sz w:val="22"/>
                <w:szCs w:val="22"/>
              </w:rPr>
              <w:t>宁特环保装备科技有限公司</w:t>
            </w:r>
          </w:p>
        </w:tc>
      </w:tr>
      <w:tr>
        <w:trPr>
          <w:trHeight w:val="43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华夏碧水环保科技有限公司</w:t>
            </w:r>
          </w:p>
        </w:tc>
      </w:tr>
      <w:tr>
        <w:trPr>
          <w:trHeight w:val="44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460"/>
              <w:jc w:val="both"/>
              <w:rPr>
                <w:sz w:val="24"/>
                <w:szCs w:val="24"/>
              </w:rPr>
            </w:pPr>
            <w:r>
              <w:rPr>
                <w:color w:val="000000"/>
                <w:spacing w:val="0"/>
                <w:w w:val="100"/>
                <w:position w:val="0"/>
                <w:sz w:val="24"/>
                <w:szCs w:val="24"/>
              </w:rPr>
              <w:t>3</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安阳艾尔旺新能源环境有限公司</w:t>
            </w:r>
          </w:p>
        </w:tc>
      </w:tr>
      <w:tr>
        <w:trPr>
          <w:trHeight w:val="427"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both"/>
              <w:rPr>
                <w:sz w:val="24"/>
                <w:szCs w:val="24"/>
              </w:rPr>
            </w:pPr>
            <w:r>
              <w:rPr>
                <w:spacing w:val="0"/>
                <w:w w:val="100"/>
                <w:position w:val="0"/>
                <w:sz w:val="24"/>
                <w:szCs w:val="24"/>
              </w:rPr>
              <w:t>4</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开源环保（集团）有限公司</w:t>
            </w:r>
          </w:p>
        </w:tc>
      </w:tr>
      <w:tr>
        <w:trPr>
          <w:trHeight w:val="43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5</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傲蓝得环保公司</w:t>
            </w:r>
          </w:p>
        </w:tc>
      </w:tr>
      <w:tr>
        <w:trPr>
          <w:trHeight w:val="43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460"/>
              <w:jc w:val="both"/>
              <w:rPr>
                <w:sz w:val="24"/>
                <w:szCs w:val="24"/>
              </w:rPr>
            </w:pPr>
            <w:r>
              <w:rPr>
                <w:color w:val="000000"/>
                <w:spacing w:val="0"/>
                <w:w w:val="100"/>
                <w:position w:val="0"/>
                <w:sz w:val="24"/>
                <w:szCs w:val="24"/>
              </w:rPr>
              <w:t>6</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河南清水源科技股份有限公司</w:t>
            </w:r>
          </w:p>
        </w:tc>
      </w:tr>
      <w:tr>
        <w:trPr>
          <w:trHeight w:val="43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7</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卧龙电气南阳防爆集团股份有限公司</w:t>
            </w:r>
          </w:p>
        </w:tc>
      </w:tr>
      <w:tr>
        <w:trPr>
          <w:trHeight w:val="42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8</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许继电气股份有</w:t>
            </w:r>
            <w:r>
              <w:rPr>
                <w:spacing w:val="0"/>
                <w:w w:val="100"/>
                <w:position w:val="0"/>
                <w:sz w:val="22"/>
                <w:szCs w:val="22"/>
              </w:rPr>
              <w:t>限公司</w:t>
            </w:r>
          </w:p>
        </w:tc>
      </w:tr>
      <w:tr>
        <w:trPr>
          <w:trHeight w:val="44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9</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森源电气股份有限公司</w:t>
            </w:r>
          </w:p>
        </w:tc>
      </w:tr>
      <w:tr>
        <w:trPr>
          <w:trHeight w:val="42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10</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郑州锅炉股份公司</w:t>
            </w:r>
          </w:p>
        </w:tc>
      </w:tr>
      <w:tr>
        <w:trPr>
          <w:trHeight w:val="427"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11</w:t>
            </w:r>
          </w:p>
        </w:tc>
        <w:tc>
          <w:tcPr>
            <w:tcW w:w="742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中信重工机械公司</w:t>
            </w:r>
          </w:p>
        </w:tc>
      </w:tr>
      <w:tr>
        <w:trPr>
          <w:trHeight w:val="43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12</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格力电器（郑</w:t>
            </w:r>
            <w:r>
              <w:rPr>
                <w:color w:val="000000"/>
                <w:spacing w:val="0"/>
                <w:w w:val="100"/>
                <w:position w:val="0"/>
                <w:sz w:val="22"/>
                <w:szCs w:val="22"/>
              </w:rPr>
              <w:t>州）</w:t>
            </w:r>
            <w:r>
              <w:rPr>
                <w:spacing w:val="0"/>
                <w:w w:val="100"/>
                <w:position w:val="0"/>
                <w:sz w:val="22"/>
                <w:szCs w:val="22"/>
              </w:rPr>
              <w:t>公司</w:t>
            </w:r>
          </w:p>
        </w:tc>
      </w:tr>
      <w:tr>
        <w:trPr>
          <w:trHeight w:val="43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460"/>
              <w:jc w:val="both"/>
              <w:rPr>
                <w:sz w:val="24"/>
                <w:szCs w:val="24"/>
              </w:rPr>
            </w:pPr>
            <w:r>
              <w:rPr>
                <w:color w:val="000000"/>
                <w:spacing w:val="0"/>
                <w:w w:val="100"/>
                <w:position w:val="0"/>
                <w:sz w:val="24"/>
                <w:szCs w:val="24"/>
              </w:rPr>
              <w:t>13</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大张过滤设备有限公司</w:t>
            </w:r>
          </w:p>
        </w:tc>
      </w:tr>
      <w:tr>
        <w:trPr>
          <w:trHeight w:val="43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14</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金丹乳酸科技股份有限公司</w:t>
            </w:r>
          </w:p>
        </w:tc>
      </w:tr>
      <w:tr>
        <w:trPr>
          <w:trHeight w:val="43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15</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龙都大仁生物材料公司</w:t>
            </w:r>
          </w:p>
        </w:tc>
      </w:tr>
      <w:tr>
        <w:trPr>
          <w:trHeight w:val="43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460"/>
              <w:jc w:val="both"/>
              <w:rPr>
                <w:sz w:val="24"/>
                <w:szCs w:val="24"/>
              </w:rPr>
            </w:pPr>
            <w:r>
              <w:rPr>
                <w:color w:val="000000"/>
                <w:spacing w:val="0"/>
                <w:w w:val="100"/>
                <w:position w:val="0"/>
                <w:sz w:val="24"/>
                <w:szCs w:val="24"/>
              </w:rPr>
              <w:t>16</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河南城发环境股份公司</w:t>
            </w:r>
          </w:p>
        </w:tc>
      </w:tr>
      <w:tr>
        <w:trPr>
          <w:trHeight w:val="437"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17</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金汇不锈钢产业公司</w:t>
            </w:r>
          </w:p>
        </w:tc>
      </w:tr>
      <w:tr>
        <w:trPr>
          <w:trHeight w:val="432"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18</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东能科技有限公司</w:t>
            </w:r>
          </w:p>
        </w:tc>
      </w:tr>
      <w:tr>
        <w:trPr>
          <w:trHeight w:val="427"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19</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spacing w:val="0"/>
                <w:w w:val="100"/>
                <w:position w:val="0"/>
                <w:sz w:val="22"/>
                <w:szCs w:val="22"/>
              </w:rPr>
              <w:t>国网河南能源服务公司</w:t>
            </w:r>
          </w:p>
        </w:tc>
      </w:tr>
      <w:tr>
        <w:trPr>
          <w:trHeight w:val="42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20</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商丘金蓬实业股份有限公司</w:t>
            </w:r>
          </w:p>
        </w:tc>
      </w:tr>
      <w:tr>
        <w:trPr>
          <w:trHeight w:val="42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21</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商丘瑞新环保设备有限公司</w:t>
            </w:r>
          </w:p>
        </w:tc>
      </w:tr>
      <w:tr>
        <w:trPr>
          <w:trHeight w:val="42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22</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河南威猛振动设备股份有限公司</w:t>
            </w:r>
          </w:p>
        </w:tc>
      </w:tr>
      <w:tr>
        <w:trPr>
          <w:trHeight w:val="422"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23</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河南豫光金铅集团有限责任公司</w:t>
            </w:r>
          </w:p>
        </w:tc>
      </w:tr>
      <w:tr>
        <w:trPr>
          <w:trHeight w:val="422" w:hRule="exact"/>
          <w:jc w:val="center"/>
        </w:trPr>
        <w:tc>
          <w:tcPr>
            <w:tcW w:w="118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24</w:t>
            </w:r>
          </w:p>
        </w:tc>
        <w:tc>
          <w:tcPr>
            <w:tcW w:w="742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洛阳中冶建材设备有限公司</w:t>
            </w:r>
          </w:p>
        </w:tc>
      </w:tr>
      <w:tr>
        <w:trPr>
          <w:trHeight w:val="427"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25</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color w:val="000000"/>
                <w:spacing w:val="0"/>
                <w:w w:val="100"/>
                <w:position w:val="0"/>
                <w:sz w:val="22"/>
                <w:szCs w:val="22"/>
              </w:rPr>
              <w:t>隆华科技集团（洛阳</w:t>
            </w:r>
            <w:r>
              <w:rPr>
                <w:spacing w:val="0"/>
                <w:w w:val="100"/>
                <w:position w:val="0"/>
                <w:sz w:val="22"/>
                <w:szCs w:val="22"/>
              </w:rPr>
              <w:t>）股份有限公司</w:t>
            </w:r>
          </w:p>
        </w:tc>
      </w:tr>
      <w:tr>
        <w:trPr>
          <w:trHeight w:val="418" w:hRule="exact"/>
          <w:jc w:val="center"/>
        </w:trPr>
        <w:tc>
          <w:tcPr>
            <w:tcW w:w="118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26</w:t>
            </w:r>
          </w:p>
        </w:tc>
        <w:tc>
          <w:tcPr>
            <w:tcW w:w="742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河南省四通锅炉有限公司</w:t>
            </w:r>
          </w:p>
        </w:tc>
      </w:tr>
      <w:tr>
        <w:trPr>
          <w:trHeight w:val="442" w:hRule="exact"/>
          <w:jc w:val="center"/>
        </w:trPr>
        <w:tc>
          <w:tcPr>
            <w:tcW w:w="1181"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460"/>
              <w:jc w:val="both"/>
              <w:rPr>
                <w:sz w:val="24"/>
                <w:szCs w:val="24"/>
              </w:rPr>
            </w:pPr>
            <w:r>
              <w:rPr>
                <w:color w:val="000000"/>
                <w:spacing w:val="0"/>
                <w:w w:val="100"/>
                <w:position w:val="0"/>
                <w:sz w:val="24"/>
                <w:szCs w:val="24"/>
              </w:rPr>
              <w:t>27</w:t>
            </w:r>
          </w:p>
        </w:tc>
        <w:tc>
          <w:tcPr>
            <w:tcW w:w="7421"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0"/>
              <w:jc w:val="left"/>
              <w:rPr>
                <w:sz w:val="22"/>
                <w:szCs w:val="22"/>
              </w:rPr>
            </w:pPr>
            <w:r>
              <w:rPr>
                <w:spacing w:val="0"/>
                <w:w w:val="100"/>
                <w:position w:val="0"/>
                <w:sz w:val="22"/>
                <w:szCs w:val="22"/>
              </w:rPr>
              <w:t>河南三元光电科技有限公司</w:t>
            </w:r>
          </w:p>
        </w:tc>
      </w:tr>
    </w:tbl>
    <w:p>
      <w:pPr>
        <w:sectPr>
          <w:footnotePr>
            <w:numFmt w:val="decimal"/>
          </w:footnotePr>
          <w:pgSz w:w="11900" w:h="16840"/>
          <w:pgMar w:top="2708" w:right="1620" w:bottom="1518" w:left="1678"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40" w:name="bookmark240"/>
      <w:bookmarkStart w:id="241" w:name="bookmark241"/>
      <w:bookmarkStart w:id="242" w:name="bookmark242"/>
      <w:r>
        <w:rPr>
          <w:spacing w:val="0"/>
          <w:w w:val="100"/>
          <w:position w:val="0"/>
          <w:sz w:val="46"/>
          <w:szCs w:val="46"/>
        </w:rPr>
        <w:t>重点项目清单</w:t>
      </w:r>
      <w:bookmarkEnd w:id="240"/>
      <w:bookmarkEnd w:id="241"/>
      <w:bookmarkEnd w:id="242"/>
    </w:p>
    <w:tbl>
      <w:tblPr>
        <w:tblpPr w:horzAnchor="margin" w:tblpXSpec="left" w:tblpYSpec="top"/>
        <w:tblOverlap w:val="never"/>
        <w:tblW w:w="138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62"/>
        <w:gridCol w:w="3787"/>
        <w:gridCol w:w="1824"/>
        <w:gridCol w:w="1848"/>
        <w:gridCol w:w="1512"/>
        <w:gridCol w:w="2050"/>
        <w:gridCol w:w="2314"/>
      </w:tblGrid>
      <w:tr>
        <w:trPr>
          <w:trHeight w:val="874" w:hRule="exact"/>
          <w:jc w:val="center"/>
        </w:trPr>
        <w:tc>
          <w:tcPr>
            <w:tcW w:w="562"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left"/>
              <w:rPr>
                <w:sz w:val="28"/>
                <w:szCs w:val="28"/>
              </w:rPr>
            </w:pPr>
            <w:r>
              <w:rPr>
                <w:color w:val="000000"/>
                <w:spacing w:val="0"/>
                <w:w w:val="100"/>
                <w:position w:val="0"/>
                <w:sz w:val="28"/>
                <w:szCs w:val="28"/>
              </w:rPr>
              <w:t>序号</w:t>
            </w:r>
          </w:p>
        </w:tc>
        <w:tc>
          <w:tcPr>
            <w:tcW w:w="3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84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55" w:lineRule="exact"/>
              <w:ind w:left="0" w:right="0" w:firstLine="0"/>
              <w:jc w:val="center"/>
              <w:rPr>
                <w:sz w:val="26"/>
                <w:szCs w:val="26"/>
              </w:rPr>
            </w:pPr>
            <w:r>
              <w:rPr>
                <w:spacing w:val="0"/>
                <w:w w:val="100"/>
                <w:position w:val="0"/>
                <w:sz w:val="26"/>
                <w:szCs w:val="26"/>
              </w:rPr>
              <w:t>计划投产 日期</w:t>
            </w:r>
          </w:p>
        </w:tc>
        <w:tc>
          <w:tcPr>
            <w:tcW w:w="151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55" w:lineRule="exact"/>
              <w:ind w:left="0" w:right="0" w:firstLine="0"/>
              <w:jc w:val="center"/>
              <w:rPr>
                <w:sz w:val="26"/>
                <w:szCs w:val="26"/>
              </w:rPr>
            </w:pPr>
            <w:r>
              <w:rPr>
                <w:color w:val="000000"/>
                <w:spacing w:val="0"/>
                <w:w w:val="100"/>
                <w:position w:val="0"/>
                <w:sz w:val="26"/>
                <w:szCs w:val="26"/>
              </w:rPr>
              <w:t>总投资 （万元）</w:t>
            </w:r>
          </w:p>
        </w:tc>
        <w:tc>
          <w:tcPr>
            <w:tcW w:w="20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2020年计划投 资（万元）</w:t>
            </w:r>
          </w:p>
        </w:tc>
        <w:tc>
          <w:tcPr>
            <w:tcW w:w="23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43"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378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55" w:lineRule="exact"/>
              <w:ind w:left="0" w:right="0" w:firstLine="0"/>
              <w:jc w:val="left"/>
            </w:pPr>
            <w:r>
              <w:rPr>
                <w:spacing w:val="0"/>
                <w:w w:val="100"/>
                <w:position w:val="0"/>
              </w:rPr>
              <w:t>荥阳市旺能再生能源开发有 限公司荥阳市餐厨废弃物资 源化利用和无害化处理项目</w:t>
            </w:r>
          </w:p>
        </w:tc>
        <w:tc>
          <w:tcPr>
            <w:tcW w:w="18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2019</w:t>
            </w:r>
            <w:r>
              <w:rPr>
                <w:spacing w:val="0"/>
                <w:w w:val="100"/>
                <w:position w:val="0"/>
              </w:rPr>
              <w:t>年</w:t>
            </w:r>
            <w:r>
              <w:rPr>
                <w:color w:val="000000"/>
                <w:spacing w:val="0"/>
                <w:w w:val="100"/>
                <w:position w:val="0"/>
                <w:sz w:val="26"/>
                <w:szCs w:val="26"/>
              </w:rPr>
              <w:t>9</w:t>
            </w:r>
            <w:r>
              <w:rPr>
                <w:spacing w:val="0"/>
                <w:w w:val="100"/>
                <w:position w:val="0"/>
              </w:rPr>
              <w:t>月</w:t>
            </w:r>
          </w:p>
        </w:tc>
        <w:tc>
          <w:tcPr>
            <w:tcW w:w="18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2021</w:t>
            </w:r>
            <w:r>
              <w:rPr>
                <w:color w:val="000000"/>
                <w:spacing w:val="0"/>
                <w:w w:val="100"/>
                <w:position w:val="0"/>
              </w:rPr>
              <w:t>年</w:t>
            </w:r>
            <w:r>
              <w:rPr>
                <w:color w:val="000000"/>
                <w:spacing w:val="0"/>
                <w:w w:val="100"/>
                <w:position w:val="0"/>
                <w:sz w:val="26"/>
                <w:szCs w:val="26"/>
              </w:rPr>
              <w:t>5</w:t>
            </w:r>
            <w:r>
              <w:rPr>
                <w:color w:val="000000"/>
                <w:spacing w:val="0"/>
                <w:w w:val="100"/>
                <w:position w:val="0"/>
              </w:rPr>
              <w:t>月</w:t>
            </w:r>
          </w:p>
        </w:tc>
        <w:tc>
          <w:tcPr>
            <w:tcW w:w="151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7800</w:t>
            </w:r>
          </w:p>
        </w:tc>
        <w:tc>
          <w:tcPr>
            <w:tcW w:w="20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w:t>
            </w:r>
          </w:p>
        </w:tc>
        <w:tc>
          <w:tcPr>
            <w:tcW w:w="23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郑州市政府</w:t>
            </w:r>
          </w:p>
        </w:tc>
      </w:tr>
      <w:tr>
        <w:trPr>
          <w:trHeight w:val="1003"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2</w:t>
            </w:r>
          </w:p>
        </w:tc>
        <w:tc>
          <w:tcPr>
            <w:tcW w:w="3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left"/>
            </w:pPr>
            <w:r>
              <w:rPr>
                <w:color w:val="000000"/>
                <w:spacing w:val="0"/>
                <w:w w:val="100"/>
                <w:position w:val="0"/>
              </w:rPr>
              <w:t>河南中益能热力有限公司安 阳钢铁余热暖民工程</w:t>
            </w:r>
          </w:p>
        </w:tc>
        <w:tc>
          <w:tcPr>
            <w:tcW w:w="18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2019</w:t>
            </w:r>
            <w:r>
              <w:rPr>
                <w:color w:val="000000"/>
                <w:spacing w:val="0"/>
                <w:w w:val="100"/>
                <w:position w:val="0"/>
              </w:rPr>
              <w:t>年</w:t>
            </w:r>
            <w:r>
              <w:rPr>
                <w:color w:val="000000"/>
                <w:spacing w:val="0"/>
                <w:w w:val="100"/>
                <w:position w:val="0"/>
                <w:sz w:val="26"/>
                <w:szCs w:val="26"/>
              </w:rPr>
              <w:t>8</w:t>
            </w:r>
            <w:r>
              <w:rPr>
                <w:color w:val="000000"/>
                <w:spacing w:val="0"/>
                <w:w w:val="100"/>
                <w:position w:val="0"/>
              </w:rPr>
              <w:t>月</w:t>
            </w:r>
          </w:p>
        </w:tc>
        <w:tc>
          <w:tcPr>
            <w:tcW w:w="18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2021</w:t>
            </w:r>
            <w:r>
              <w:rPr>
                <w:color w:val="000000"/>
                <w:spacing w:val="0"/>
                <w:w w:val="100"/>
                <w:position w:val="0"/>
              </w:rPr>
              <w:t>年</w:t>
            </w:r>
            <w:r>
              <w:rPr>
                <w:color w:val="000000"/>
                <w:spacing w:val="0"/>
                <w:w w:val="100"/>
                <w:position w:val="0"/>
                <w:sz w:val="26"/>
                <w:szCs w:val="26"/>
              </w:rPr>
              <w:t>3</w:t>
            </w:r>
            <w:r>
              <w:rPr>
                <w:spacing w:val="0"/>
                <w:w w:val="100"/>
                <w:position w:val="0"/>
              </w:rPr>
              <w:t>月</w:t>
            </w:r>
          </w:p>
        </w:tc>
        <w:tc>
          <w:tcPr>
            <w:tcW w:w="151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8300</w:t>
            </w:r>
          </w:p>
        </w:tc>
        <w:tc>
          <w:tcPr>
            <w:tcW w:w="20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w:t>
            </w:r>
          </w:p>
        </w:tc>
        <w:tc>
          <w:tcPr>
            <w:tcW w:w="23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pPr>
            <w:r>
              <w:rPr>
                <w:color w:val="000000"/>
                <w:spacing w:val="0"/>
                <w:w w:val="100"/>
                <w:position w:val="0"/>
              </w:rPr>
              <w:t>安阳市政府</w:t>
            </w:r>
          </w:p>
        </w:tc>
      </w:tr>
      <w:tr>
        <w:trPr>
          <w:trHeight w:val="974"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3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31" w:lineRule="exact"/>
              <w:ind w:left="0" w:right="0" w:firstLine="0"/>
              <w:jc w:val="left"/>
            </w:pPr>
            <w:r>
              <w:rPr>
                <w:color w:val="000000"/>
                <w:spacing w:val="0"/>
                <w:w w:val="100"/>
                <w:position w:val="0"/>
              </w:rPr>
              <w:t>河南纳微环保科技有</w:t>
            </w:r>
            <w:r>
              <w:rPr>
                <w:spacing w:val="0"/>
                <w:w w:val="100"/>
                <w:position w:val="0"/>
              </w:rPr>
              <w:t>限公司 年回收</w:t>
            </w:r>
            <w:r>
              <w:rPr>
                <w:color w:val="000000"/>
                <w:spacing w:val="0"/>
                <w:w w:val="100"/>
                <w:position w:val="0"/>
                <w:sz w:val="26"/>
                <w:szCs w:val="26"/>
              </w:rPr>
              <w:t>50</w:t>
            </w:r>
            <w:r>
              <w:rPr>
                <w:spacing w:val="0"/>
                <w:w w:val="100"/>
                <w:position w:val="0"/>
              </w:rPr>
              <w:t>万吨废钢项目</w:t>
            </w:r>
          </w:p>
        </w:tc>
        <w:tc>
          <w:tcPr>
            <w:tcW w:w="18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sz w:val="26"/>
                <w:szCs w:val="26"/>
              </w:rPr>
              <w:t>2020</w:t>
            </w:r>
            <w:r>
              <w:rPr>
                <w:spacing w:val="0"/>
                <w:w w:val="100"/>
                <w:position w:val="0"/>
              </w:rPr>
              <w:t>年</w:t>
            </w:r>
            <w:r>
              <w:rPr>
                <w:spacing w:val="0"/>
                <w:w w:val="100"/>
                <w:position w:val="0"/>
                <w:sz w:val="26"/>
                <w:szCs w:val="26"/>
              </w:rPr>
              <w:t>6</w:t>
            </w:r>
            <w:r>
              <w:rPr>
                <w:spacing w:val="0"/>
                <w:w w:val="100"/>
                <w:position w:val="0"/>
              </w:rPr>
              <w:t>月</w:t>
            </w:r>
          </w:p>
        </w:tc>
        <w:tc>
          <w:tcPr>
            <w:tcW w:w="18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sz w:val="26"/>
                <w:szCs w:val="26"/>
              </w:rPr>
              <w:t>2021</w:t>
            </w:r>
            <w:r>
              <w:rPr>
                <w:spacing w:val="0"/>
                <w:w w:val="100"/>
                <w:position w:val="0"/>
              </w:rPr>
              <w:t>年</w:t>
            </w:r>
            <w:r>
              <w:rPr>
                <w:spacing w:val="0"/>
                <w:w w:val="100"/>
                <w:position w:val="0"/>
                <w:sz w:val="26"/>
                <w:szCs w:val="26"/>
              </w:rPr>
              <w:t>6</w:t>
            </w:r>
            <w:r>
              <w:rPr>
                <w:spacing w:val="0"/>
                <w:w w:val="100"/>
                <w:position w:val="0"/>
              </w:rPr>
              <w:t>月</w:t>
            </w:r>
          </w:p>
        </w:tc>
        <w:tc>
          <w:tcPr>
            <w:tcW w:w="151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w:t>
            </w:r>
          </w:p>
        </w:tc>
        <w:tc>
          <w:tcPr>
            <w:tcW w:w="20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4000</w:t>
            </w:r>
          </w:p>
        </w:tc>
        <w:tc>
          <w:tcPr>
            <w:tcW w:w="23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pPr>
            <w:r>
              <w:rPr>
                <w:color w:val="000000"/>
                <w:spacing w:val="0"/>
                <w:w w:val="100"/>
                <w:position w:val="0"/>
              </w:rPr>
              <w:t>许昌市政府</w:t>
            </w:r>
          </w:p>
        </w:tc>
      </w:tr>
      <w:tr>
        <w:trPr>
          <w:trHeight w:val="1339"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3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0" w:right="0" w:firstLine="0"/>
              <w:jc w:val="left"/>
            </w:pPr>
            <w:r>
              <w:rPr>
                <w:spacing w:val="0"/>
                <w:w w:val="100"/>
                <w:position w:val="0"/>
              </w:rPr>
              <w:t>上海山美环保</w:t>
            </w:r>
            <w:r>
              <w:rPr>
                <w:color w:val="000000"/>
                <w:spacing w:val="0"/>
                <w:w w:val="100"/>
                <w:position w:val="0"/>
              </w:rPr>
              <w:t>装备股</w:t>
            </w:r>
            <w:r>
              <w:rPr>
                <w:spacing w:val="0"/>
                <w:w w:val="100"/>
                <w:position w:val="0"/>
              </w:rPr>
              <w:t>份有限 公司年产</w:t>
            </w:r>
            <w:r>
              <w:rPr>
                <w:spacing w:val="0"/>
                <w:w w:val="100"/>
                <w:position w:val="0"/>
                <w:sz w:val="26"/>
                <w:szCs w:val="26"/>
              </w:rPr>
              <w:t>500</w:t>
            </w:r>
            <w:r>
              <w:rPr>
                <w:spacing w:val="0"/>
                <w:w w:val="100"/>
                <w:position w:val="0"/>
              </w:rPr>
              <w:t>台套高效智能环 保装备生产线建设项目</w:t>
            </w:r>
          </w:p>
        </w:tc>
        <w:tc>
          <w:tcPr>
            <w:tcW w:w="182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sz w:val="26"/>
                <w:szCs w:val="26"/>
              </w:rPr>
              <w:t>2020</w:t>
            </w:r>
            <w:r>
              <w:rPr>
                <w:spacing w:val="0"/>
                <w:w w:val="100"/>
                <w:position w:val="0"/>
              </w:rPr>
              <w:t>年</w:t>
            </w:r>
            <w:r>
              <w:rPr>
                <w:spacing w:val="0"/>
                <w:w w:val="100"/>
                <w:position w:val="0"/>
                <w:sz w:val="26"/>
                <w:szCs w:val="26"/>
              </w:rPr>
              <w:t>2</w:t>
            </w:r>
            <w:r>
              <w:rPr>
                <w:spacing w:val="0"/>
                <w:w w:val="100"/>
                <w:position w:val="0"/>
              </w:rPr>
              <w:t>月</w:t>
            </w:r>
          </w:p>
        </w:tc>
        <w:tc>
          <w:tcPr>
            <w:tcW w:w="18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spacing w:val="0"/>
                <w:w w:val="100"/>
                <w:position w:val="0"/>
                <w:sz w:val="26"/>
                <w:szCs w:val="26"/>
              </w:rPr>
              <w:t>2021</w:t>
            </w:r>
            <w:r>
              <w:rPr>
                <w:spacing w:val="0"/>
                <w:w w:val="100"/>
                <w:position w:val="0"/>
              </w:rPr>
              <w:t>年</w:t>
            </w:r>
            <w:r>
              <w:rPr>
                <w:spacing w:val="0"/>
                <w:w w:val="100"/>
                <w:position w:val="0"/>
                <w:sz w:val="26"/>
                <w:szCs w:val="26"/>
              </w:rPr>
              <w:t>12</w:t>
            </w:r>
            <w:r>
              <w:rPr>
                <w:spacing w:val="0"/>
                <w:w w:val="100"/>
                <w:position w:val="0"/>
              </w:rPr>
              <w:t>月</w:t>
            </w:r>
          </w:p>
        </w:tc>
        <w:tc>
          <w:tcPr>
            <w:tcW w:w="151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70000</w:t>
            </w:r>
          </w:p>
        </w:tc>
        <w:tc>
          <w:tcPr>
            <w:tcW w:w="20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30000</w:t>
            </w:r>
          </w:p>
        </w:tc>
        <w:tc>
          <w:tcPr>
            <w:tcW w:w="23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pPr>
            <w:r>
              <w:rPr>
                <w:color w:val="000000"/>
                <w:spacing w:val="0"/>
                <w:w w:val="100"/>
                <w:position w:val="0"/>
              </w:rPr>
              <w:t>许昌市政府</w:t>
            </w:r>
          </w:p>
        </w:tc>
      </w:tr>
      <w:tr>
        <w:trPr>
          <w:trHeight w:val="1214" w:hRule="exact"/>
          <w:jc w:val="center"/>
        </w:trPr>
        <w:tc>
          <w:tcPr>
            <w:tcW w:w="56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6"/>
                <w:szCs w:val="26"/>
              </w:rPr>
            </w:pPr>
            <w:r>
              <w:rPr>
                <w:color w:val="000000"/>
                <w:spacing w:val="0"/>
                <w:w w:val="100"/>
                <w:position w:val="0"/>
                <w:sz w:val="26"/>
                <w:szCs w:val="26"/>
              </w:rPr>
              <w:t>5</w:t>
            </w:r>
          </w:p>
        </w:tc>
        <w:tc>
          <w:tcPr>
            <w:tcW w:w="378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55" w:lineRule="exact"/>
              <w:ind w:left="0" w:right="0" w:firstLine="0"/>
              <w:jc w:val="left"/>
            </w:pPr>
            <w:r>
              <w:rPr>
                <w:color w:val="000000"/>
                <w:spacing w:val="0"/>
                <w:w w:val="100"/>
                <w:position w:val="0"/>
              </w:rPr>
              <w:t>葛洲坝兴业长葛再生资源有 限公司废钢加工配送中心项 目</w:t>
            </w:r>
          </w:p>
        </w:tc>
        <w:tc>
          <w:tcPr>
            <w:tcW w:w="182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2020</w:t>
            </w:r>
            <w:r>
              <w:rPr>
                <w:color w:val="000000"/>
                <w:spacing w:val="0"/>
                <w:w w:val="100"/>
                <w:position w:val="0"/>
              </w:rPr>
              <w:t>年</w:t>
            </w:r>
            <w:r>
              <w:rPr>
                <w:color w:val="000000"/>
                <w:spacing w:val="0"/>
                <w:w w:val="100"/>
                <w:position w:val="0"/>
                <w:sz w:val="26"/>
                <w:szCs w:val="26"/>
              </w:rPr>
              <w:t>4</w:t>
            </w:r>
            <w:r>
              <w:rPr>
                <w:color w:val="000000"/>
                <w:spacing w:val="0"/>
                <w:w w:val="100"/>
                <w:position w:val="0"/>
              </w:rPr>
              <w:t>月</w:t>
            </w:r>
          </w:p>
        </w:tc>
        <w:tc>
          <w:tcPr>
            <w:tcW w:w="18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pPr>
            <w:r>
              <w:rPr>
                <w:color w:val="000000"/>
                <w:spacing w:val="0"/>
                <w:w w:val="100"/>
                <w:position w:val="0"/>
                <w:sz w:val="26"/>
                <w:szCs w:val="26"/>
              </w:rPr>
              <w:t>2021</w:t>
            </w:r>
            <w:r>
              <w:rPr>
                <w:color w:val="000000"/>
                <w:spacing w:val="0"/>
                <w:w w:val="100"/>
                <w:position w:val="0"/>
              </w:rPr>
              <w:t>年</w:t>
            </w:r>
            <w:r>
              <w:rPr>
                <w:color w:val="000000"/>
                <w:spacing w:val="0"/>
                <w:w w:val="100"/>
                <w:position w:val="0"/>
                <w:sz w:val="26"/>
                <w:szCs w:val="26"/>
              </w:rPr>
              <w:t>12</w:t>
            </w:r>
            <w:r>
              <w:rPr>
                <w:color w:val="000000"/>
                <w:spacing w:val="0"/>
                <w:w w:val="100"/>
                <w:position w:val="0"/>
              </w:rPr>
              <w:t>月</w:t>
            </w:r>
          </w:p>
        </w:tc>
        <w:tc>
          <w:tcPr>
            <w:tcW w:w="151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20000</w:t>
            </w:r>
          </w:p>
        </w:tc>
        <w:tc>
          <w:tcPr>
            <w:tcW w:w="205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jc w:val="left"/>
            </w:pPr>
            <w:r>
              <w:rPr>
                <w:color w:val="000000"/>
                <w:spacing w:val="0"/>
                <w:w w:val="100"/>
                <w:position w:val="0"/>
              </w:rPr>
              <w:t>许昌市政府</w:t>
            </w:r>
          </w:p>
        </w:tc>
      </w:tr>
    </w:tbl>
    <w:p>
      <w:pPr>
        <w:sectPr>
          <w:headerReference r:id="rId131" w:type="default"/>
          <w:footerReference r:id="rId133" w:type="default"/>
          <w:headerReference r:id="rId132" w:type="even"/>
          <w:footerReference r:id="rId134" w:type="even"/>
          <w:footnotePr>
            <w:numFmt w:val="decimal"/>
          </w:footnotePr>
          <w:pgSz w:w="16840" w:h="11900" w:orient="landscape"/>
          <w:pgMar w:top="2580" w:right="1479" w:bottom="1957" w:left="1465" w:header="0" w:footer="1529" w:gutter="0"/>
          <w:cols w:space="720" w:num="1"/>
          <w:rtlGutter w:val="0"/>
          <w:docGrid w:linePitch="360"/>
        </w:sectPr>
      </w:pPr>
    </w:p>
    <w:tbl>
      <w:tblPr>
        <w:tblpPr w:horzAnchor="margin" w:tblpXSpec="left" w:tblpYSpec="top"/>
        <w:tblOverlap w:val="never"/>
        <w:tblW w:w="139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47"/>
        <w:gridCol w:w="3806"/>
        <w:gridCol w:w="1838"/>
        <w:gridCol w:w="1853"/>
        <w:gridCol w:w="1507"/>
        <w:gridCol w:w="2040"/>
        <w:gridCol w:w="2347"/>
      </w:tblGrid>
      <w:tr>
        <w:trPr>
          <w:trHeight w:val="878" w:hRule="exact"/>
          <w:jc w:val="center"/>
        </w:trPr>
        <w:tc>
          <w:tcPr>
            <w:tcW w:w="547"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38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85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55" w:lineRule="exact"/>
              <w:ind w:left="0" w:right="0" w:firstLine="0"/>
              <w:jc w:val="center"/>
              <w:rPr>
                <w:sz w:val="26"/>
                <w:szCs w:val="26"/>
              </w:rPr>
            </w:pPr>
            <w:r>
              <w:rPr>
                <w:color w:val="000000"/>
                <w:spacing w:val="0"/>
                <w:w w:val="100"/>
                <w:position w:val="0"/>
                <w:sz w:val="26"/>
                <w:szCs w:val="26"/>
              </w:rPr>
              <w:t>计划投产 日期</w:t>
            </w:r>
          </w:p>
        </w:tc>
        <w:tc>
          <w:tcPr>
            <w:tcW w:w="150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55" w:lineRule="exact"/>
              <w:ind w:left="0" w:right="0" w:firstLine="0"/>
              <w:jc w:val="center"/>
              <w:rPr>
                <w:sz w:val="26"/>
                <w:szCs w:val="26"/>
              </w:rPr>
            </w:pPr>
            <w:r>
              <w:rPr>
                <w:color w:val="000000"/>
                <w:spacing w:val="0"/>
                <w:w w:val="100"/>
                <w:position w:val="0"/>
                <w:sz w:val="26"/>
                <w:szCs w:val="26"/>
              </w:rPr>
              <w:t>总投资 （万元）</w:t>
            </w:r>
          </w:p>
        </w:tc>
        <w:tc>
          <w:tcPr>
            <w:tcW w:w="204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0" w:lineRule="exact"/>
              <w:ind w:left="0" w:right="0" w:firstLine="0"/>
              <w:jc w:val="center"/>
              <w:rPr>
                <w:sz w:val="26"/>
                <w:szCs w:val="26"/>
              </w:rPr>
            </w:pPr>
            <w:r>
              <w:rPr>
                <w:color w:val="000000"/>
                <w:spacing w:val="0"/>
                <w:w w:val="100"/>
                <w:position w:val="0"/>
                <w:sz w:val="26"/>
                <w:szCs w:val="26"/>
              </w:rPr>
              <w:t>2020年计划投 资（万元）</w:t>
            </w:r>
          </w:p>
        </w:tc>
        <w:tc>
          <w:tcPr>
            <w:tcW w:w="234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171" w:hRule="exact"/>
          <w:jc w:val="center"/>
        </w:trPr>
        <w:tc>
          <w:tcPr>
            <w:tcW w:w="54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38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58" w:lineRule="exact"/>
              <w:ind w:left="0" w:right="0" w:firstLine="0"/>
              <w:jc w:val="both"/>
              <w:rPr>
                <w:sz w:val="24"/>
                <w:szCs w:val="24"/>
              </w:rPr>
            </w:pPr>
            <w:r>
              <w:rPr>
                <w:color w:val="000000"/>
                <w:spacing w:val="0"/>
                <w:w w:val="100"/>
                <w:position w:val="0"/>
                <w:sz w:val="24"/>
                <w:szCs w:val="24"/>
              </w:rPr>
              <w:t>欧绿保再生资源技术服务（北 京）有限公司餐厨垃圾回收处 理项目</w:t>
            </w:r>
          </w:p>
        </w:tc>
        <w:tc>
          <w:tcPr>
            <w:tcW w:w="18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tc>
        <w:tc>
          <w:tcPr>
            <w:tcW w:w="18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0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35000</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15000</w:t>
            </w:r>
          </w:p>
        </w:tc>
        <w:tc>
          <w:tcPr>
            <w:tcW w:w="234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许昌市政府</w:t>
            </w:r>
          </w:p>
        </w:tc>
      </w:tr>
      <w:tr>
        <w:trPr>
          <w:trHeight w:val="1142" w:hRule="exact"/>
          <w:jc w:val="center"/>
        </w:trPr>
        <w:tc>
          <w:tcPr>
            <w:tcW w:w="54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380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7" w:lineRule="exact"/>
              <w:ind w:left="0" w:right="0" w:firstLine="0"/>
              <w:jc w:val="both"/>
              <w:rPr>
                <w:sz w:val="24"/>
                <w:szCs w:val="24"/>
              </w:rPr>
            </w:pPr>
            <w:r>
              <w:rPr>
                <w:color w:val="000000"/>
                <w:spacing w:val="0"/>
                <w:w w:val="100"/>
                <w:position w:val="0"/>
                <w:sz w:val="24"/>
                <w:szCs w:val="24"/>
              </w:rPr>
              <w:t>百菲萨环保科技（河南）有限 公司年处理</w:t>
            </w:r>
            <w:r>
              <w:rPr>
                <w:color w:val="000000"/>
                <w:spacing w:val="0"/>
                <w:w w:val="100"/>
                <w:position w:val="0"/>
                <w:sz w:val="26"/>
                <w:szCs w:val="26"/>
              </w:rPr>
              <w:t>11</w:t>
            </w:r>
            <w:r>
              <w:rPr>
                <w:color w:val="000000"/>
                <w:spacing w:val="0"/>
                <w:w w:val="100"/>
                <w:position w:val="0"/>
                <w:sz w:val="24"/>
                <w:szCs w:val="24"/>
              </w:rPr>
              <w:t>万吨电炉除尘 灰、年产</w:t>
            </w:r>
            <w:r>
              <w:rPr>
                <w:color w:val="000000"/>
                <w:spacing w:val="0"/>
                <w:w w:val="100"/>
                <w:position w:val="0"/>
                <w:sz w:val="26"/>
                <w:szCs w:val="26"/>
              </w:rPr>
              <w:t>4</w:t>
            </w:r>
            <w:r>
              <w:rPr>
                <w:color w:val="000000"/>
                <w:spacing w:val="0"/>
                <w:w w:val="100"/>
                <w:position w:val="0"/>
                <w:sz w:val="24"/>
                <w:szCs w:val="24"/>
              </w:rPr>
              <w:t>万吨氧化锌项目</w:t>
            </w:r>
          </w:p>
        </w:tc>
        <w:tc>
          <w:tcPr>
            <w:tcW w:w="18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18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0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35000</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14000</w:t>
            </w:r>
          </w:p>
        </w:tc>
        <w:tc>
          <w:tcPr>
            <w:tcW w:w="234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许昌市政府</w:t>
            </w:r>
          </w:p>
        </w:tc>
      </w:tr>
      <w:tr>
        <w:trPr>
          <w:trHeight w:val="1224" w:hRule="exact"/>
          <w:jc w:val="center"/>
        </w:trPr>
        <w:tc>
          <w:tcPr>
            <w:tcW w:w="54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380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58" w:lineRule="exact"/>
              <w:ind w:left="0" w:right="0" w:firstLine="0"/>
              <w:jc w:val="both"/>
              <w:rPr>
                <w:sz w:val="24"/>
                <w:szCs w:val="24"/>
              </w:rPr>
            </w:pPr>
            <w:r>
              <w:rPr>
                <w:color w:val="000000"/>
                <w:spacing w:val="0"/>
                <w:w w:val="100"/>
                <w:position w:val="0"/>
                <w:sz w:val="24"/>
                <w:szCs w:val="24"/>
              </w:rPr>
              <w:t>开曼铝业（三门峡）有限公司 环保设施提标及清洁生产改 造项目</w:t>
            </w:r>
          </w:p>
        </w:tc>
        <w:tc>
          <w:tcPr>
            <w:tcW w:w="18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8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150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9300</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w:t>
            </w:r>
          </w:p>
        </w:tc>
        <w:tc>
          <w:tcPr>
            <w:tcW w:w="234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三门峡市政府</w:t>
            </w:r>
          </w:p>
        </w:tc>
      </w:tr>
      <w:tr>
        <w:trPr>
          <w:trHeight w:val="1238" w:hRule="exact"/>
          <w:jc w:val="center"/>
        </w:trPr>
        <w:tc>
          <w:tcPr>
            <w:tcW w:w="54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380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55" w:lineRule="exact"/>
              <w:ind w:left="0" w:right="0" w:firstLine="0"/>
              <w:jc w:val="both"/>
              <w:rPr>
                <w:sz w:val="24"/>
                <w:szCs w:val="24"/>
              </w:rPr>
            </w:pPr>
            <w:r>
              <w:rPr>
                <w:color w:val="000000"/>
                <w:spacing w:val="0"/>
                <w:w w:val="100"/>
                <w:position w:val="0"/>
                <w:sz w:val="24"/>
                <w:szCs w:val="24"/>
              </w:rPr>
              <w:t>河南省豫园锅炉机电有限公 司年产</w:t>
            </w:r>
            <w:r>
              <w:rPr>
                <w:color w:val="000000"/>
                <w:spacing w:val="0"/>
                <w:w w:val="100"/>
                <w:position w:val="0"/>
                <w:sz w:val="26"/>
                <w:szCs w:val="26"/>
              </w:rPr>
              <w:t>10000</w:t>
            </w:r>
            <w:r>
              <w:rPr>
                <w:color w:val="000000"/>
                <w:spacing w:val="0"/>
                <w:w w:val="100"/>
                <w:position w:val="0"/>
                <w:sz w:val="24"/>
                <w:szCs w:val="24"/>
              </w:rPr>
              <w:t>蒸吨超低排放循 环流化床锅炉制造中心项目</w:t>
            </w:r>
          </w:p>
        </w:tc>
        <w:tc>
          <w:tcPr>
            <w:tcW w:w="18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p>
        </w:tc>
        <w:tc>
          <w:tcPr>
            <w:tcW w:w="185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0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36000</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15000</w:t>
            </w:r>
          </w:p>
        </w:tc>
        <w:tc>
          <w:tcPr>
            <w:tcW w:w="234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驻马店市政府</w:t>
            </w:r>
          </w:p>
        </w:tc>
      </w:tr>
      <w:tr>
        <w:trPr>
          <w:trHeight w:val="1306" w:hRule="exact"/>
          <w:jc w:val="center"/>
        </w:trPr>
        <w:tc>
          <w:tcPr>
            <w:tcW w:w="54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w:t>
            </w:r>
          </w:p>
        </w:tc>
        <w:tc>
          <w:tcPr>
            <w:tcW w:w="380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60" w:lineRule="exact"/>
              <w:ind w:left="0" w:right="0" w:firstLine="0"/>
              <w:jc w:val="both"/>
              <w:rPr>
                <w:sz w:val="24"/>
                <w:szCs w:val="24"/>
              </w:rPr>
            </w:pPr>
            <w:r>
              <w:rPr>
                <w:color w:val="000000"/>
                <w:spacing w:val="0"/>
                <w:w w:val="100"/>
                <w:position w:val="0"/>
                <w:sz w:val="24"/>
                <w:szCs w:val="24"/>
              </w:rPr>
              <w:t>济源市清源水处理有限公司 年产</w:t>
            </w:r>
            <w:r>
              <w:rPr>
                <w:color w:val="000000"/>
                <w:spacing w:val="0"/>
                <w:w w:val="100"/>
                <w:position w:val="0"/>
                <w:sz w:val="26"/>
                <w:szCs w:val="26"/>
              </w:rPr>
              <w:t>18</w:t>
            </w:r>
            <w:r>
              <w:rPr>
                <w:color w:val="000000"/>
                <w:spacing w:val="0"/>
                <w:w w:val="100"/>
                <w:position w:val="0"/>
                <w:sz w:val="24"/>
                <w:szCs w:val="24"/>
              </w:rPr>
              <w:t>万吨水处理剂扩建项 目</w:t>
            </w:r>
          </w:p>
        </w:tc>
        <w:tc>
          <w:tcPr>
            <w:tcW w:w="183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85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50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46000</w:t>
            </w:r>
          </w:p>
        </w:tc>
        <w:tc>
          <w:tcPr>
            <w:tcW w:w="204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15000</w:t>
            </w:r>
          </w:p>
        </w:tc>
        <w:tc>
          <w:tcPr>
            <w:tcW w:w="234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济源示范区管委会</w:t>
            </w:r>
          </w:p>
        </w:tc>
      </w:tr>
    </w:tbl>
    <w:p>
      <w:pPr>
        <w:sectPr>
          <w:headerReference r:id="rId135" w:type="default"/>
          <w:footerReference r:id="rId137" w:type="default"/>
          <w:headerReference r:id="rId136" w:type="even"/>
          <w:footerReference r:id="rId138" w:type="even"/>
          <w:footnotePr>
            <w:numFmt w:val="decimal"/>
          </w:footnotePr>
          <w:pgSz w:w="16840" w:h="11900" w:orient="landscape"/>
          <w:pgMar w:top="1373" w:right="1419" w:bottom="1373" w:left="1481" w:header="945" w:footer="945" w:gutter="0"/>
          <w:pgNumType w:start="109"/>
          <w:cols w:space="720" w:num="1"/>
          <w:rtlGutter w:val="0"/>
          <w:docGrid w:linePitch="360"/>
        </w:sectPr>
      </w:pPr>
    </w:p>
    <w:p>
      <w:pPr>
        <w:pStyle w:val="11"/>
        <w:keepNext/>
        <w:keepLines/>
        <w:widowControl w:val="0"/>
        <w:shd w:val="clear" w:color="auto" w:fill="auto"/>
        <w:spacing w:before="760" w:after="480" w:line="715" w:lineRule="exact"/>
        <w:ind w:left="0" w:right="0" w:firstLine="0"/>
        <w:jc w:val="center"/>
        <w:rPr>
          <w:sz w:val="46"/>
          <w:szCs w:val="46"/>
        </w:rPr>
      </w:pPr>
      <w:bookmarkStart w:id="243" w:name="bookmark243"/>
      <w:bookmarkStart w:id="244" w:name="bookmark244"/>
      <w:bookmarkStart w:id="245" w:name="bookmark245"/>
      <w:r>
        <w:rPr>
          <w:spacing w:val="0"/>
          <w:w w:val="100"/>
          <w:position w:val="0"/>
          <w:sz w:val="46"/>
          <w:szCs w:val="46"/>
        </w:rPr>
        <w:t>河南省新能源及网联汽车产业链现代化</w:t>
      </w:r>
      <w:r>
        <w:rPr>
          <w:spacing w:val="0"/>
          <w:w w:val="100"/>
          <w:position w:val="0"/>
          <w:sz w:val="46"/>
          <w:szCs w:val="46"/>
        </w:rPr>
        <w:br/>
      </w:r>
      <w:r>
        <w:rPr>
          <w:spacing w:val="0"/>
          <w:w w:val="100"/>
          <w:position w:val="0"/>
          <w:sz w:val="46"/>
          <w:szCs w:val="46"/>
        </w:rPr>
        <w:t>提升方案</w:t>
      </w:r>
      <w:bookmarkEnd w:id="243"/>
      <w:bookmarkEnd w:id="244"/>
      <w:bookmarkEnd w:id="245"/>
    </w:p>
    <w:p>
      <w:pPr>
        <w:pStyle w:val="17"/>
        <w:widowControl w:val="0"/>
        <w:shd w:val="clear" w:color="auto" w:fill="auto"/>
        <w:spacing w:before="0" w:after="220"/>
        <w:ind w:left="0" w:right="0" w:firstLine="620"/>
        <w:jc w:val="both"/>
      </w:pPr>
      <w:r>
        <w:rPr>
          <w:b/>
          <w:bCs/>
          <w:color w:val="000000"/>
          <w:spacing w:val="0"/>
          <w:w w:val="100"/>
          <w:position w:val="0"/>
        </w:rPr>
        <w:t>为顺</w:t>
      </w:r>
      <w:r>
        <w:rPr>
          <w:b/>
          <w:bCs/>
          <w:color w:val="231F20"/>
          <w:spacing w:val="0"/>
          <w:w w:val="100"/>
          <w:position w:val="0"/>
        </w:rPr>
        <w:t>应汽车产业电</w:t>
      </w:r>
      <w:r>
        <w:rPr>
          <w:b/>
          <w:bCs/>
          <w:color w:val="000000"/>
          <w:spacing w:val="0"/>
          <w:w w:val="100"/>
          <w:position w:val="0"/>
        </w:rPr>
        <w:t>动化、</w:t>
      </w:r>
      <w:r>
        <w:rPr>
          <w:b/>
          <w:bCs/>
          <w:color w:val="231F20"/>
          <w:spacing w:val="0"/>
          <w:w w:val="100"/>
          <w:position w:val="0"/>
        </w:rPr>
        <w:t>网联化、智能化发展</w:t>
      </w:r>
      <w:r>
        <w:rPr>
          <w:b/>
          <w:bCs/>
          <w:color w:val="000000"/>
          <w:spacing w:val="0"/>
          <w:w w:val="100"/>
          <w:position w:val="0"/>
        </w:rPr>
        <w:t>趋势，</w:t>
      </w:r>
      <w:r>
        <w:rPr>
          <w:b/>
          <w:bCs/>
          <w:color w:val="231F20"/>
          <w:spacing w:val="0"/>
          <w:w w:val="100"/>
          <w:position w:val="0"/>
        </w:rPr>
        <w:t>构 建链条完整、协同配套的新能源及网联汽车产业链，制定本 方案。</w:t>
      </w:r>
    </w:p>
    <w:p>
      <w:pPr>
        <w:pStyle w:val="17"/>
        <w:widowControl w:val="0"/>
        <w:shd w:val="clear" w:color="auto" w:fill="auto"/>
        <w:spacing w:before="0" w:after="0" w:line="240" w:lineRule="auto"/>
        <w:ind w:left="0" w:right="0" w:firstLine="560"/>
        <w:jc w:val="both"/>
      </w:pPr>
      <w:r>
        <w:rPr>
          <w:b/>
          <w:bCs/>
          <w:color w:val="231F20"/>
          <w:spacing w:val="0"/>
          <w:w w:val="100"/>
          <w:position w:val="0"/>
          <w:lang w:val="zh-CN" w:eastAsia="zh-CN" w:bidi="zh-CN"/>
        </w:rPr>
        <w:t>一'</w:t>
      </w:r>
      <w:r>
        <w:rPr>
          <w:b/>
          <w:bCs/>
          <w:color w:val="231F20"/>
          <w:spacing w:val="0"/>
          <w:w w:val="100"/>
          <w:position w:val="0"/>
        </w:rPr>
        <w:t>总体思路</w:t>
      </w:r>
    </w:p>
    <w:p>
      <w:pPr>
        <w:pStyle w:val="17"/>
        <w:widowControl w:val="0"/>
        <w:shd w:val="clear" w:color="auto" w:fill="auto"/>
        <w:spacing w:before="0" w:after="220" w:line="601" w:lineRule="exact"/>
        <w:ind w:left="0" w:right="0" w:firstLine="620"/>
        <w:jc w:val="both"/>
      </w:pPr>
      <w:r>
        <w:rPr>
          <w:b/>
          <w:bCs/>
          <w:color w:val="231F20"/>
          <w:spacing w:val="0"/>
          <w:w w:val="100"/>
          <w:position w:val="0"/>
        </w:rPr>
        <w:t>把发展新能源及</w:t>
      </w:r>
      <w:r>
        <w:rPr>
          <w:b/>
          <w:bCs/>
          <w:color w:val="000000"/>
          <w:spacing w:val="0"/>
          <w:w w:val="100"/>
          <w:position w:val="0"/>
        </w:rPr>
        <w:t>网联汽</w:t>
      </w:r>
      <w:r>
        <w:rPr>
          <w:b/>
          <w:bCs/>
          <w:color w:val="231F20"/>
          <w:spacing w:val="0"/>
          <w:w w:val="100"/>
          <w:position w:val="0"/>
        </w:rPr>
        <w:t>车作为汽车产业提档升级的优先方 向，做大新能源汽车整车规模，完善</w:t>
      </w:r>
      <w:r>
        <w:rPr>
          <w:b/>
          <w:bCs/>
          <w:color w:val="231F20"/>
          <w:spacing w:val="0"/>
          <w:w w:val="100"/>
          <w:position w:val="0"/>
          <w:lang w:val="zh-CN" w:eastAsia="zh-CN" w:bidi="zh-CN"/>
        </w:rPr>
        <w:t>“三电”系统</w:t>
      </w:r>
      <w:r>
        <w:rPr>
          <w:b/>
          <w:bCs/>
          <w:color w:val="231F20"/>
          <w:spacing w:val="0"/>
          <w:w w:val="100"/>
          <w:position w:val="0"/>
        </w:rPr>
        <w:t>及汽车电子配 套，突破发展智能网联技术产品，强化技术创新、</w:t>
      </w:r>
      <w:r>
        <w:rPr>
          <w:b/>
          <w:bCs/>
          <w:color w:val="000000"/>
          <w:spacing w:val="0"/>
          <w:w w:val="100"/>
          <w:position w:val="0"/>
        </w:rPr>
        <w:t xml:space="preserve">示范应用、 </w:t>
      </w:r>
      <w:r>
        <w:rPr>
          <w:b/>
          <w:bCs/>
          <w:color w:val="231F20"/>
          <w:spacing w:val="0"/>
          <w:w w:val="100"/>
          <w:position w:val="0"/>
        </w:rPr>
        <w:t>政策支持、生态构建，推动新能源及网联汽车产</w:t>
      </w:r>
      <w:r>
        <w:rPr>
          <w:b/>
          <w:bCs/>
          <w:color w:val="000000"/>
          <w:spacing w:val="0"/>
          <w:w w:val="100"/>
          <w:position w:val="0"/>
        </w:rPr>
        <w:t xml:space="preserve">业配套能力和 </w:t>
      </w:r>
      <w:r>
        <w:rPr>
          <w:b/>
          <w:bCs/>
          <w:color w:val="231F20"/>
          <w:spacing w:val="0"/>
          <w:w w:val="100"/>
          <w:position w:val="0"/>
        </w:rPr>
        <w:t>质量规模提升，建设全国重要的新能源及网联汽车产业</w:t>
      </w:r>
      <w:r>
        <w:rPr>
          <w:b/>
          <w:bCs/>
          <w:color w:val="000000"/>
          <w:spacing w:val="0"/>
          <w:w w:val="100"/>
          <w:position w:val="0"/>
        </w:rPr>
        <w:t xml:space="preserve">基地。 </w:t>
      </w:r>
      <w:r>
        <w:rPr>
          <w:b/>
          <w:bCs/>
          <w:color w:val="231F20"/>
          <w:spacing w:val="0"/>
          <w:w w:val="100"/>
          <w:position w:val="0"/>
        </w:rPr>
        <w:t>力争到</w:t>
      </w:r>
      <w:r>
        <w:rPr>
          <w:color w:val="231F20"/>
          <w:spacing w:val="0"/>
          <w:w w:val="100"/>
          <w:position w:val="0"/>
        </w:rPr>
        <w:t>2022</w:t>
      </w:r>
      <w:r>
        <w:rPr>
          <w:b/>
          <w:bCs/>
          <w:color w:val="231F20"/>
          <w:spacing w:val="0"/>
          <w:w w:val="100"/>
          <w:position w:val="0"/>
        </w:rPr>
        <w:t>年，全省新能源汽车产能超过</w:t>
      </w:r>
      <w:r>
        <w:rPr>
          <w:color w:val="231F20"/>
          <w:spacing w:val="0"/>
          <w:w w:val="100"/>
          <w:position w:val="0"/>
        </w:rPr>
        <w:t>50</w:t>
      </w:r>
      <w:r>
        <w:rPr>
          <w:b/>
          <w:bCs/>
          <w:color w:val="231F20"/>
          <w:spacing w:val="0"/>
          <w:w w:val="100"/>
          <w:position w:val="0"/>
        </w:rPr>
        <w:t>万辆，</w:t>
      </w:r>
      <w:r>
        <w:rPr>
          <w:b/>
          <w:bCs/>
          <w:color w:val="000000"/>
          <w:spacing w:val="0"/>
          <w:w w:val="100"/>
          <w:position w:val="0"/>
        </w:rPr>
        <w:t>智</w:t>
      </w:r>
      <w:r>
        <w:rPr>
          <w:b/>
          <w:bCs/>
          <w:color w:val="231F20"/>
          <w:spacing w:val="0"/>
          <w:w w:val="100"/>
          <w:position w:val="0"/>
        </w:rPr>
        <w:t>能网联 汽车技术创新和推广</w:t>
      </w:r>
      <w:r>
        <w:rPr>
          <w:b/>
          <w:bCs/>
          <w:color w:val="000000"/>
          <w:spacing w:val="0"/>
          <w:w w:val="100"/>
          <w:position w:val="0"/>
        </w:rPr>
        <w:t>应用体系基本</w:t>
      </w:r>
      <w:r>
        <w:rPr>
          <w:b/>
          <w:bCs/>
          <w:color w:val="231F20"/>
          <w:spacing w:val="0"/>
          <w:w w:val="100"/>
          <w:position w:val="0"/>
        </w:rPr>
        <w:t>构建，新能源及网联</w:t>
      </w:r>
      <w:r>
        <w:rPr>
          <w:b/>
          <w:bCs/>
          <w:color w:val="000000"/>
          <w:spacing w:val="0"/>
          <w:w w:val="100"/>
          <w:position w:val="0"/>
        </w:rPr>
        <w:t xml:space="preserve">汽车产 </w:t>
      </w:r>
      <w:r>
        <w:rPr>
          <w:b/>
          <w:bCs/>
          <w:color w:val="231F20"/>
          <w:spacing w:val="0"/>
          <w:w w:val="100"/>
          <w:position w:val="0"/>
        </w:rPr>
        <w:t>业规模达到</w:t>
      </w:r>
      <w:r>
        <w:rPr>
          <w:color w:val="231F20"/>
          <w:spacing w:val="0"/>
          <w:w w:val="100"/>
          <w:position w:val="0"/>
        </w:rPr>
        <w:t>1000</w:t>
      </w:r>
      <w:r>
        <w:rPr>
          <w:b/>
          <w:bCs/>
          <w:color w:val="231F20"/>
          <w:spacing w:val="0"/>
          <w:w w:val="100"/>
          <w:position w:val="0"/>
        </w:rPr>
        <w:t>亿元。</w:t>
      </w:r>
    </w:p>
    <w:p>
      <w:pPr>
        <w:pStyle w:val="17"/>
        <w:widowControl w:val="0"/>
        <w:shd w:val="clear" w:color="auto" w:fill="auto"/>
        <w:spacing w:before="0" w:after="220" w:line="240" w:lineRule="auto"/>
        <w:ind w:left="0" w:right="0" w:firstLine="560"/>
        <w:jc w:val="both"/>
      </w:pPr>
      <w:r>
        <w:rPr>
          <w:b/>
          <w:bCs/>
          <w:color w:val="231F20"/>
          <w:spacing w:val="0"/>
          <w:w w:val="100"/>
          <w:position w:val="0"/>
        </w:rPr>
        <w:t>二' 主要任务</w:t>
      </w:r>
    </w:p>
    <w:p>
      <w:pPr>
        <w:pStyle w:val="17"/>
        <w:widowControl w:val="0"/>
        <w:shd w:val="clear" w:color="auto" w:fill="auto"/>
        <w:spacing w:before="0" w:after="0" w:line="240" w:lineRule="auto"/>
        <w:ind w:left="0" w:right="0" w:firstLine="780"/>
        <w:jc w:val="left"/>
      </w:pPr>
      <w:r>
        <w:rPr>
          <w:b/>
          <w:bCs/>
          <w:color w:val="231F20"/>
          <w:spacing w:val="0"/>
          <w:w w:val="100"/>
          <w:position w:val="0"/>
        </w:rPr>
        <w:t>（一）提升发展关键零部件产业</w:t>
      </w:r>
    </w:p>
    <w:p>
      <w:pPr>
        <w:pStyle w:val="17"/>
        <w:widowControl w:val="0"/>
        <w:shd w:val="clear" w:color="auto" w:fill="auto"/>
        <w:spacing w:before="0" w:after="0" w:line="590" w:lineRule="exact"/>
        <w:ind w:left="0" w:right="0" w:firstLine="620"/>
        <w:jc w:val="both"/>
      </w:pPr>
      <w:r>
        <w:rPr>
          <w:b/>
          <w:bCs/>
          <w:color w:val="231F20"/>
          <w:spacing w:val="0"/>
          <w:w w:val="100"/>
          <w:position w:val="0"/>
          <w:lang w:val="en-US" w:eastAsia="en-US" w:bidi="en-US"/>
        </w:rPr>
        <w:t>1.</w:t>
      </w:r>
      <w:r>
        <w:rPr>
          <w:b/>
          <w:bCs/>
          <w:color w:val="231F20"/>
          <w:spacing w:val="0"/>
          <w:w w:val="100"/>
          <w:position w:val="0"/>
        </w:rPr>
        <w:t>动力电池。依托中牟</w:t>
      </w:r>
      <w:r>
        <w:rPr>
          <w:b/>
          <w:bCs/>
          <w:color w:val="000000"/>
          <w:spacing w:val="0"/>
          <w:w w:val="100"/>
          <w:position w:val="0"/>
        </w:rPr>
        <w:t>汽车、新乡高新</w:t>
      </w:r>
      <w:r>
        <w:rPr>
          <w:b/>
          <w:bCs/>
          <w:color w:val="231F20"/>
          <w:spacing w:val="0"/>
          <w:w w:val="100"/>
          <w:position w:val="0"/>
        </w:rPr>
        <w:t>技术、</w:t>
      </w:r>
      <w:r>
        <w:rPr>
          <w:b/>
          <w:bCs/>
          <w:color w:val="000000"/>
          <w:spacing w:val="0"/>
          <w:w w:val="100"/>
          <w:position w:val="0"/>
        </w:rPr>
        <w:t xml:space="preserve">新乡电源、 </w:t>
      </w:r>
      <w:r>
        <w:rPr>
          <w:b/>
          <w:bCs/>
          <w:color w:val="231F20"/>
          <w:spacing w:val="0"/>
          <w:w w:val="100"/>
          <w:position w:val="0"/>
        </w:rPr>
        <w:t>洛阳高新技术等产业集聚区，突破固体电解质、</w:t>
      </w:r>
      <w:r>
        <w:rPr>
          <w:b/>
          <w:bCs/>
          <w:color w:val="000000"/>
          <w:spacing w:val="0"/>
          <w:w w:val="100"/>
          <w:position w:val="0"/>
        </w:rPr>
        <w:t>多元轻</w:t>
      </w:r>
      <w:r>
        <w:rPr>
          <w:b/>
          <w:bCs/>
          <w:color w:val="231F20"/>
          <w:spacing w:val="0"/>
          <w:w w:val="100"/>
          <w:position w:val="0"/>
        </w:rPr>
        <w:t xml:space="preserve">金属正 极、纳米硅负极、石墨烯负极等电池关键材料，重点发展全固 </w:t>
      </w:r>
      <w:r>
        <w:rPr>
          <w:b/>
          <w:bCs/>
          <w:color w:val="000000"/>
          <w:spacing w:val="0"/>
          <w:w w:val="100"/>
          <w:position w:val="0"/>
        </w:rPr>
        <w:t>态锂电池、锂硫电池等新型电池。依托郑州经济技术、新乡高 新技术等产业集聚区，突破催化剂、膜电极、双极板等燃料电 堆关键技术，提升燃料电池动力系统配套能力。（责任单位： 省工业和信息化厅、发展改革委、科技厅，郑州、新乡、洛阳 等市政府）</w:t>
      </w:r>
    </w:p>
    <w:p>
      <w:pPr>
        <w:pStyle w:val="17"/>
        <w:widowControl w:val="0"/>
        <w:numPr>
          <w:ilvl w:val="0"/>
          <w:numId w:val="18"/>
        </w:numPr>
        <w:shd w:val="clear" w:color="auto" w:fill="auto"/>
        <w:tabs>
          <w:tab w:val="left" w:pos="990"/>
        </w:tabs>
        <w:spacing w:before="0" w:after="0" w:line="605" w:lineRule="exact"/>
        <w:ind w:left="0" w:right="0" w:firstLine="620"/>
        <w:jc w:val="both"/>
      </w:pPr>
      <w:bookmarkStart w:id="246" w:name="bookmark246"/>
      <w:bookmarkEnd w:id="246"/>
      <w:r>
        <w:rPr>
          <w:b/>
          <w:bCs/>
          <w:color w:val="000000"/>
          <w:spacing w:val="0"/>
          <w:w w:val="100"/>
          <w:position w:val="0"/>
          <w:lang w:val="zh-CN" w:eastAsia="zh-CN" w:bidi="zh-CN"/>
        </w:rPr>
        <w:t>电机</w:t>
      </w:r>
      <w:r>
        <w:rPr>
          <w:b/>
          <w:bCs/>
          <w:color w:val="000000"/>
          <w:spacing w:val="0"/>
          <w:w w:val="100"/>
          <w:position w:val="0"/>
        </w:rPr>
        <w:t>电控。紧盯国内外驱动电机龙头企业产业转移和区 域布局需求，引进培育一批驱动电机、电机控制器配套企业， 重点推进永磁电机及其控制器的研发及产业化，探索发展大功 率车用绝缘栅双极晶体管（</w:t>
      </w:r>
      <w:r>
        <w:rPr>
          <w:color w:val="000000"/>
          <w:spacing w:val="0"/>
          <w:w w:val="100"/>
          <w:position w:val="0"/>
          <w:lang w:val="en-US" w:eastAsia="en-US" w:bidi="en-US"/>
        </w:rPr>
        <w:t xml:space="preserve">IGBT </w:t>
      </w:r>
      <w:r>
        <w:rPr>
          <w:b/>
          <w:bCs/>
          <w:color w:val="000000"/>
          <w:spacing w:val="0"/>
          <w:w w:val="100"/>
          <w:position w:val="0"/>
        </w:rPr>
        <w:t>）模块。推动整车企业结合新 车型开发需求，重点开发整车控制、混合动力多能源管理等系 统。（责任单位：省工业和信息化厅、发展改革委、科技厅， 郑州、洛阳、新乡、许昌、三门峡、南阳等市政府）</w:t>
      </w:r>
    </w:p>
    <w:p>
      <w:pPr>
        <w:pStyle w:val="17"/>
        <w:widowControl w:val="0"/>
        <w:numPr>
          <w:ilvl w:val="0"/>
          <w:numId w:val="18"/>
        </w:numPr>
        <w:shd w:val="clear" w:color="auto" w:fill="auto"/>
        <w:tabs>
          <w:tab w:val="left" w:pos="985"/>
        </w:tabs>
        <w:spacing w:before="0" w:after="0" w:line="596" w:lineRule="exact"/>
        <w:ind w:left="0" w:right="0" w:firstLine="620"/>
        <w:jc w:val="both"/>
      </w:pPr>
      <w:bookmarkStart w:id="247" w:name="bookmark247"/>
      <w:bookmarkEnd w:id="247"/>
      <w:r>
        <w:rPr>
          <w:b/>
          <w:bCs/>
          <w:color w:val="000000"/>
          <w:spacing w:val="0"/>
          <w:w w:val="100"/>
          <w:position w:val="0"/>
        </w:rPr>
        <w:t>汽车电子。依托郑州经济技术、鹤壁金山、三门峡经济 技术、长葛市等产业集聚区，针对整车配套需求招引汽车电子 企业入驻，重点发展底盘控制与安全系统、车身电子控制系统 等。依托郑州经济技术、鹤壁金山等产业集聚区，突破车载电 子电器研发制造技术，重点发展高性能导航、影音、语音交互、 巡航控制、防撞预警、驾驶员智能支持等系统。（责任单位： 省工业和信息化厅、发展改革委，郑州、鹤壁、三门峡、许昌 等市政府）</w:t>
      </w:r>
    </w:p>
    <w:p>
      <w:pPr>
        <w:pStyle w:val="17"/>
        <w:widowControl w:val="0"/>
        <w:numPr>
          <w:ilvl w:val="0"/>
          <w:numId w:val="18"/>
        </w:numPr>
        <w:shd w:val="clear" w:color="auto" w:fill="auto"/>
        <w:tabs>
          <w:tab w:val="left" w:pos="970"/>
        </w:tabs>
        <w:spacing w:before="0" w:after="240" w:line="590" w:lineRule="exact"/>
        <w:ind w:left="0" w:right="0" w:firstLine="620"/>
        <w:jc w:val="both"/>
      </w:pPr>
      <w:bookmarkStart w:id="248" w:name="bookmark248"/>
      <w:bookmarkEnd w:id="248"/>
      <w:r>
        <w:rPr>
          <w:b/>
          <w:bCs/>
          <w:color w:val="000000"/>
          <w:spacing w:val="0"/>
          <w:w w:val="100"/>
          <w:position w:val="0"/>
        </w:rPr>
        <w:t xml:space="preserve">网联化与智能化系统。加快车载视觉系统、激光雷达、 多域控制器、惯性导航等感知器件的联合开发和成果转化，加 </w:t>
      </w:r>
      <w:r>
        <w:rPr>
          <w:b/>
          <w:bCs/>
          <w:color w:val="231F20"/>
          <w:spacing w:val="0"/>
          <w:w w:val="100"/>
          <w:position w:val="0"/>
        </w:rPr>
        <w:t>强车载智能计算平台</w:t>
      </w:r>
      <w:r>
        <w:rPr>
          <w:b/>
          <w:bCs/>
          <w:color w:val="000000"/>
          <w:spacing w:val="0"/>
          <w:w w:val="100"/>
          <w:position w:val="0"/>
        </w:rPr>
        <w:t>、高精度</w:t>
      </w:r>
      <w:r>
        <w:rPr>
          <w:b/>
          <w:bCs/>
          <w:color w:val="231F20"/>
          <w:spacing w:val="0"/>
          <w:w w:val="100"/>
          <w:position w:val="0"/>
        </w:rPr>
        <w:t>地图等解决方</w:t>
      </w:r>
      <w:r>
        <w:rPr>
          <w:b/>
          <w:bCs/>
          <w:color w:val="000000"/>
          <w:spacing w:val="0"/>
          <w:w w:val="100"/>
          <w:position w:val="0"/>
        </w:rPr>
        <w:t>案供应商引进</w:t>
      </w:r>
      <w:r>
        <w:rPr>
          <w:b/>
          <w:bCs/>
          <w:color w:val="231F20"/>
          <w:spacing w:val="0"/>
          <w:w w:val="100"/>
          <w:position w:val="0"/>
        </w:rPr>
        <w:t xml:space="preserve">培育， </w:t>
      </w:r>
      <w:r>
        <w:rPr>
          <w:b/>
          <w:bCs/>
          <w:color w:val="000000"/>
          <w:spacing w:val="0"/>
          <w:w w:val="100"/>
          <w:position w:val="0"/>
        </w:rPr>
        <w:t xml:space="preserve">在环境感知、智能决策、智能通信、智能网联安全等关键领域 实现突破。（责任单位：省工业和信息化厅、科技厅、发展改 </w:t>
      </w:r>
      <w:r>
        <w:rPr>
          <w:b/>
          <w:bCs/>
          <w:color w:val="231F20"/>
          <w:spacing w:val="0"/>
          <w:w w:val="100"/>
          <w:position w:val="0"/>
        </w:rPr>
        <w:t>革委，郑州、</w:t>
      </w:r>
      <w:r>
        <w:rPr>
          <w:b/>
          <w:bCs/>
          <w:color w:val="000000"/>
          <w:spacing w:val="0"/>
          <w:w w:val="100"/>
          <w:position w:val="0"/>
        </w:rPr>
        <w:t>洛阳等市政府）</w:t>
      </w:r>
    </w:p>
    <w:p>
      <w:pPr>
        <w:pStyle w:val="17"/>
        <w:widowControl w:val="0"/>
        <w:shd w:val="clear" w:color="auto" w:fill="auto"/>
        <w:spacing w:before="0" w:after="40" w:line="240" w:lineRule="auto"/>
        <w:ind w:left="0" w:right="0" w:firstLine="860"/>
        <w:jc w:val="both"/>
      </w:pPr>
      <w:r>
        <w:rPr>
          <w:b/>
          <w:bCs/>
          <w:color w:val="000000"/>
          <w:spacing w:val="0"/>
          <w:w w:val="100"/>
          <w:position w:val="0"/>
        </w:rPr>
        <w:t>（二）扩大整车生产规模</w:t>
      </w:r>
    </w:p>
    <w:p>
      <w:pPr>
        <w:pStyle w:val="17"/>
        <w:widowControl w:val="0"/>
        <w:numPr>
          <w:ilvl w:val="0"/>
          <w:numId w:val="19"/>
        </w:numPr>
        <w:shd w:val="clear" w:color="auto" w:fill="auto"/>
        <w:tabs>
          <w:tab w:val="left" w:pos="975"/>
        </w:tabs>
        <w:spacing w:before="0" w:after="40" w:line="603" w:lineRule="exact"/>
        <w:ind w:left="0" w:right="0" w:firstLine="720"/>
        <w:jc w:val="both"/>
      </w:pPr>
      <w:bookmarkStart w:id="249" w:name="bookmark249"/>
      <w:bookmarkEnd w:id="249"/>
      <w:r>
        <w:rPr>
          <w:b/>
          <w:bCs/>
          <w:color w:val="000000"/>
          <w:spacing w:val="0"/>
          <w:w w:val="100"/>
          <w:position w:val="0"/>
        </w:rPr>
        <w:t xml:space="preserve">智能网联汽车。深化宇通和华为战略合作，开展智能驾 </w:t>
      </w:r>
      <w:r>
        <w:rPr>
          <w:b/>
          <w:bCs/>
          <w:color w:val="231F20"/>
          <w:spacing w:val="0"/>
          <w:w w:val="100"/>
          <w:position w:val="0"/>
        </w:rPr>
        <w:t>驶计</w:t>
      </w:r>
      <w:r>
        <w:rPr>
          <w:b/>
          <w:bCs/>
          <w:color w:val="000000"/>
          <w:spacing w:val="0"/>
          <w:w w:val="100"/>
          <w:position w:val="0"/>
        </w:rPr>
        <w:t>算平台、自动驾驶云服务、智能网联系统软件等联合创新, 打造智能网联及智能驾驶系统解决方案。推动上汽郑州、海马 汽车、</w:t>
      </w:r>
      <w:r>
        <w:rPr>
          <w:b/>
          <w:bCs/>
          <w:color w:val="231F20"/>
          <w:spacing w:val="0"/>
          <w:w w:val="100"/>
          <w:position w:val="0"/>
        </w:rPr>
        <w:t>郑州</w:t>
      </w:r>
      <w:r>
        <w:rPr>
          <w:b/>
          <w:bCs/>
          <w:color w:val="000000"/>
          <w:spacing w:val="0"/>
          <w:w w:val="100"/>
          <w:position w:val="0"/>
        </w:rPr>
        <w:t>日产、三门峡速达、开封奇瑞等整车企业制定智能 网联汽车车型研发和导入计划，集成应用智能交互、自动巡航、 换道避障、车路协同等功能，开发</w:t>
      </w:r>
      <w:r>
        <w:rPr>
          <w:color w:val="000000"/>
          <w:spacing w:val="0"/>
          <w:w w:val="100"/>
          <w:position w:val="0"/>
          <w:lang w:val="en-US" w:eastAsia="en-US" w:bidi="en-US"/>
        </w:rPr>
        <w:t>L3</w:t>
      </w:r>
      <w:r>
        <w:rPr>
          <w:b/>
          <w:bCs/>
          <w:color w:val="000000"/>
          <w:spacing w:val="0"/>
          <w:w w:val="100"/>
          <w:position w:val="0"/>
          <w:lang w:val="en-US" w:eastAsia="en-US" w:bidi="en-US"/>
        </w:rPr>
        <w:t>、</w:t>
      </w:r>
      <w:r>
        <w:rPr>
          <w:color w:val="000000"/>
          <w:spacing w:val="0"/>
          <w:w w:val="100"/>
          <w:position w:val="0"/>
          <w:lang w:val="en-US" w:eastAsia="en-US" w:bidi="en-US"/>
        </w:rPr>
        <w:t>L4</w:t>
      </w:r>
      <w:r>
        <w:rPr>
          <w:b/>
          <w:bCs/>
          <w:color w:val="000000"/>
          <w:spacing w:val="0"/>
          <w:w w:val="100"/>
          <w:position w:val="0"/>
        </w:rPr>
        <w:t>级别新车。（责任 单位：省发展改革委、工业和信息化厅、科技厅，郑州、开封、 许昌、三门峡等市政府）</w:t>
      </w:r>
    </w:p>
    <w:p>
      <w:pPr>
        <w:pStyle w:val="17"/>
        <w:widowControl w:val="0"/>
        <w:numPr>
          <w:ilvl w:val="0"/>
          <w:numId w:val="19"/>
        </w:numPr>
        <w:shd w:val="clear" w:color="auto" w:fill="auto"/>
        <w:tabs>
          <w:tab w:val="left" w:pos="956"/>
        </w:tabs>
        <w:spacing w:before="0" w:after="140" w:line="590" w:lineRule="exact"/>
        <w:ind w:left="0" w:right="0" w:firstLine="720"/>
        <w:jc w:val="both"/>
        <w:sectPr>
          <w:headerReference r:id="rId139" w:type="default"/>
          <w:footerReference r:id="rId141" w:type="default"/>
          <w:headerReference r:id="rId140" w:type="even"/>
          <w:footerReference r:id="rId142" w:type="even"/>
          <w:footnotePr>
            <w:numFmt w:val="decimal"/>
          </w:footnotePr>
          <w:pgSz w:w="11900" w:h="16840"/>
          <w:pgMar w:top="1769" w:right="1544" w:bottom="1628" w:left="1534" w:header="0" w:footer="3" w:gutter="0"/>
          <w:pgNumType w:start="106"/>
          <w:cols w:space="720" w:num="1"/>
          <w:rtlGutter w:val="0"/>
          <w:docGrid w:linePitch="360"/>
        </w:sectPr>
      </w:pPr>
      <w:bookmarkStart w:id="250" w:name="bookmark250"/>
      <w:bookmarkEnd w:id="250"/>
      <w:r>
        <w:rPr>
          <w:b/>
          <w:bCs/>
          <w:color w:val="000000"/>
          <w:spacing w:val="0"/>
          <w:w w:val="100"/>
          <w:position w:val="0"/>
        </w:rPr>
        <w:t>纯电动汽车。依托郑州经济技术等产业集聚区，推动整 车企业</w:t>
      </w:r>
      <w:r>
        <w:rPr>
          <w:b/>
          <w:bCs/>
          <w:color w:val="231F20"/>
          <w:spacing w:val="0"/>
          <w:w w:val="100"/>
          <w:position w:val="0"/>
        </w:rPr>
        <w:t>优化新</w:t>
      </w:r>
      <w:r>
        <w:rPr>
          <w:b/>
          <w:bCs/>
          <w:color w:val="000000"/>
          <w:spacing w:val="0"/>
          <w:w w:val="100"/>
          <w:position w:val="0"/>
        </w:rPr>
        <w:t xml:space="preserve">能源整车开发流程，突破整车设计、新能源动力 总成、整车匹配等关键技术，推出若干具有市场竞争力的新车 型。深化海马汽车和小鹏汽车战略重组，积极引进落地小鹏新 能源汽车郑州生产基地项目。提升河南德力新能源商用车生产 </w:t>
      </w:r>
      <w:r>
        <w:rPr>
          <w:b/>
          <w:bCs/>
          <w:color w:val="231F20"/>
          <w:spacing w:val="0"/>
          <w:w w:val="100"/>
          <w:position w:val="0"/>
        </w:rPr>
        <w:t>能力，</w:t>
      </w:r>
      <w:r>
        <w:rPr>
          <w:b/>
          <w:bCs/>
          <w:color w:val="000000"/>
          <w:spacing w:val="0"/>
          <w:w w:val="100"/>
          <w:position w:val="0"/>
        </w:rPr>
        <w:t>推动福田智蓝新能源商用车、洛阳银隆新能源商用车等 项目建设，争取尽早投产达产。（责任单位：省发展改革委、 工业</w:t>
      </w:r>
      <w:r>
        <w:rPr>
          <w:b/>
          <w:bCs/>
          <w:color w:val="231F20"/>
          <w:spacing w:val="0"/>
          <w:w w:val="100"/>
          <w:position w:val="0"/>
        </w:rPr>
        <w:t>和信息</w:t>
      </w:r>
      <w:r>
        <w:rPr>
          <w:b/>
          <w:bCs/>
          <w:color w:val="000000"/>
          <w:spacing w:val="0"/>
          <w:w w:val="100"/>
          <w:position w:val="0"/>
        </w:rPr>
        <w:t>化厅、科技厅，郑州、</w:t>
      </w:r>
      <w:r>
        <w:rPr>
          <w:b/>
          <w:bCs/>
          <w:color w:val="231F20"/>
          <w:spacing w:val="0"/>
          <w:w w:val="100"/>
          <w:position w:val="0"/>
        </w:rPr>
        <w:t>开封、</w:t>
      </w:r>
      <w:r>
        <w:rPr>
          <w:b/>
          <w:bCs/>
          <w:color w:val="000000"/>
          <w:spacing w:val="0"/>
          <w:w w:val="100"/>
          <w:position w:val="0"/>
        </w:rPr>
        <w:t xml:space="preserve">洛阳、许昌、三门峡、 </w:t>
      </w:r>
      <w:r>
        <w:rPr>
          <w:b/>
          <w:bCs/>
          <w:color w:val="231F20"/>
          <w:spacing w:val="0"/>
          <w:w w:val="100"/>
          <w:position w:val="0"/>
        </w:rPr>
        <w:t>安阳、商</w:t>
      </w:r>
      <w:r>
        <w:rPr>
          <w:b/>
          <w:bCs/>
          <w:color w:val="000000"/>
          <w:spacing w:val="0"/>
          <w:w w:val="100"/>
          <w:position w:val="0"/>
        </w:rPr>
        <w:t>丘等市政府）</w:t>
      </w:r>
    </w:p>
    <w:p>
      <w:pPr>
        <w:pStyle w:val="17"/>
        <w:widowControl w:val="0"/>
        <w:shd w:val="clear" w:color="auto" w:fill="auto"/>
        <w:spacing w:before="0" w:after="220" w:line="602" w:lineRule="exact"/>
        <w:ind w:left="0" w:right="0"/>
        <w:jc w:val="left"/>
      </w:pPr>
      <w:r>
        <w:rPr>
          <w:b/>
          <w:bCs/>
          <w:color w:val="000000"/>
          <w:spacing w:val="0"/>
          <w:w w:val="100"/>
          <w:position w:val="0"/>
          <w:lang w:val="zh-CN" w:eastAsia="zh-CN" w:bidi="zh-CN"/>
        </w:rPr>
        <w:t>3</w:t>
      </w:r>
      <w:r>
        <w:rPr>
          <w:b/>
          <w:bCs/>
          <w:color w:val="000000"/>
          <w:spacing w:val="0"/>
          <w:w w:val="100"/>
          <w:position w:val="0"/>
        </w:rPr>
        <w:t>.燃料电池汽车。推动宇通客车持续优化燃料电池系统、 动力控制系统等集成技术，提高氢燃料电池客车核心竞争力， 开发环卫车、卡车等车型，形成氢燃料电池汽车系列产品。（责 任单位：省发展改革委、工业和信息化厅、科技厅，郑州等市 政府）</w:t>
      </w:r>
    </w:p>
    <w:p>
      <w:pPr>
        <w:pStyle w:val="17"/>
        <w:widowControl w:val="0"/>
        <w:shd w:val="clear" w:color="auto" w:fill="auto"/>
        <w:spacing w:before="0" w:after="0" w:line="240" w:lineRule="auto"/>
        <w:ind w:left="0" w:right="0" w:firstLine="780"/>
        <w:jc w:val="left"/>
      </w:pPr>
      <w:r>
        <w:rPr>
          <w:b/>
          <w:bCs/>
          <w:color w:val="000000"/>
          <w:spacing w:val="0"/>
          <w:w w:val="100"/>
          <w:position w:val="0"/>
        </w:rPr>
        <w:t>（三）加快提升汽车配套服务能力</w:t>
      </w:r>
    </w:p>
    <w:p>
      <w:pPr>
        <w:pStyle w:val="17"/>
        <w:widowControl w:val="0"/>
        <w:shd w:val="clear" w:color="auto" w:fill="auto"/>
        <w:spacing w:before="0" w:after="0" w:line="609" w:lineRule="exact"/>
        <w:ind w:left="0" w:right="0"/>
        <w:jc w:val="both"/>
      </w:pPr>
      <w:r>
        <w:rPr>
          <w:b/>
          <w:bCs/>
          <w:color w:val="000000"/>
          <w:spacing w:val="0"/>
          <w:w w:val="100"/>
          <w:position w:val="0"/>
        </w:rPr>
        <w:t xml:space="preserve">1 </w:t>
      </w:r>
      <w:r>
        <w:rPr>
          <w:b/>
          <w:bCs/>
          <w:color w:val="000000"/>
          <w:spacing w:val="0"/>
          <w:w w:val="100"/>
          <w:position w:val="0"/>
          <w:lang w:val="zh-CN" w:eastAsia="zh-CN" w:bidi="zh-CN"/>
        </w:rPr>
        <w:t>.充</w:t>
      </w:r>
      <w:r>
        <w:rPr>
          <w:b/>
          <w:bCs/>
          <w:color w:val="000000"/>
          <w:spacing w:val="0"/>
          <w:w w:val="100"/>
          <w:position w:val="0"/>
        </w:rPr>
        <w:t>电桩。依托长葛市、洛阳高新技术等产业集聚区，重 点推动许继电气、森源电气、嘉盛电源等企业研发大功率快充 充电桩，提升市场份额。支持充电设施运营商创新运营模式， 整合上下游资源，加快推广智能充电及配套产品。（责任单位: 省发展改革委、工业和信息化厅，各省辖市政府、济源示范区 管委会）</w:t>
      </w:r>
    </w:p>
    <w:p>
      <w:pPr>
        <w:pStyle w:val="17"/>
        <w:widowControl w:val="0"/>
        <w:shd w:val="clear" w:color="auto" w:fill="auto"/>
        <w:spacing w:before="0" w:after="220" w:line="599" w:lineRule="exact"/>
        <w:ind w:left="0" w:right="0"/>
        <w:jc w:val="both"/>
      </w:pPr>
      <w:r>
        <w:rPr>
          <w:b/>
          <w:bCs/>
          <w:color w:val="000000"/>
          <w:spacing w:val="0"/>
          <w:w w:val="100"/>
          <w:position w:val="0"/>
        </w:rPr>
        <w:t>2.汽车服务及后市场。建设汽车服务专业园，涵盖高端</w:t>
      </w:r>
      <w:r>
        <w:rPr>
          <w:b/>
          <w:bCs/>
          <w:color w:val="000000"/>
          <w:spacing w:val="0"/>
          <w:w w:val="100"/>
          <w:position w:val="0"/>
          <w:lang w:val="en-US" w:eastAsia="en-US" w:bidi="en-US"/>
        </w:rPr>
        <w:t xml:space="preserve">4S </w:t>
      </w:r>
      <w:r>
        <w:rPr>
          <w:b/>
          <w:bCs/>
          <w:color w:val="000000"/>
          <w:spacing w:val="0"/>
          <w:w w:val="100"/>
          <w:position w:val="0"/>
        </w:rPr>
        <w:t>店、二手车交易、零部件销售、养护改装等领域。支持新能源整 车企业完善动力电池回收利用体系，提供电池检测、试验、回收、 梯次利用、拆解处理等一体化解决方案。（责任单位：省商务厅、 工业和信息化厅，各省辖市政府、济源示范区管委会）</w:t>
      </w:r>
    </w:p>
    <w:p>
      <w:pPr>
        <w:pStyle w:val="17"/>
        <w:widowControl w:val="0"/>
        <w:shd w:val="clear" w:color="auto" w:fill="auto"/>
        <w:spacing w:before="0" w:after="220" w:line="240" w:lineRule="auto"/>
        <w:ind w:left="0" w:right="0"/>
        <w:jc w:val="both"/>
      </w:pPr>
      <w:r>
        <w:rPr>
          <w:b/>
          <w:bCs/>
          <w:color w:val="000000"/>
          <w:spacing w:val="0"/>
          <w:w w:val="100"/>
          <w:position w:val="0"/>
          <w:lang w:val="zh-CN" w:eastAsia="zh-CN" w:bidi="zh-CN"/>
        </w:rPr>
        <w:t xml:space="preserve">三' </w:t>
      </w:r>
      <w:r>
        <w:rPr>
          <w:b/>
          <w:bCs/>
          <w:color w:val="000000"/>
          <w:spacing w:val="0"/>
          <w:w w:val="100"/>
          <w:position w:val="0"/>
        </w:rPr>
        <w:t>支撑保障</w:t>
      </w:r>
    </w:p>
    <w:p>
      <w:pPr>
        <w:pStyle w:val="17"/>
        <w:widowControl w:val="0"/>
        <w:shd w:val="clear" w:color="auto" w:fill="auto"/>
        <w:spacing w:before="0" w:after="0" w:line="240" w:lineRule="auto"/>
        <w:ind w:left="0" w:right="0" w:firstLine="780"/>
        <w:jc w:val="left"/>
      </w:pPr>
      <w:r>
        <w:rPr>
          <w:b/>
          <w:bCs/>
          <w:color w:val="000000"/>
          <w:spacing w:val="0"/>
          <w:w w:val="100"/>
          <w:position w:val="0"/>
        </w:rPr>
        <w:t>（一）提升研发创新能力</w:t>
      </w:r>
    </w:p>
    <w:p>
      <w:pPr>
        <w:pStyle w:val="17"/>
        <w:widowControl w:val="0"/>
        <w:shd w:val="clear" w:color="auto" w:fill="auto"/>
        <w:spacing w:before="0" w:line="583" w:lineRule="exact"/>
        <w:ind w:left="0" w:right="0"/>
        <w:jc w:val="both"/>
      </w:pPr>
      <w:r>
        <w:rPr>
          <w:b/>
          <w:bCs/>
          <w:color w:val="000000"/>
          <w:spacing w:val="0"/>
          <w:w w:val="100"/>
          <w:position w:val="0"/>
        </w:rPr>
        <w:t>1.支持骨干企业加大整车设计、新能源动力总成、电机电 控、高端汽车电子产品等研发投入，做强宇通电动客车工程技 术中心、海马汽车研发中心、上汽全球大数据中心等研发创新</w:t>
      </w:r>
    </w:p>
    <w:p>
      <w:pPr>
        <w:pStyle w:val="17"/>
        <w:widowControl w:val="0"/>
        <w:shd w:val="clear" w:color="auto" w:fill="auto"/>
        <w:spacing w:before="0" w:after="40" w:line="566" w:lineRule="exact"/>
        <w:ind w:left="0" w:right="0" w:firstLine="0"/>
        <w:jc w:val="both"/>
      </w:pPr>
      <w:r>
        <w:rPr>
          <w:b/>
          <w:bCs/>
          <w:color w:val="231F20"/>
          <w:spacing w:val="0"/>
          <w:w w:val="100"/>
          <w:position w:val="0"/>
        </w:rPr>
        <w:t>平台，实施一批科技专项。（责任单位：省发展改革委、科技 厅、工业和信息化厅，郑州等市政府）</w:t>
      </w:r>
    </w:p>
    <w:p>
      <w:pPr>
        <w:pStyle w:val="17"/>
        <w:widowControl w:val="0"/>
        <w:numPr>
          <w:ilvl w:val="0"/>
          <w:numId w:val="20"/>
        </w:numPr>
        <w:shd w:val="clear" w:color="auto" w:fill="auto"/>
        <w:tabs>
          <w:tab w:val="left" w:pos="1026"/>
        </w:tabs>
        <w:spacing w:before="0" w:after="40" w:line="597" w:lineRule="exact"/>
        <w:ind w:left="0" w:right="0" w:firstLine="620"/>
        <w:jc w:val="both"/>
      </w:pPr>
      <w:bookmarkStart w:id="251" w:name="bookmark251"/>
      <w:bookmarkEnd w:id="251"/>
      <w:r>
        <w:rPr>
          <w:b/>
          <w:bCs/>
          <w:color w:val="231F20"/>
          <w:spacing w:val="0"/>
          <w:w w:val="100"/>
          <w:position w:val="0"/>
        </w:rPr>
        <w:t>依托河南省燃料电池与氢能工程技术研究中心等研发机 构，联合清华大学、上海交通大学等组建创新联盟，</w:t>
      </w:r>
      <w:r>
        <w:rPr>
          <w:b/>
          <w:bCs/>
          <w:color w:val="000000"/>
          <w:spacing w:val="0"/>
          <w:w w:val="100"/>
          <w:position w:val="0"/>
        </w:rPr>
        <w:t>开</w:t>
      </w:r>
      <w:r>
        <w:rPr>
          <w:b/>
          <w:bCs/>
          <w:color w:val="231F20"/>
          <w:spacing w:val="0"/>
          <w:w w:val="100"/>
          <w:position w:val="0"/>
        </w:rPr>
        <w:t>展氢燃 料电池汽车共性技术攻关。（责任单位：省科技厅、发展改革 委、工业和信息化厅，郑州等市政府）</w:t>
      </w:r>
    </w:p>
    <w:p>
      <w:pPr>
        <w:pStyle w:val="17"/>
        <w:widowControl w:val="0"/>
        <w:numPr>
          <w:ilvl w:val="0"/>
          <w:numId w:val="20"/>
        </w:numPr>
        <w:shd w:val="clear" w:color="auto" w:fill="auto"/>
        <w:tabs>
          <w:tab w:val="left" w:pos="1040"/>
        </w:tabs>
        <w:spacing w:before="0" w:after="200" w:line="602" w:lineRule="exact"/>
        <w:ind w:left="0" w:right="0" w:firstLine="620"/>
        <w:jc w:val="both"/>
      </w:pPr>
      <w:bookmarkStart w:id="252" w:name="bookmark252"/>
      <w:bookmarkEnd w:id="252"/>
      <w:r>
        <w:rPr>
          <w:b/>
          <w:bCs/>
          <w:color w:val="231F20"/>
          <w:spacing w:val="0"/>
          <w:w w:val="100"/>
          <w:position w:val="0"/>
        </w:rPr>
        <w:t>建设全省统一的智能网联汽车云控平台，整合接入车辆、 基础设施、交通环境等数据信息，实现车、路、云、网高效协 同。（责任单位：省工业和信息化厅、科技厅、发展改革委）</w:t>
      </w:r>
    </w:p>
    <w:p>
      <w:pPr>
        <w:pStyle w:val="17"/>
        <w:widowControl w:val="0"/>
        <w:shd w:val="clear" w:color="auto" w:fill="auto"/>
        <w:spacing w:before="0" w:after="40" w:line="240" w:lineRule="auto"/>
        <w:ind w:left="0" w:right="0" w:firstLine="760"/>
        <w:jc w:val="both"/>
      </w:pPr>
      <w:r>
        <w:rPr>
          <w:b/>
          <w:bCs/>
          <w:color w:val="231F20"/>
          <w:spacing w:val="0"/>
          <w:w w:val="100"/>
          <w:position w:val="0"/>
        </w:rPr>
        <w:t>（二）加大政策支持力度</w:t>
      </w:r>
    </w:p>
    <w:p>
      <w:pPr>
        <w:pStyle w:val="17"/>
        <w:widowControl w:val="0"/>
        <w:numPr>
          <w:ilvl w:val="0"/>
          <w:numId w:val="21"/>
        </w:numPr>
        <w:shd w:val="clear" w:color="auto" w:fill="auto"/>
        <w:tabs>
          <w:tab w:val="left" w:pos="1026"/>
        </w:tabs>
        <w:spacing w:before="0" w:after="40" w:line="597" w:lineRule="exact"/>
        <w:ind w:left="0" w:right="0" w:firstLine="620"/>
        <w:jc w:val="both"/>
      </w:pPr>
      <w:bookmarkStart w:id="253" w:name="bookmark253"/>
      <w:bookmarkEnd w:id="253"/>
      <w:r>
        <w:rPr>
          <w:b/>
          <w:bCs/>
          <w:color w:val="231F20"/>
          <w:spacing w:val="0"/>
          <w:w w:val="100"/>
          <w:position w:val="0"/>
        </w:rPr>
        <w:t>落实国家及我省关于新能源汽车财政补贴、示范推广、 税收等方面的政策措施，</w:t>
      </w:r>
      <w:r>
        <w:rPr>
          <w:b/>
          <w:bCs/>
          <w:color w:val="000000"/>
          <w:spacing w:val="0"/>
          <w:w w:val="100"/>
          <w:position w:val="0"/>
        </w:rPr>
        <w:t>细</w:t>
      </w:r>
      <w:r>
        <w:rPr>
          <w:b/>
          <w:bCs/>
          <w:color w:val="231F20"/>
          <w:spacing w:val="0"/>
          <w:w w:val="100"/>
          <w:position w:val="0"/>
        </w:rPr>
        <w:t>化金融财政、二手车流通、汽车后 市场等配套政策，加快新能源汽车对传统燃油车的替代。（责 任单位：省财政厅、工业和信息化厅、商务厅、税务局）</w:t>
      </w:r>
    </w:p>
    <w:p>
      <w:pPr>
        <w:pStyle w:val="17"/>
        <w:widowControl w:val="0"/>
        <w:numPr>
          <w:ilvl w:val="0"/>
          <w:numId w:val="21"/>
        </w:numPr>
        <w:shd w:val="clear" w:color="auto" w:fill="auto"/>
        <w:tabs>
          <w:tab w:val="left" w:pos="1035"/>
        </w:tabs>
        <w:spacing w:before="0" w:after="200" w:line="590" w:lineRule="exact"/>
        <w:ind w:left="0" w:right="0" w:firstLine="620"/>
        <w:jc w:val="both"/>
      </w:pPr>
      <w:bookmarkStart w:id="254" w:name="bookmark254"/>
      <w:bookmarkEnd w:id="254"/>
      <w:r>
        <w:rPr>
          <w:b/>
          <w:bCs/>
          <w:color w:val="231F20"/>
          <w:spacing w:val="0"/>
          <w:w w:val="100"/>
          <w:position w:val="0"/>
        </w:rPr>
        <w:t>落实加快电动汽车充电基础设施建设的政策措施，推进 充电设施在居民区、公共场所、公路沿线等加快布局，加大财 政奖补、项目审批、土地保障、金融支持、电价优惠等政策支 持力度，强化配套电网和充电桩的运营管理，全面提升电动汽 车充电保障能力。（责任单位：省发展改革委、财政厅、交通 运输厅、住房城乡建设厅、自然资源厅、电力公司，</w:t>
      </w:r>
      <w:r>
        <w:rPr>
          <w:b/>
          <w:bCs/>
          <w:color w:val="000000"/>
          <w:spacing w:val="0"/>
          <w:w w:val="100"/>
          <w:position w:val="0"/>
        </w:rPr>
        <w:t>各</w:t>
      </w:r>
      <w:r>
        <w:rPr>
          <w:b/>
          <w:bCs/>
          <w:color w:val="231F20"/>
          <w:spacing w:val="0"/>
          <w:w w:val="100"/>
          <w:position w:val="0"/>
        </w:rPr>
        <w:t xml:space="preserve">省辖市 </w:t>
      </w:r>
      <w:r>
        <w:rPr>
          <w:color w:val="000000"/>
          <w:spacing w:val="0"/>
          <w:w w:val="100"/>
          <w:position w:val="0"/>
        </w:rPr>
        <w:t>政府、济源示范区管委会）</w:t>
      </w:r>
    </w:p>
    <w:p>
      <w:pPr>
        <w:pStyle w:val="17"/>
        <w:widowControl w:val="0"/>
        <w:shd w:val="clear" w:color="auto" w:fill="auto"/>
        <w:spacing w:before="0" w:line="240" w:lineRule="auto"/>
        <w:ind w:left="0" w:right="0" w:firstLine="760"/>
        <w:jc w:val="both"/>
      </w:pPr>
      <w:r>
        <w:rPr>
          <w:color w:val="000000"/>
          <w:spacing w:val="0"/>
          <w:w w:val="100"/>
          <w:position w:val="0"/>
        </w:rPr>
        <w:t>（</w:t>
      </w:r>
      <w:r>
        <w:rPr>
          <w:i/>
          <w:iCs/>
          <w:color w:val="000000"/>
          <w:spacing w:val="0"/>
          <w:w w:val="100"/>
          <w:position w:val="0"/>
          <w:sz w:val="24"/>
          <w:szCs w:val="24"/>
        </w:rPr>
        <w:t>三）</w:t>
      </w:r>
      <w:r>
        <w:rPr>
          <w:color w:val="000000"/>
          <w:spacing w:val="0"/>
          <w:w w:val="100"/>
          <w:position w:val="0"/>
        </w:rPr>
        <w:t>加快示范推广应用</w:t>
      </w:r>
    </w:p>
    <w:p>
      <w:pPr>
        <w:pStyle w:val="17"/>
        <w:widowControl w:val="0"/>
        <w:numPr>
          <w:ilvl w:val="0"/>
          <w:numId w:val="22"/>
        </w:numPr>
        <w:shd w:val="clear" w:color="auto" w:fill="auto"/>
        <w:tabs>
          <w:tab w:val="left" w:pos="994"/>
        </w:tabs>
        <w:spacing w:before="0" w:after="0" w:line="604" w:lineRule="exact"/>
        <w:ind w:left="0" w:right="0" w:firstLine="660"/>
        <w:jc w:val="both"/>
      </w:pPr>
      <w:bookmarkStart w:id="255" w:name="bookmark255"/>
      <w:bookmarkEnd w:id="255"/>
      <w:r>
        <w:rPr>
          <w:b/>
          <w:bCs/>
          <w:color w:val="000000"/>
          <w:spacing w:val="0"/>
          <w:w w:val="100"/>
          <w:position w:val="0"/>
        </w:rPr>
        <w:t>加大重点行业新能源汽车推广力度，全面推进城市公交、 城际公交、市政环卫等公共领域运输作业车辆新能源化，加速 政府机关和公共机构新能源汽车替代传统燃油车。（责任单位: 省工业和信息化厅、交通运输厅、事管局，各省辖市政府、济 源示范区管委会）</w:t>
      </w:r>
    </w:p>
    <w:p>
      <w:pPr>
        <w:pStyle w:val="17"/>
        <w:widowControl w:val="0"/>
        <w:numPr>
          <w:ilvl w:val="0"/>
          <w:numId w:val="22"/>
        </w:numPr>
        <w:shd w:val="clear" w:color="auto" w:fill="auto"/>
        <w:tabs>
          <w:tab w:val="left" w:pos="1009"/>
        </w:tabs>
        <w:spacing w:before="0" w:after="0" w:line="606" w:lineRule="exact"/>
        <w:ind w:left="0" w:right="0" w:firstLine="660"/>
        <w:jc w:val="both"/>
      </w:pPr>
      <w:bookmarkStart w:id="256" w:name="bookmark256"/>
      <w:bookmarkEnd w:id="256"/>
      <w:r>
        <w:rPr>
          <w:b/>
          <w:bCs/>
          <w:color w:val="000000"/>
          <w:spacing w:val="0"/>
          <w:w w:val="100"/>
          <w:position w:val="0"/>
        </w:rPr>
        <w:t>推动郑州智慧岛智能公共交通创新发展中心整合资源， 构建智能公交研发创新及运营推广体系。支持宇通客车</w:t>
      </w:r>
      <w:r>
        <w:rPr>
          <w:color w:val="000000"/>
          <w:spacing w:val="0"/>
          <w:w w:val="100"/>
          <w:position w:val="0"/>
          <w:lang w:val="en-US" w:eastAsia="en-US" w:bidi="en-US"/>
        </w:rPr>
        <w:t>5G</w:t>
      </w:r>
      <w:r>
        <w:rPr>
          <w:b/>
          <w:bCs/>
          <w:color w:val="000000"/>
          <w:spacing w:val="0"/>
          <w:w w:val="100"/>
          <w:position w:val="0"/>
        </w:rPr>
        <w:t>智 能驾驶公交车在郑州龙子湖智慧岛常态化示范运营，加快中原 科技城驾驶公交示范线路建设，推动在厂区、高校等区域拓展 运营线路。推进郑州航空港区智能网联测试示范区建设，开展 自动驾驶通勤出行、智能物流配送、智能环卫等多场景下的示 范应用。加快森源集团与北邮</w:t>
      </w:r>
      <w:r>
        <w:rPr>
          <w:color w:val="000000"/>
          <w:spacing w:val="0"/>
          <w:w w:val="100"/>
          <w:position w:val="0"/>
          <w:lang w:val="en-US" w:eastAsia="en-US" w:bidi="en-US"/>
        </w:rPr>
        <w:t>5G</w:t>
      </w:r>
      <w:r>
        <w:rPr>
          <w:b/>
          <w:bCs/>
          <w:color w:val="000000"/>
          <w:spacing w:val="0"/>
          <w:w w:val="100"/>
          <w:position w:val="0"/>
        </w:rPr>
        <w:t>网联自动驾驶技术研发和成 果转化，推进</w:t>
      </w:r>
      <w:r>
        <w:rPr>
          <w:color w:val="000000"/>
          <w:spacing w:val="0"/>
          <w:w w:val="100"/>
          <w:position w:val="0"/>
          <w:lang w:val="en-US" w:eastAsia="en-US" w:bidi="en-US"/>
        </w:rPr>
        <w:t>5G</w:t>
      </w:r>
      <w:r>
        <w:rPr>
          <w:b/>
          <w:bCs/>
          <w:color w:val="000000"/>
          <w:spacing w:val="0"/>
          <w:w w:val="100"/>
          <w:position w:val="0"/>
        </w:rPr>
        <w:t>人工智能清扫车示范应用。（责任单位：省 发展改革委、交通运输厅、住房城乡建设厅、公安厅、通信管 理局、邮政管理局，郑州、许昌等•市政府）</w:t>
      </w:r>
    </w:p>
    <w:p>
      <w:pPr>
        <w:pStyle w:val="17"/>
        <w:widowControl w:val="0"/>
        <w:numPr>
          <w:ilvl w:val="0"/>
          <w:numId w:val="22"/>
        </w:numPr>
        <w:shd w:val="clear" w:color="auto" w:fill="auto"/>
        <w:tabs>
          <w:tab w:val="left" w:pos="1004"/>
        </w:tabs>
        <w:spacing w:before="0" w:after="220" w:line="589" w:lineRule="exact"/>
        <w:ind w:left="0" w:right="0" w:firstLine="660"/>
        <w:jc w:val="both"/>
      </w:pPr>
      <w:bookmarkStart w:id="257" w:name="bookmark257"/>
      <w:bookmarkEnd w:id="257"/>
      <w:r>
        <w:rPr>
          <w:b/>
          <w:bCs/>
          <w:color w:val="000000"/>
          <w:spacing w:val="0"/>
          <w:w w:val="100"/>
          <w:position w:val="0"/>
        </w:rPr>
        <w:t>以郑州为主，与新乡、开封、洛阳、焦作、安阳等市组 成燃料电池汽车示范应用城市群，加快开展氢燃料电池汽车推 广应用，积极申报国家相关试点示范。（责任单位：省工业和 信息化厅、财政厅、发展改革委、科技厅，郑州、新乡、开封、 洛阳、焦作、安阳等市政府）</w:t>
      </w:r>
    </w:p>
    <w:p>
      <w:pPr>
        <w:pStyle w:val="17"/>
        <w:widowControl w:val="0"/>
        <w:shd w:val="clear" w:color="auto" w:fill="auto"/>
        <w:spacing w:before="0" w:after="220" w:line="240" w:lineRule="auto"/>
        <w:ind w:left="0" w:right="0" w:firstLine="660"/>
        <w:jc w:val="both"/>
      </w:pPr>
      <w:r>
        <w:rPr>
          <w:b/>
          <w:bCs/>
          <w:color w:val="000000"/>
          <w:spacing w:val="0"/>
          <w:w w:val="100"/>
          <w:position w:val="0"/>
        </w:rPr>
        <w:t>四、组织实施</w:t>
      </w:r>
    </w:p>
    <w:p>
      <w:pPr>
        <w:pStyle w:val="17"/>
        <w:widowControl w:val="0"/>
        <w:shd w:val="clear" w:color="auto" w:fill="auto"/>
        <w:spacing w:before="0" w:line="240" w:lineRule="auto"/>
        <w:ind w:left="0" w:right="0" w:firstLine="660"/>
        <w:jc w:val="both"/>
        <w:sectPr>
          <w:headerReference r:id="rId143" w:type="default"/>
          <w:footerReference r:id="rId145" w:type="default"/>
          <w:headerReference r:id="rId144" w:type="even"/>
          <w:footerReference r:id="rId146" w:type="even"/>
          <w:footnotePr>
            <w:numFmt w:val="decimal"/>
          </w:footnotePr>
          <w:type w:val="continuous"/>
          <w:pgSz w:w="11900" w:h="16840"/>
          <w:pgMar w:top="1769" w:right="1544" w:bottom="1628" w:left="1534" w:header="0" w:footer="3" w:gutter="0"/>
          <w:cols w:space="720" w:num="1"/>
          <w:rtlGutter w:val="0"/>
          <w:docGrid w:linePitch="360"/>
        </w:sectPr>
      </w:pPr>
      <w:r>
        <w:rPr>
          <w:b/>
          <w:bCs/>
          <w:color w:val="000000"/>
          <w:spacing w:val="0"/>
          <w:w w:val="100"/>
          <w:position w:val="0"/>
        </w:rPr>
        <w:t>按照《河南省人民政府办公厅关于建立新兴产业链工作推</w:t>
      </w:r>
    </w:p>
    <w:p>
      <w:pPr>
        <w:pStyle w:val="17"/>
        <w:widowControl w:val="0"/>
        <w:shd w:val="clear" w:color="auto" w:fill="auto"/>
        <w:spacing w:before="0" w:after="820" w:line="240" w:lineRule="auto"/>
        <w:ind w:left="0" w:right="0" w:firstLine="260"/>
        <w:jc w:val="left"/>
      </w:pPr>
      <w:r>
        <w:rPr>
          <w:b/>
          <w:bCs/>
          <w:color w:val="231F20"/>
          <w:spacing w:val="0"/>
          <w:w w:val="100"/>
          <w:position w:val="0"/>
        </w:rPr>
        <w:t>进机制的通知》（豫政办〔</w:t>
      </w:r>
      <w:r>
        <w:rPr>
          <w:color w:val="231F20"/>
          <w:spacing w:val="0"/>
          <w:w w:val="100"/>
          <w:position w:val="0"/>
        </w:rPr>
        <w:t>2020</w:t>
      </w:r>
      <w:r>
        <w:rPr>
          <w:b/>
          <w:bCs/>
          <w:color w:val="231F20"/>
          <w:spacing w:val="0"/>
          <w:w w:val="100"/>
          <w:position w:val="0"/>
        </w:rPr>
        <w:t>〕</w:t>
      </w:r>
      <w:r>
        <w:rPr>
          <w:color w:val="231F20"/>
          <w:spacing w:val="0"/>
          <w:w w:val="100"/>
          <w:position w:val="0"/>
        </w:rPr>
        <w:t>41</w:t>
      </w:r>
      <w:r>
        <w:rPr>
          <w:b/>
          <w:bCs/>
          <w:color w:val="231F20"/>
          <w:spacing w:val="0"/>
          <w:w w:val="100"/>
          <w:position w:val="0"/>
        </w:rPr>
        <w:t>号）推进实施。</w:t>
      </w:r>
    </w:p>
    <w:p>
      <w:pPr>
        <w:pStyle w:val="17"/>
        <w:widowControl w:val="0"/>
        <w:shd w:val="clear" w:color="auto" w:fill="auto"/>
        <w:spacing w:before="0" w:after="200" w:line="240" w:lineRule="auto"/>
        <w:ind w:left="0" w:right="0" w:firstLine="900"/>
        <w:jc w:val="left"/>
      </w:pPr>
      <w:r>
        <w:rPr>
          <w:b/>
          <w:bCs/>
          <w:color w:val="231F20"/>
          <w:spacing w:val="0"/>
          <w:w w:val="100"/>
          <w:position w:val="0"/>
        </w:rPr>
        <w:t>附件：</w:t>
      </w:r>
      <w:r>
        <w:rPr>
          <w:color w:val="231F20"/>
          <w:spacing w:val="0"/>
          <w:w w:val="100"/>
          <w:position w:val="0"/>
          <w:lang w:val="en-US" w:eastAsia="en-US" w:bidi="en-US"/>
        </w:rPr>
        <w:t>1.</w:t>
      </w:r>
      <w:r>
        <w:rPr>
          <w:b/>
          <w:bCs/>
          <w:color w:val="231F20"/>
          <w:spacing w:val="0"/>
          <w:w w:val="100"/>
          <w:position w:val="0"/>
        </w:rPr>
        <w:t>重点事项清单</w:t>
      </w:r>
    </w:p>
    <w:p>
      <w:pPr>
        <w:pStyle w:val="17"/>
        <w:widowControl w:val="0"/>
        <w:numPr>
          <w:ilvl w:val="0"/>
          <w:numId w:val="23"/>
        </w:numPr>
        <w:shd w:val="clear" w:color="auto" w:fill="auto"/>
        <w:tabs>
          <w:tab w:val="left" w:pos="2231"/>
        </w:tabs>
        <w:spacing w:before="0" w:after="200" w:line="240" w:lineRule="auto"/>
        <w:ind w:left="1820" w:right="0" w:firstLine="0"/>
        <w:jc w:val="left"/>
      </w:pPr>
      <w:bookmarkStart w:id="258" w:name="bookmark258"/>
      <w:bookmarkEnd w:id="258"/>
      <w:r>
        <w:rPr>
          <w:b/>
          <w:bCs/>
          <w:color w:val="000000"/>
          <w:spacing w:val="0"/>
          <w:w w:val="100"/>
          <w:position w:val="0"/>
        </w:rPr>
        <w:t>重点园区名单</w:t>
      </w:r>
    </w:p>
    <w:p>
      <w:pPr>
        <w:pStyle w:val="17"/>
        <w:widowControl w:val="0"/>
        <w:numPr>
          <w:ilvl w:val="0"/>
          <w:numId w:val="23"/>
        </w:numPr>
        <w:shd w:val="clear" w:color="auto" w:fill="auto"/>
        <w:tabs>
          <w:tab w:val="left" w:pos="2231"/>
        </w:tabs>
        <w:spacing w:before="0" w:after="200" w:line="240" w:lineRule="auto"/>
        <w:ind w:left="1820" w:right="0" w:firstLine="0"/>
        <w:jc w:val="left"/>
      </w:pPr>
      <w:bookmarkStart w:id="259" w:name="bookmark259"/>
      <w:bookmarkEnd w:id="259"/>
      <w:r>
        <w:rPr>
          <w:b/>
          <w:bCs/>
          <w:color w:val="000000"/>
          <w:spacing w:val="0"/>
          <w:w w:val="100"/>
          <w:position w:val="0"/>
        </w:rPr>
        <w:t>重点企业名单</w:t>
      </w:r>
    </w:p>
    <w:p>
      <w:pPr>
        <w:pStyle w:val="17"/>
        <w:widowControl w:val="0"/>
        <w:numPr>
          <w:ilvl w:val="0"/>
          <w:numId w:val="23"/>
        </w:numPr>
        <w:shd w:val="clear" w:color="auto" w:fill="auto"/>
        <w:tabs>
          <w:tab w:val="left" w:pos="2231"/>
        </w:tabs>
        <w:spacing w:before="0" w:after="200" w:line="240" w:lineRule="auto"/>
        <w:ind w:left="1820" w:right="0" w:firstLine="0"/>
        <w:jc w:val="left"/>
        <w:sectPr>
          <w:headerReference r:id="rId147" w:type="default"/>
          <w:footerReference r:id="rId149" w:type="default"/>
          <w:headerReference r:id="rId148" w:type="even"/>
          <w:footerReference r:id="rId150" w:type="even"/>
          <w:footnotePr>
            <w:numFmt w:val="decimal"/>
          </w:footnotePr>
          <w:type w:val="continuous"/>
          <w:pgSz w:w="11900" w:h="16840"/>
          <w:pgMar w:top="1769" w:right="1544" w:bottom="1628" w:left="1534" w:header="1341" w:footer="3" w:gutter="0"/>
          <w:cols w:space="720" w:num="1"/>
          <w:rtlGutter w:val="0"/>
          <w:docGrid w:linePitch="360"/>
        </w:sectPr>
      </w:pPr>
      <w:bookmarkStart w:id="260" w:name="bookmark260"/>
      <w:bookmarkEnd w:id="260"/>
      <w:r>
        <w:rPr>
          <w:b/>
          <w:bCs/>
          <w:color w:val="231F20"/>
          <w:spacing w:val="0"/>
          <w:w w:val="100"/>
          <w:position w:val="0"/>
        </w:rPr>
        <w:t>重点项目清单</w:t>
      </w:r>
    </w:p>
    <w:p>
      <w:pPr>
        <w:pStyle w:val="11"/>
        <w:keepNext/>
        <w:keepLines/>
        <w:widowControl w:val="0"/>
        <w:shd w:val="clear" w:color="auto" w:fill="auto"/>
        <w:spacing w:before="160" w:after="180" w:line="240" w:lineRule="auto"/>
        <w:ind w:left="0" w:right="0" w:firstLine="0"/>
        <w:jc w:val="center"/>
        <w:rPr>
          <w:sz w:val="46"/>
          <w:szCs w:val="46"/>
        </w:rPr>
      </w:pPr>
      <w:bookmarkStart w:id="261" w:name="bookmark261"/>
      <w:bookmarkStart w:id="262" w:name="bookmark262"/>
      <w:bookmarkStart w:id="263" w:name="bookmark263"/>
      <w:r>
        <w:rPr>
          <w:color w:val="000000"/>
          <w:spacing w:val="0"/>
          <w:w w:val="100"/>
          <w:position w:val="0"/>
          <w:sz w:val="46"/>
          <w:szCs w:val="46"/>
        </w:rPr>
        <w:t>重点事项清单</w:t>
      </w:r>
      <w:bookmarkEnd w:id="261"/>
      <w:bookmarkEnd w:id="262"/>
      <w:bookmarkEnd w:id="263"/>
    </w:p>
    <w:tbl>
      <w:tblPr>
        <w:tblpPr w:horzAnchor="margin" w:tblpXSpec="left" w:tblpYSpec="top"/>
        <w:tblOverlap w:val="never"/>
        <w:tblW w:w="87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67"/>
        <w:gridCol w:w="3950"/>
        <w:gridCol w:w="1526"/>
        <w:gridCol w:w="2645"/>
      </w:tblGrid>
      <w:tr>
        <w:trPr>
          <w:trHeight w:val="898" w:hRule="exact"/>
          <w:jc w:val="center"/>
        </w:trPr>
        <w:tc>
          <w:tcPr>
            <w:tcW w:w="667"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left"/>
              <w:rPr>
                <w:sz w:val="28"/>
                <w:szCs w:val="28"/>
              </w:rPr>
            </w:pPr>
            <w:r>
              <w:rPr>
                <w:color w:val="000000"/>
                <w:spacing w:val="0"/>
                <w:w w:val="100"/>
                <w:position w:val="0"/>
                <w:sz w:val="28"/>
                <w:szCs w:val="28"/>
              </w:rPr>
              <w:t>序号</w:t>
            </w:r>
          </w:p>
        </w:tc>
        <w:tc>
          <w:tcPr>
            <w:tcW w:w="3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6"/>
                <w:szCs w:val="26"/>
              </w:rPr>
            </w:pPr>
            <w:r>
              <w:rPr>
                <w:color w:val="000000"/>
                <w:spacing w:val="0"/>
                <w:w w:val="100"/>
                <w:position w:val="0"/>
                <w:sz w:val="26"/>
                <w:szCs w:val="26"/>
              </w:rPr>
              <w:t>任务节点</w:t>
            </w:r>
          </w:p>
        </w:tc>
        <w:tc>
          <w:tcPr>
            <w:tcW w:w="26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05" w:hRule="exact"/>
          <w:jc w:val="center"/>
        </w:trPr>
        <w:tc>
          <w:tcPr>
            <w:tcW w:w="66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spacing w:val="0"/>
                <w:w w:val="100"/>
                <w:position w:val="0"/>
                <w:sz w:val="26"/>
                <w:szCs w:val="26"/>
              </w:rPr>
              <w:t>1</w:t>
            </w:r>
          </w:p>
        </w:tc>
        <w:tc>
          <w:tcPr>
            <w:tcW w:w="39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both"/>
              <w:rPr>
                <w:sz w:val="24"/>
                <w:szCs w:val="24"/>
              </w:rPr>
            </w:pPr>
            <w:r>
              <w:rPr>
                <w:color w:val="000000"/>
                <w:spacing w:val="0"/>
                <w:w w:val="100"/>
                <w:position w:val="0"/>
                <w:sz w:val="24"/>
                <w:szCs w:val="24"/>
              </w:rPr>
              <w:t>积极引进新能源汽车品牌企 业.</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86" w:lineRule="exact"/>
              <w:ind w:left="0" w:right="0" w:firstLine="0"/>
              <w:jc w:val="both"/>
              <w:rPr>
                <w:sz w:val="24"/>
                <w:szCs w:val="24"/>
              </w:rPr>
            </w:pPr>
            <w:r>
              <w:rPr>
                <w:color w:val="000000"/>
                <w:spacing w:val="0"/>
                <w:w w:val="100"/>
                <w:position w:val="0"/>
                <w:sz w:val="24"/>
                <w:szCs w:val="24"/>
              </w:rPr>
              <w:t>力争年底 前达成合 作意向。</w:t>
            </w:r>
          </w:p>
        </w:tc>
        <w:tc>
          <w:tcPr>
            <w:tcW w:w="26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86" w:lineRule="exact"/>
              <w:ind w:left="0" w:right="0" w:firstLine="0"/>
              <w:jc w:val="both"/>
              <w:rPr>
                <w:sz w:val="24"/>
                <w:szCs w:val="24"/>
              </w:rPr>
            </w:pPr>
            <w:r>
              <w:rPr>
                <w:color w:val="000000"/>
                <w:spacing w:val="0"/>
                <w:w w:val="100"/>
                <w:position w:val="0"/>
                <w:sz w:val="24"/>
                <w:szCs w:val="24"/>
              </w:rPr>
              <w:t xml:space="preserve">省发展改革委，郑州 </w:t>
            </w:r>
            <w:r>
              <w:rPr>
                <w:spacing w:val="0"/>
                <w:w w:val="100"/>
                <w:position w:val="0"/>
                <w:sz w:val="24"/>
                <w:szCs w:val="24"/>
              </w:rPr>
              <w:t>市、</w:t>
            </w:r>
            <w:r>
              <w:rPr>
                <w:color w:val="000000"/>
                <w:spacing w:val="0"/>
                <w:w w:val="100"/>
                <w:position w:val="0"/>
                <w:sz w:val="24"/>
                <w:szCs w:val="24"/>
              </w:rPr>
              <w:t xml:space="preserve">开封市、洛阳等 </w:t>
            </w:r>
            <w:r>
              <w:rPr>
                <w:spacing w:val="0"/>
                <w:w w:val="100"/>
                <w:position w:val="0"/>
                <w:sz w:val="24"/>
                <w:szCs w:val="24"/>
              </w:rPr>
              <w:t>市政府</w:t>
            </w:r>
          </w:p>
        </w:tc>
      </w:tr>
      <w:tr>
        <w:trPr>
          <w:trHeight w:val="1579" w:hRule="exact"/>
          <w:jc w:val="center"/>
        </w:trPr>
        <w:tc>
          <w:tcPr>
            <w:tcW w:w="66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2</w:t>
            </w:r>
          </w:p>
        </w:tc>
        <w:tc>
          <w:tcPr>
            <w:tcW w:w="3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9" w:lineRule="exact"/>
              <w:ind w:left="0" w:right="0" w:firstLine="0"/>
              <w:jc w:val="left"/>
              <w:rPr>
                <w:sz w:val="24"/>
                <w:szCs w:val="24"/>
              </w:rPr>
            </w:pPr>
            <w:r>
              <w:rPr>
                <w:color w:val="000000"/>
                <w:spacing w:val="0"/>
                <w:w w:val="100"/>
                <w:position w:val="0"/>
                <w:sz w:val="24"/>
                <w:szCs w:val="24"/>
              </w:rPr>
              <w:t>推动宇通客车与华为深度合作， 研</w:t>
            </w:r>
            <w:r>
              <w:rPr>
                <w:spacing w:val="0"/>
                <w:w w:val="100"/>
                <w:position w:val="0"/>
                <w:sz w:val="24"/>
                <w:szCs w:val="24"/>
              </w:rPr>
              <w:t>发自动驾驶计算平台和车载 网联终端，形成网联汽车零部件 和自动驾驶系统解决方案。</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both"/>
              <w:rPr>
                <w:sz w:val="24"/>
                <w:szCs w:val="24"/>
              </w:rPr>
            </w:pPr>
            <w:r>
              <w:rPr>
                <w:color w:val="000000"/>
                <w:spacing w:val="0"/>
                <w:w w:val="100"/>
                <w:position w:val="0"/>
                <w:sz w:val="24"/>
                <w:szCs w:val="24"/>
              </w:rPr>
              <w:t>年底前完 成。</w:t>
            </w:r>
          </w:p>
        </w:tc>
        <w:tc>
          <w:tcPr>
            <w:tcW w:w="26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98" w:lineRule="exact"/>
              <w:ind w:left="0" w:right="0" w:firstLine="0"/>
              <w:jc w:val="both"/>
              <w:rPr>
                <w:sz w:val="24"/>
                <w:szCs w:val="24"/>
              </w:rPr>
            </w:pPr>
            <w:r>
              <w:rPr>
                <w:color w:val="000000"/>
                <w:spacing w:val="0"/>
                <w:w w:val="100"/>
                <w:position w:val="0"/>
                <w:sz w:val="24"/>
                <w:szCs w:val="24"/>
              </w:rPr>
              <w:t>省发展改革委，郑州 市政府</w:t>
            </w:r>
          </w:p>
        </w:tc>
      </w:tr>
      <w:tr>
        <w:trPr>
          <w:trHeight w:val="2333" w:hRule="exact"/>
          <w:jc w:val="center"/>
        </w:trPr>
        <w:tc>
          <w:tcPr>
            <w:tcW w:w="66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3</w:t>
            </w:r>
          </w:p>
        </w:tc>
        <w:tc>
          <w:tcPr>
            <w:tcW w:w="395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92" w:lineRule="exact"/>
              <w:ind w:left="0" w:right="0" w:firstLine="0"/>
              <w:jc w:val="left"/>
              <w:rPr>
                <w:sz w:val="24"/>
                <w:szCs w:val="24"/>
              </w:rPr>
            </w:pPr>
            <w:r>
              <w:rPr>
                <w:color w:val="000000"/>
                <w:spacing w:val="0"/>
                <w:w w:val="100"/>
                <w:position w:val="0"/>
                <w:sz w:val="24"/>
                <w:szCs w:val="24"/>
              </w:rPr>
              <w:t>以郑州为主，与新乡、开封、 洛阳、焦作、安阳等市组成燃 料电池汽车示范应用城市群， 加快开展氢燃料电油汽车推广 应用，积极申报国家相关试点 示范。</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24"/>
                <w:szCs w:val="24"/>
              </w:rPr>
            </w:pPr>
            <w:r>
              <w:rPr>
                <w:color w:val="000000"/>
                <w:spacing w:val="0"/>
                <w:w w:val="100"/>
                <w:position w:val="0"/>
                <w:sz w:val="24"/>
                <w:szCs w:val="24"/>
              </w:rPr>
              <w:t>持续推进</w:t>
            </w:r>
          </w:p>
        </w:tc>
        <w:tc>
          <w:tcPr>
            <w:tcW w:w="26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91" w:lineRule="exact"/>
              <w:ind w:left="0" w:right="0" w:firstLine="0"/>
              <w:jc w:val="both"/>
              <w:rPr>
                <w:sz w:val="24"/>
                <w:szCs w:val="24"/>
              </w:rPr>
            </w:pPr>
            <w:r>
              <w:rPr>
                <w:color w:val="000000"/>
                <w:spacing w:val="0"/>
                <w:w w:val="100"/>
                <w:position w:val="0"/>
                <w:sz w:val="24"/>
                <w:szCs w:val="24"/>
              </w:rPr>
              <w:t>省工业和信息化厅、 财政厅、发展改革 委、科技厅</w:t>
            </w:r>
          </w:p>
        </w:tc>
      </w:tr>
      <w:tr>
        <w:trPr>
          <w:trHeight w:val="1632" w:hRule="exact"/>
          <w:jc w:val="center"/>
        </w:trPr>
        <w:tc>
          <w:tcPr>
            <w:tcW w:w="66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4</w:t>
            </w:r>
          </w:p>
        </w:tc>
        <w:tc>
          <w:tcPr>
            <w:tcW w:w="3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9" w:lineRule="exact"/>
              <w:ind w:left="0" w:right="0" w:firstLine="0"/>
              <w:jc w:val="both"/>
              <w:rPr>
                <w:sz w:val="24"/>
                <w:szCs w:val="24"/>
              </w:rPr>
            </w:pPr>
            <w:r>
              <w:rPr>
                <w:color w:val="000000"/>
                <w:spacing w:val="0"/>
                <w:w w:val="100"/>
                <w:position w:val="0"/>
                <w:sz w:val="24"/>
                <w:szCs w:val="24"/>
              </w:rPr>
              <w:t>研究制</w:t>
            </w:r>
            <w:r>
              <w:rPr>
                <w:spacing w:val="0"/>
                <w:w w:val="100"/>
                <w:position w:val="0"/>
                <w:sz w:val="24"/>
                <w:szCs w:val="24"/>
              </w:rPr>
              <w:t xml:space="preserve">定新能源汽车推广应 </w:t>
            </w:r>
            <w:r>
              <w:rPr>
                <w:color w:val="000000"/>
                <w:spacing w:val="0"/>
                <w:w w:val="100"/>
                <w:position w:val="0"/>
                <w:sz w:val="24"/>
                <w:szCs w:val="24"/>
              </w:rPr>
              <w:t xml:space="preserve">用、电动汽车充电基础设施建 </w:t>
            </w:r>
            <w:r>
              <w:rPr>
                <w:spacing w:val="0"/>
                <w:w w:val="100"/>
                <w:position w:val="0"/>
                <w:sz w:val="24"/>
                <w:szCs w:val="24"/>
              </w:rPr>
              <w:t>设、</w:t>
            </w:r>
            <w:r>
              <w:rPr>
                <w:color w:val="000000"/>
                <w:spacing w:val="0"/>
                <w:w w:val="100"/>
                <w:position w:val="0"/>
                <w:sz w:val="24"/>
                <w:szCs w:val="24"/>
              </w:rPr>
              <w:t>氢燃料电池汽车发展等方 面的政策措施。</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13" w:lineRule="exact"/>
              <w:ind w:left="0" w:right="0" w:firstLine="0"/>
              <w:jc w:val="both"/>
              <w:rPr>
                <w:sz w:val="24"/>
                <w:szCs w:val="24"/>
              </w:rPr>
            </w:pPr>
            <w:r>
              <w:rPr>
                <w:color w:val="000000"/>
                <w:spacing w:val="0"/>
                <w:w w:val="100"/>
                <w:position w:val="0"/>
                <w:sz w:val="26"/>
                <w:szCs w:val="26"/>
              </w:rPr>
              <w:t>9</w:t>
            </w:r>
            <w:r>
              <w:rPr>
                <w:color w:val="000000"/>
                <w:spacing w:val="0"/>
                <w:w w:val="100"/>
                <w:position w:val="0"/>
                <w:sz w:val="24"/>
                <w:szCs w:val="24"/>
              </w:rPr>
              <w:t xml:space="preserve">月底前完 </w:t>
            </w:r>
            <w:r>
              <w:rPr>
                <w:spacing w:val="0"/>
                <w:w w:val="100"/>
                <w:position w:val="0"/>
                <w:sz w:val="24"/>
                <w:szCs w:val="24"/>
              </w:rPr>
              <w:t>成.</w:t>
            </w:r>
          </w:p>
        </w:tc>
        <w:tc>
          <w:tcPr>
            <w:tcW w:w="26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408" w:lineRule="exact"/>
              <w:ind w:left="0" w:right="0" w:firstLine="0"/>
              <w:jc w:val="both"/>
              <w:rPr>
                <w:sz w:val="24"/>
                <w:szCs w:val="24"/>
              </w:rPr>
            </w:pPr>
            <w:r>
              <w:rPr>
                <w:color w:val="000000"/>
                <w:spacing w:val="0"/>
                <w:w w:val="100"/>
                <w:position w:val="0"/>
                <w:sz w:val="24"/>
                <w:szCs w:val="24"/>
              </w:rPr>
              <w:t>省工业和信息化厅、 财政厅、发展改革委</w:t>
            </w:r>
          </w:p>
        </w:tc>
      </w:tr>
      <w:tr>
        <w:trPr>
          <w:trHeight w:val="1291" w:hRule="exact"/>
          <w:jc w:val="center"/>
        </w:trPr>
        <w:tc>
          <w:tcPr>
            <w:tcW w:w="66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5</w:t>
            </w:r>
          </w:p>
        </w:tc>
        <w:tc>
          <w:tcPr>
            <w:tcW w:w="3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2" w:lineRule="exact"/>
              <w:ind w:left="0" w:right="0" w:firstLine="0"/>
              <w:jc w:val="both"/>
              <w:rPr>
                <w:sz w:val="24"/>
                <w:szCs w:val="24"/>
              </w:rPr>
            </w:pPr>
            <w:r>
              <w:rPr>
                <w:color w:val="000000"/>
                <w:spacing w:val="0"/>
                <w:w w:val="100"/>
                <w:position w:val="0"/>
                <w:sz w:val="24"/>
                <w:szCs w:val="24"/>
              </w:rPr>
              <w:t>与闻泰科技等汽车电子重点企 业</w:t>
            </w:r>
            <w:r>
              <w:rPr>
                <w:spacing w:val="0"/>
                <w:w w:val="100"/>
                <w:position w:val="0"/>
                <w:sz w:val="24"/>
                <w:szCs w:val="24"/>
              </w:rPr>
              <w:t xml:space="preserve">对接，举办汽车电子产业链 </w:t>
            </w:r>
            <w:r>
              <w:rPr>
                <w:color w:val="000000"/>
                <w:spacing w:val="0"/>
                <w:w w:val="100"/>
                <w:position w:val="0"/>
                <w:sz w:val="24"/>
                <w:szCs w:val="24"/>
              </w:rPr>
              <w:t>对接</w:t>
            </w:r>
            <w:r>
              <w:rPr>
                <w:spacing w:val="0"/>
                <w:w w:val="100"/>
                <w:position w:val="0"/>
                <w:sz w:val="24"/>
                <w:szCs w:val="24"/>
              </w:rPr>
              <w:t>活动，开展专题招商活动。</w:t>
            </w:r>
          </w:p>
        </w:tc>
        <w:tc>
          <w:tcPr>
            <w:tcW w:w="15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4" w:lineRule="exact"/>
              <w:ind w:left="0" w:right="0" w:firstLine="0"/>
              <w:jc w:val="left"/>
              <w:rPr>
                <w:sz w:val="24"/>
                <w:szCs w:val="24"/>
              </w:rPr>
            </w:pPr>
            <w:r>
              <w:rPr>
                <w:color w:val="000000"/>
                <w:spacing w:val="0"/>
                <w:w w:val="100"/>
                <w:position w:val="0"/>
                <w:sz w:val="24"/>
                <w:szCs w:val="24"/>
              </w:rPr>
              <w:t>年底前举 办</w:t>
            </w:r>
            <w:r>
              <w:rPr>
                <w:color w:val="000000"/>
                <w:spacing w:val="0"/>
                <w:w w:val="100"/>
                <w:position w:val="0"/>
                <w:sz w:val="26"/>
                <w:szCs w:val="26"/>
                <w:lang w:val="en-US" w:eastAsia="en-US" w:bidi="en-US"/>
              </w:rPr>
              <w:t>1-2</w:t>
            </w:r>
            <w:r>
              <w:rPr>
                <w:color w:val="000000"/>
                <w:spacing w:val="0"/>
                <w:w w:val="100"/>
                <w:position w:val="0"/>
                <w:sz w:val="24"/>
                <w:szCs w:val="24"/>
              </w:rPr>
              <w:t>次对 接活动。</w:t>
            </w:r>
          </w:p>
        </w:tc>
        <w:tc>
          <w:tcPr>
            <w:tcW w:w="26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72" w:lineRule="exact"/>
              <w:ind w:left="0" w:right="0" w:firstLine="0"/>
              <w:jc w:val="both"/>
              <w:rPr>
                <w:sz w:val="24"/>
                <w:szCs w:val="24"/>
              </w:rPr>
            </w:pPr>
            <w:r>
              <w:rPr>
                <w:color w:val="000000"/>
                <w:spacing w:val="0"/>
                <w:w w:val="100"/>
                <w:position w:val="0"/>
                <w:sz w:val="24"/>
                <w:szCs w:val="24"/>
              </w:rPr>
              <w:t xml:space="preserve">省发展改革委、工业 </w:t>
            </w:r>
            <w:r>
              <w:rPr>
                <w:spacing w:val="0"/>
                <w:w w:val="100"/>
                <w:position w:val="0"/>
                <w:sz w:val="24"/>
                <w:szCs w:val="24"/>
              </w:rPr>
              <w:t>和信息化厅，郑州 市、鹤壁市政府</w:t>
            </w:r>
          </w:p>
        </w:tc>
      </w:tr>
      <w:tr>
        <w:trPr>
          <w:trHeight w:val="1930" w:hRule="exact"/>
          <w:jc w:val="center"/>
        </w:trPr>
        <w:tc>
          <w:tcPr>
            <w:tcW w:w="66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6</w:t>
            </w:r>
          </w:p>
        </w:tc>
        <w:tc>
          <w:tcPr>
            <w:tcW w:w="395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373" w:lineRule="exact"/>
              <w:ind w:left="0" w:right="0" w:firstLine="0"/>
              <w:jc w:val="both"/>
              <w:rPr>
                <w:sz w:val="24"/>
                <w:szCs w:val="24"/>
              </w:rPr>
            </w:pPr>
            <w:r>
              <w:rPr>
                <w:spacing w:val="0"/>
                <w:w w:val="100"/>
                <w:position w:val="0"/>
                <w:sz w:val="24"/>
                <w:szCs w:val="24"/>
              </w:rPr>
              <w:t xml:space="preserve">加强与中国汽车技术研究中心 等合作，建设郑州市汽车技术 研发中心及汽车电子检测中 </w:t>
            </w:r>
            <w:r>
              <w:rPr>
                <w:color w:val="000000"/>
                <w:spacing w:val="0"/>
                <w:w w:val="100"/>
                <w:position w:val="0"/>
                <w:sz w:val="24"/>
                <w:szCs w:val="24"/>
              </w:rPr>
              <w:t xml:space="preserve">心、鹤壁市汽车电子技术创新 </w:t>
            </w:r>
            <w:r>
              <w:rPr>
                <w:spacing w:val="0"/>
                <w:w w:val="100"/>
                <w:position w:val="0"/>
                <w:sz w:val="24"/>
                <w:szCs w:val="24"/>
              </w:rPr>
              <w:t>中心。</w:t>
            </w:r>
          </w:p>
        </w:tc>
        <w:tc>
          <w:tcPr>
            <w:tcW w:w="152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65" w:lineRule="exact"/>
              <w:ind w:left="0" w:right="0" w:firstLine="0"/>
              <w:jc w:val="left"/>
              <w:rPr>
                <w:sz w:val="24"/>
                <w:szCs w:val="24"/>
              </w:rPr>
            </w:pPr>
            <w:r>
              <w:rPr>
                <w:color w:val="000000"/>
                <w:spacing w:val="0"/>
                <w:w w:val="100"/>
                <w:position w:val="0"/>
                <w:sz w:val="24"/>
                <w:szCs w:val="24"/>
              </w:rPr>
              <w:t>年底前完 成。</w:t>
            </w:r>
          </w:p>
        </w:tc>
        <w:tc>
          <w:tcPr>
            <w:tcW w:w="2645"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both"/>
              <w:rPr>
                <w:sz w:val="24"/>
                <w:szCs w:val="24"/>
              </w:rPr>
            </w:pPr>
            <w:r>
              <w:rPr>
                <w:spacing w:val="0"/>
                <w:w w:val="100"/>
                <w:position w:val="0"/>
                <w:sz w:val="24"/>
                <w:szCs w:val="24"/>
              </w:rPr>
              <w:t xml:space="preserve">省科技厅，郑州市、 </w:t>
            </w:r>
            <w:r>
              <w:rPr>
                <w:color w:val="000000"/>
                <w:spacing w:val="0"/>
                <w:w w:val="100"/>
                <w:position w:val="0"/>
                <w:sz w:val="24"/>
                <w:szCs w:val="24"/>
              </w:rPr>
              <w:t>鹤壁市政府</w:t>
            </w:r>
          </w:p>
        </w:tc>
      </w:tr>
    </w:tbl>
    <w:p>
      <w:pPr>
        <w:spacing w:line="1" w:lineRule="exact"/>
        <w:rPr>
          <w:sz w:val="2"/>
          <w:szCs w:val="2"/>
        </w:rPr>
      </w:pPr>
      <w:r>
        <w:br w:type="page"/>
      </w:r>
    </w:p>
    <w:p>
      <w:pPr>
        <w:pStyle w:val="11"/>
        <w:keepNext/>
        <w:keepLines/>
        <w:widowControl w:val="0"/>
        <w:shd w:val="clear" w:color="auto" w:fill="auto"/>
        <w:spacing w:before="0" w:after="180" w:line="240" w:lineRule="auto"/>
        <w:ind w:left="0" w:right="0" w:firstLine="0"/>
        <w:jc w:val="center"/>
        <w:rPr>
          <w:sz w:val="46"/>
          <w:szCs w:val="46"/>
        </w:rPr>
      </w:pPr>
      <w:bookmarkStart w:id="264" w:name="bookmark264"/>
      <w:bookmarkStart w:id="265" w:name="bookmark265"/>
      <w:bookmarkStart w:id="266" w:name="bookmark266"/>
      <w:r>
        <w:rPr>
          <w:color w:val="000000"/>
          <w:spacing w:val="0"/>
          <w:w w:val="100"/>
          <w:position w:val="0"/>
          <w:sz w:val="46"/>
          <w:szCs w:val="46"/>
        </w:rPr>
        <w:t>重点园区名单</w:t>
      </w:r>
      <w:bookmarkEnd w:id="264"/>
      <w:bookmarkEnd w:id="265"/>
      <w:bookmarkEnd w:id="266"/>
    </w:p>
    <w:tbl>
      <w:tblPr>
        <w:tblpPr w:horzAnchor="margin" w:tblpXSpec="left" w:tblpYSpec="top"/>
        <w:tblOverlap w:val="never"/>
        <w:tblW w:w="86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210"/>
        <w:gridCol w:w="7416"/>
      </w:tblGrid>
      <w:tr>
        <w:trPr>
          <w:trHeight w:val="811"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序号</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园区名称</w:t>
            </w:r>
          </w:p>
        </w:tc>
      </w:tr>
      <w:tr>
        <w:trPr>
          <w:trHeight w:val="63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郑州经济技术产业集聚区</w:t>
            </w:r>
          </w:p>
        </w:tc>
      </w:tr>
      <w:tr>
        <w:trPr>
          <w:trHeight w:val="63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2</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郑州航空港产业集聚区</w:t>
            </w:r>
          </w:p>
        </w:tc>
      </w:tr>
      <w:tr>
        <w:trPr>
          <w:trHeight w:val="63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郑州市中牟汽车产业集聚区</w:t>
            </w:r>
          </w:p>
        </w:tc>
      </w:tr>
      <w:tr>
        <w:trPr>
          <w:trHeight w:val="62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60"/>
              <w:jc w:val="left"/>
              <w:rPr>
                <w:sz w:val="26"/>
                <w:szCs w:val="26"/>
              </w:rPr>
            </w:pPr>
            <w:r>
              <w:rPr>
                <w:spacing w:val="0"/>
                <w:w w:val="100"/>
                <w:position w:val="0"/>
                <w:sz w:val="26"/>
                <w:szCs w:val="26"/>
              </w:rPr>
              <w:t>4</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开封汴西产业集聚区</w:t>
            </w:r>
          </w:p>
        </w:tc>
      </w:tr>
      <w:tr>
        <w:trPr>
          <w:trHeight w:val="63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洛阳高新技术产业集聚区</w:t>
            </w:r>
          </w:p>
        </w:tc>
      </w:tr>
      <w:tr>
        <w:trPr>
          <w:trHeight w:val="63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安阳市城乡一体化示范区</w:t>
            </w:r>
          </w:p>
        </w:tc>
      </w:tr>
      <w:tr>
        <w:trPr>
          <w:trHeight w:val="63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新乡高新技术产业</w:t>
            </w:r>
            <w:r>
              <w:rPr>
                <w:spacing w:val="0"/>
                <w:w w:val="100"/>
                <w:position w:val="0"/>
                <w:sz w:val="24"/>
                <w:szCs w:val="24"/>
              </w:rPr>
              <w:t>集聚区</w:t>
            </w:r>
          </w:p>
        </w:tc>
      </w:tr>
      <w:tr>
        <w:trPr>
          <w:trHeight w:val="63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8</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新乡电源产业集聚区</w:t>
            </w:r>
          </w:p>
        </w:tc>
      </w:tr>
      <w:tr>
        <w:trPr>
          <w:trHeight w:val="63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焦作工业产业集聚区</w:t>
            </w:r>
          </w:p>
        </w:tc>
      </w:tr>
      <w:tr>
        <w:trPr>
          <w:trHeight w:val="648"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许昌市城乡一体化示范区</w:t>
            </w:r>
          </w:p>
        </w:tc>
      </w:tr>
      <w:tr>
        <w:trPr>
          <w:trHeight w:val="61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长葛市产业集聚区</w:t>
            </w:r>
          </w:p>
        </w:tc>
      </w:tr>
      <w:tr>
        <w:trPr>
          <w:trHeight w:val="624" w:hRule="exact"/>
          <w:jc w:val="center"/>
        </w:trPr>
        <w:tc>
          <w:tcPr>
            <w:tcW w:w="12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12</w:t>
            </w:r>
          </w:p>
        </w:tc>
        <w:tc>
          <w:tcPr>
            <w:tcW w:w="741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商丘市城乡一体化示范区</w:t>
            </w:r>
          </w:p>
        </w:tc>
      </w:tr>
      <w:tr>
        <w:trPr>
          <w:trHeight w:val="648" w:hRule="exact"/>
          <w:jc w:val="center"/>
        </w:trPr>
        <w:tc>
          <w:tcPr>
            <w:tcW w:w="12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13</w:t>
            </w:r>
          </w:p>
        </w:tc>
        <w:tc>
          <w:tcPr>
            <w:tcW w:w="741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三门峡经济技术产业集聚区</w:t>
            </w:r>
          </w:p>
        </w:tc>
      </w:tr>
    </w:tbl>
    <w:p>
      <w:pPr>
        <w:sectPr>
          <w:headerReference r:id="rId151" w:type="default"/>
          <w:footerReference r:id="rId153" w:type="default"/>
          <w:headerReference r:id="rId152" w:type="even"/>
          <w:footerReference r:id="rId154" w:type="even"/>
          <w:footnotePr>
            <w:numFmt w:val="decimal"/>
          </w:footnotePr>
          <w:pgSz w:w="11900" w:h="16840"/>
          <w:pgMar w:top="2770" w:right="1534" w:bottom="2487" w:left="1577" w:header="0" w:footer="3" w:gutter="0"/>
          <w:pgNumType w:start="1"/>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67" w:name="bookmark267"/>
      <w:bookmarkStart w:id="268" w:name="bookmark268"/>
      <w:bookmarkStart w:id="269" w:name="bookmark269"/>
      <w:r>
        <w:rPr>
          <w:color w:val="000000"/>
          <w:spacing w:val="0"/>
          <w:w w:val="100"/>
          <w:position w:val="0"/>
          <w:sz w:val="46"/>
          <w:szCs w:val="46"/>
        </w:rPr>
        <w:t>重点企业名单</w:t>
      </w:r>
      <w:bookmarkEnd w:id="267"/>
      <w:bookmarkEnd w:id="268"/>
      <w:bookmarkEnd w:id="269"/>
    </w:p>
    <w:tbl>
      <w:tblPr>
        <w:tblpPr w:horzAnchor="margin" w:tblpXSpec="left" w:tblpYSpec="top"/>
        <w:tblOverlap w:val="never"/>
        <w:tblW w:w="85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325"/>
        <w:gridCol w:w="7234"/>
      </w:tblGrid>
      <w:tr>
        <w:trPr>
          <w:trHeight w:val="595" w:hRule="exact"/>
          <w:jc w:val="center"/>
        </w:trPr>
        <w:tc>
          <w:tcPr>
            <w:tcW w:w="132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2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490" w:hRule="exact"/>
          <w:jc w:val="center"/>
        </w:trPr>
        <w:tc>
          <w:tcPr>
            <w:tcW w:w="132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72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郑州宇通客车股份有限公司</w:t>
            </w:r>
          </w:p>
        </w:tc>
      </w:tr>
      <w:tr>
        <w:trPr>
          <w:trHeight w:val="49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上海汽车集团股份有限公司乘用车郑州分公司</w:t>
            </w:r>
          </w:p>
        </w:tc>
      </w:tr>
      <w:tr>
        <w:trPr>
          <w:trHeight w:val="48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郑州日产汽车有限公司</w:t>
            </w:r>
          </w:p>
        </w:tc>
      </w:tr>
      <w:tr>
        <w:trPr>
          <w:trHeight w:val="494"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海马（郑州）汽车有限公司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奇瑞汽车河南有限公司</w:t>
            </w:r>
          </w:p>
        </w:tc>
      </w:tr>
      <w:tr>
        <w:trPr>
          <w:trHeight w:val="48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河南速达电动汽车科技公司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河南森源集团有限公司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河南德力新能源汽车有限公司</w:t>
            </w:r>
          </w:p>
        </w:tc>
      </w:tr>
      <w:tr>
        <w:trPr>
          <w:trHeight w:val="49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珠海广通汽车有限公司洛阳分公司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10</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河南福田智蓝新能源商用车有限公司</w:t>
            </w:r>
          </w:p>
        </w:tc>
      </w:tr>
      <w:tr>
        <w:trPr>
          <w:trHeight w:val="485" w:hRule="exact"/>
          <w:jc w:val="center"/>
        </w:trPr>
        <w:tc>
          <w:tcPr>
            <w:tcW w:w="132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11</w:t>
            </w:r>
          </w:p>
        </w:tc>
        <w:tc>
          <w:tcPr>
            <w:tcW w:w="72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郑州恒大新能源科技发展有限公司</w:t>
            </w:r>
          </w:p>
        </w:tc>
      </w:tr>
      <w:tr>
        <w:trPr>
          <w:trHeight w:val="494"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12</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郑州比克电池有限公司</w:t>
            </w:r>
          </w:p>
        </w:tc>
      </w:tr>
      <w:tr>
        <w:trPr>
          <w:trHeight w:val="47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13</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河南科隆新能源有限公司</w:t>
            </w:r>
          </w:p>
        </w:tc>
      </w:tr>
      <w:tr>
        <w:trPr>
          <w:trHeight w:val="499"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14</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新乡天力锂能股份有限公司</w:t>
            </w:r>
          </w:p>
        </w:tc>
      </w:tr>
      <w:tr>
        <w:trPr>
          <w:trHeight w:val="49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15</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河南力旋科技有限公司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16</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多氟多化工股份有限公司</w:t>
            </w:r>
          </w:p>
        </w:tc>
      </w:tr>
      <w:tr>
        <w:trPr>
          <w:trHeight w:val="466"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17</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中航锂电（洛阳）有限公司</w:t>
            </w:r>
          </w:p>
        </w:tc>
      </w:tr>
      <w:tr>
        <w:trPr>
          <w:trHeight w:val="47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18</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许继电气股份有限公司</w:t>
            </w:r>
          </w:p>
        </w:tc>
      </w:tr>
      <w:tr>
        <w:trPr>
          <w:trHeight w:val="466"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19</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河南平煤国能锂电有限公司</w:t>
            </w:r>
          </w:p>
        </w:tc>
      </w:tr>
      <w:tr>
        <w:trPr>
          <w:trHeight w:val="485"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20</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鹤壁天海电子信息系统有限公司</w:t>
            </w:r>
          </w:p>
        </w:tc>
      </w:tr>
      <w:tr>
        <w:trPr>
          <w:trHeight w:val="470" w:hRule="exact"/>
          <w:jc w:val="center"/>
        </w:trPr>
        <w:tc>
          <w:tcPr>
            <w:tcW w:w="13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rPr>
                <w:sz w:val="26"/>
                <w:szCs w:val="26"/>
              </w:rPr>
            </w:pPr>
            <w:r>
              <w:rPr>
                <w:color w:val="000000"/>
                <w:spacing w:val="0"/>
                <w:w w:val="100"/>
                <w:position w:val="0"/>
                <w:sz w:val="26"/>
                <w:szCs w:val="26"/>
              </w:rPr>
              <w:t>21</w:t>
            </w:r>
          </w:p>
        </w:tc>
        <w:tc>
          <w:tcPr>
            <w:tcW w:w="723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鹤壁航盛汽车电子科技有限公司</w:t>
            </w:r>
          </w:p>
        </w:tc>
      </w:tr>
      <w:tr>
        <w:trPr>
          <w:trHeight w:val="485" w:hRule="exact"/>
          <w:jc w:val="center"/>
        </w:trPr>
        <w:tc>
          <w:tcPr>
            <w:tcW w:w="1325"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520"/>
              <w:jc w:val="both"/>
            </w:pPr>
            <w:r>
              <w:rPr>
                <w:i/>
                <w:iCs/>
                <w:color w:val="000000"/>
                <w:spacing w:val="0"/>
                <w:w w:val="100"/>
                <w:position w:val="0"/>
              </w:rPr>
              <w:t>22</w:t>
            </w:r>
          </w:p>
        </w:tc>
        <w:tc>
          <w:tcPr>
            <w:tcW w:w="7234"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南阳淅减汽车减震器有限公司</w:t>
            </w:r>
          </w:p>
        </w:tc>
      </w:tr>
    </w:tbl>
    <w:p>
      <w:pPr>
        <w:sectPr>
          <w:footnotePr>
            <w:numFmt w:val="decimal"/>
          </w:footnotePr>
          <w:pgSz w:w="11900" w:h="16840"/>
          <w:pgMar w:top="2564" w:right="1750" w:bottom="2367" w:left="1592"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70" w:name="bookmark270"/>
      <w:bookmarkStart w:id="271" w:name="bookmark271"/>
      <w:bookmarkStart w:id="272" w:name="bookmark272"/>
      <w:r>
        <w:rPr>
          <w:spacing w:val="0"/>
          <w:w w:val="100"/>
          <w:position w:val="0"/>
          <w:sz w:val="46"/>
          <w:szCs w:val="46"/>
        </w:rPr>
        <w:t>重点项目清单</w:t>
      </w:r>
      <w:bookmarkEnd w:id="270"/>
      <w:bookmarkEnd w:id="271"/>
      <w:bookmarkEnd w:id="272"/>
    </w:p>
    <w:tbl>
      <w:tblPr>
        <w:tblpPr w:horzAnchor="margin" w:tblpXSpec="left" w:tblpYSpec="top"/>
        <w:tblOverlap w:val="never"/>
        <w:tblW w:w="141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82"/>
        <w:gridCol w:w="5280"/>
        <w:gridCol w:w="1814"/>
        <w:gridCol w:w="1987"/>
        <w:gridCol w:w="1306"/>
        <w:gridCol w:w="1378"/>
        <w:gridCol w:w="1718"/>
      </w:tblGrid>
      <w:tr>
        <w:trPr>
          <w:trHeight w:val="1099" w:hRule="exact"/>
          <w:jc w:val="center"/>
        </w:trPr>
        <w:tc>
          <w:tcPr>
            <w:tcW w:w="682"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5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center"/>
              <w:rPr>
                <w:sz w:val="26"/>
                <w:szCs w:val="26"/>
              </w:rPr>
            </w:pPr>
            <w:r>
              <w:rPr>
                <w:color w:val="000000"/>
                <w:spacing w:val="0"/>
                <w:w w:val="100"/>
                <w:position w:val="0"/>
                <w:sz w:val="26"/>
                <w:szCs w:val="26"/>
              </w:rPr>
              <w:t>计划投产 日期</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6"/>
                <w:szCs w:val="26"/>
              </w:rPr>
            </w:pPr>
            <w:r>
              <w:rPr>
                <w:color w:val="000000"/>
                <w:spacing w:val="0"/>
                <w:w w:val="100"/>
                <w:position w:val="0"/>
                <w:sz w:val="26"/>
                <w:szCs w:val="26"/>
              </w:rPr>
              <w:t>总投资</w:t>
            </w:r>
          </w:p>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（万元）</w:t>
            </w:r>
          </w:p>
        </w:tc>
        <w:tc>
          <w:tcPr>
            <w:tcW w:w="137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4" w:lineRule="exact"/>
              <w:ind w:left="0" w:right="0" w:firstLine="0"/>
              <w:jc w:val="center"/>
              <w:rPr>
                <w:sz w:val="26"/>
                <w:szCs w:val="26"/>
              </w:rPr>
            </w:pPr>
            <w:r>
              <w:rPr>
                <w:color w:val="000000"/>
                <w:spacing w:val="0"/>
                <w:w w:val="100"/>
                <w:position w:val="0"/>
                <w:sz w:val="26"/>
                <w:szCs w:val="26"/>
              </w:rPr>
              <w:t>2020 年 计划投资</w:t>
            </w:r>
          </w:p>
          <w:p>
            <w:pPr>
              <w:pStyle w:val="16"/>
              <w:widowControl w:val="0"/>
              <w:shd w:val="clear" w:color="auto" w:fill="auto"/>
              <w:spacing w:before="0" w:after="0" w:line="374" w:lineRule="exact"/>
              <w:ind w:left="0" w:right="0" w:firstLine="200"/>
              <w:jc w:val="left"/>
              <w:rPr>
                <w:sz w:val="26"/>
                <w:szCs w:val="26"/>
              </w:rPr>
            </w:pPr>
            <w:r>
              <w:rPr>
                <w:color w:val="000000"/>
                <w:spacing w:val="0"/>
                <w:w w:val="100"/>
                <w:position w:val="0"/>
                <w:sz w:val="26"/>
                <w:szCs w:val="26"/>
              </w:rPr>
              <w:t>（万元）</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13"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5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0" w:lineRule="exact"/>
              <w:ind w:left="0" w:right="0" w:firstLine="0"/>
              <w:jc w:val="left"/>
              <w:rPr>
                <w:sz w:val="24"/>
                <w:szCs w:val="24"/>
              </w:rPr>
            </w:pPr>
            <w:r>
              <w:rPr>
                <w:spacing w:val="0"/>
                <w:w w:val="100"/>
                <w:position w:val="0"/>
                <w:sz w:val="24"/>
                <w:szCs w:val="24"/>
              </w:rPr>
              <w:t>郑州恒大新能源科技发展有限公司新能 源动力电池产业化项目</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600000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6"/>
                <w:szCs w:val="26"/>
              </w:rPr>
            </w:pPr>
            <w:r>
              <w:rPr>
                <w:color w:val="000000"/>
                <w:spacing w:val="0"/>
                <w:w w:val="100"/>
                <w:position w:val="0"/>
                <w:sz w:val="26"/>
                <w:szCs w:val="26"/>
              </w:rPr>
              <w:t>100000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52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4" w:lineRule="exact"/>
              <w:ind w:left="0" w:right="0" w:firstLine="0"/>
              <w:jc w:val="left"/>
              <w:rPr>
                <w:sz w:val="24"/>
                <w:szCs w:val="24"/>
              </w:rPr>
            </w:pPr>
            <w:r>
              <w:rPr>
                <w:color w:val="000000"/>
                <w:spacing w:val="0"/>
                <w:w w:val="100"/>
                <w:position w:val="0"/>
                <w:sz w:val="24"/>
                <w:szCs w:val="24"/>
              </w:rPr>
              <w:t>郑州比克电池有限公司年产</w:t>
            </w:r>
            <w:r>
              <w:rPr>
                <w:color w:val="000000"/>
                <w:spacing w:val="0"/>
                <w:w w:val="100"/>
                <w:position w:val="0"/>
                <w:sz w:val="26"/>
                <w:szCs w:val="26"/>
                <w:lang w:val="en-US" w:eastAsia="en-US" w:bidi="en-US"/>
              </w:rPr>
              <w:t>15GWh</w:t>
            </w:r>
            <w:r>
              <w:rPr>
                <w:color w:val="000000"/>
                <w:spacing w:val="0"/>
                <w:w w:val="100"/>
                <w:position w:val="0"/>
                <w:sz w:val="24"/>
                <w:szCs w:val="24"/>
              </w:rPr>
              <w:t>锂离 子电池项目</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6"/>
                <w:szCs w:val="26"/>
              </w:rPr>
            </w:pPr>
            <w:r>
              <w:rPr>
                <w:color w:val="000000"/>
                <w:spacing w:val="0"/>
                <w:w w:val="100"/>
                <w:position w:val="0"/>
                <w:sz w:val="26"/>
                <w:szCs w:val="26"/>
              </w:rPr>
              <w:t>250000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52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color w:val="000000"/>
                <w:spacing w:val="0"/>
                <w:w w:val="100"/>
                <w:position w:val="0"/>
                <w:sz w:val="24"/>
                <w:szCs w:val="24"/>
              </w:rPr>
              <w:t>银隆新能源股份有限公司年产</w:t>
            </w:r>
            <w:r>
              <w:rPr>
                <w:color w:val="000000"/>
                <w:spacing w:val="0"/>
                <w:w w:val="100"/>
                <w:position w:val="0"/>
                <w:sz w:val="26"/>
                <w:szCs w:val="26"/>
              </w:rPr>
              <w:t>5000</w:t>
            </w:r>
            <w:r>
              <w:rPr>
                <w:color w:val="000000"/>
                <w:spacing w:val="0"/>
                <w:w w:val="100"/>
                <w:position w:val="0"/>
                <w:sz w:val="24"/>
                <w:szCs w:val="24"/>
              </w:rPr>
              <w:t>辆新 能源客车生产基地建设一期项目</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2018</w:t>
            </w:r>
            <w:r>
              <w:rPr>
                <w:spacing w:val="0"/>
                <w:w w:val="100"/>
                <w:position w:val="0"/>
                <w:sz w:val="24"/>
                <w:szCs w:val="24"/>
              </w:rPr>
              <w:t>年</w:t>
            </w:r>
            <w:r>
              <w:rPr>
                <w:color w:val="000000"/>
                <w:spacing w:val="0"/>
                <w:w w:val="100"/>
                <w:position w:val="0"/>
                <w:sz w:val="26"/>
                <w:szCs w:val="26"/>
              </w:rPr>
              <w:t>5</w:t>
            </w:r>
            <w:r>
              <w:rPr>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spacing w:val="0"/>
                <w:w w:val="100"/>
                <w:position w:val="0"/>
                <w:sz w:val="26"/>
                <w:szCs w:val="26"/>
              </w:rPr>
              <w:t>2020</w:t>
            </w:r>
            <w:r>
              <w:rPr>
                <w:spacing w:val="0"/>
                <w:w w:val="100"/>
                <w:position w:val="0"/>
                <w:sz w:val="24"/>
                <w:szCs w:val="24"/>
              </w:rPr>
              <w:t>年</w:t>
            </w:r>
            <w:r>
              <w:rPr>
                <w:spacing w:val="0"/>
                <w:w w:val="100"/>
                <w:position w:val="0"/>
                <w:sz w:val="26"/>
                <w:szCs w:val="26"/>
              </w:rPr>
              <w:t>9</w:t>
            </w:r>
            <w:r>
              <w:rPr>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300000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90000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洛阳市政府</w:t>
            </w:r>
          </w:p>
        </w:tc>
      </w:tr>
      <w:tr>
        <w:trPr>
          <w:trHeight w:val="878"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528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341" w:lineRule="exact"/>
              <w:ind w:left="200" w:right="0" w:hanging="200"/>
              <w:jc w:val="left"/>
              <w:rPr>
                <w:sz w:val="24"/>
                <w:szCs w:val="24"/>
              </w:rPr>
            </w:pPr>
            <w:r>
              <w:rPr>
                <w:spacing w:val="0"/>
                <w:w w:val="100"/>
                <w:position w:val="0"/>
                <w:sz w:val="24"/>
                <w:szCs w:val="24"/>
              </w:rPr>
              <w:t>鹤壁荣兴电子科技有限公司荣兴光电子 （智能）产业园</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120000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24000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鹤壁市政府</w:t>
            </w:r>
          </w:p>
        </w:tc>
      </w:tr>
      <w:tr>
        <w:trPr>
          <w:trHeight w:val="917"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52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0" w:lineRule="exact"/>
              <w:ind w:left="0" w:right="0" w:firstLine="0"/>
              <w:jc w:val="left"/>
              <w:rPr>
                <w:sz w:val="24"/>
                <w:szCs w:val="24"/>
              </w:rPr>
            </w:pPr>
            <w:r>
              <w:rPr>
                <w:color w:val="000000"/>
                <w:spacing w:val="0"/>
                <w:w w:val="100"/>
                <w:position w:val="0"/>
                <w:sz w:val="24"/>
                <w:szCs w:val="24"/>
              </w:rPr>
              <w:t>鹤壁天海电子信息系统有限公司海能达 智能终端项目</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6"/>
                <w:szCs w:val="26"/>
              </w:rPr>
              <w:t>2023</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15000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鹤壁市政府</w:t>
            </w:r>
          </w:p>
        </w:tc>
      </w:tr>
      <w:tr>
        <w:trPr>
          <w:trHeight w:val="802" w:hRule="exact"/>
          <w:jc w:val="center"/>
        </w:trPr>
        <w:tc>
          <w:tcPr>
            <w:tcW w:w="6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6</w:t>
            </w:r>
          </w:p>
        </w:tc>
        <w:tc>
          <w:tcPr>
            <w:tcW w:w="528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80" w:after="0" w:line="298" w:lineRule="exact"/>
              <w:ind w:left="0" w:right="0" w:firstLine="0"/>
              <w:jc w:val="left"/>
              <w:rPr>
                <w:sz w:val="24"/>
                <w:szCs w:val="24"/>
              </w:rPr>
            </w:pPr>
            <w:r>
              <w:rPr>
                <w:color w:val="000000"/>
                <w:spacing w:val="0"/>
                <w:w w:val="100"/>
                <w:position w:val="0"/>
                <w:sz w:val="24"/>
                <w:szCs w:val="24"/>
              </w:rPr>
              <w:t>河南拓硕实业有限公司年产</w:t>
            </w:r>
            <w:r>
              <w:rPr>
                <w:color w:val="000000"/>
                <w:spacing w:val="0"/>
                <w:w w:val="100"/>
                <w:position w:val="0"/>
                <w:sz w:val="26"/>
                <w:szCs w:val="26"/>
              </w:rPr>
              <w:t>5</w:t>
            </w:r>
            <w:r>
              <w:rPr>
                <w:color w:val="000000"/>
                <w:spacing w:val="0"/>
                <w:w w:val="100"/>
                <w:position w:val="0"/>
                <w:sz w:val="24"/>
                <w:szCs w:val="24"/>
              </w:rPr>
              <w:t>万套新能源 汽车电能与信号分配系统项目</w:t>
            </w:r>
          </w:p>
        </w:tc>
        <w:tc>
          <w:tcPr>
            <w:tcW w:w="18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9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30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80000</w:t>
            </w:r>
          </w:p>
        </w:tc>
        <w:tc>
          <w:tcPr>
            <w:tcW w:w="137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55000</w:t>
            </w:r>
          </w:p>
        </w:tc>
        <w:tc>
          <w:tcPr>
            <w:tcW w:w="171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鹤壁市政府</w:t>
            </w:r>
          </w:p>
        </w:tc>
      </w:tr>
    </w:tbl>
    <w:p>
      <w:pPr>
        <w:sectPr>
          <w:headerReference r:id="rId155" w:type="default"/>
          <w:footerReference r:id="rId157" w:type="default"/>
          <w:headerReference r:id="rId156" w:type="even"/>
          <w:footerReference r:id="rId158" w:type="even"/>
          <w:footnotePr>
            <w:numFmt w:val="decimal"/>
          </w:footnotePr>
          <w:pgSz w:w="16840" w:h="11900" w:orient="landscape"/>
          <w:pgMar w:top="2659" w:right="1319" w:bottom="1955" w:left="1357" w:header="0" w:footer="1527" w:gutter="0"/>
          <w:cols w:space="720" w:num="1"/>
          <w:rtlGutter w:val="0"/>
          <w:docGrid w:linePitch="360"/>
        </w:sectPr>
      </w:pPr>
    </w:p>
    <w:tbl>
      <w:tblPr>
        <w:tblpPr w:horzAnchor="margin" w:tblpXSpec="left" w:tblpYSpec="top"/>
        <w:tblOverlap w:val="never"/>
        <w:tblW w:w="142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82"/>
        <w:gridCol w:w="5294"/>
        <w:gridCol w:w="1810"/>
        <w:gridCol w:w="1987"/>
        <w:gridCol w:w="1306"/>
        <w:gridCol w:w="1368"/>
        <w:gridCol w:w="1766"/>
      </w:tblGrid>
      <w:tr>
        <w:trPr>
          <w:trHeight w:val="1099" w:hRule="exact"/>
          <w:jc w:val="center"/>
        </w:trPr>
        <w:tc>
          <w:tcPr>
            <w:tcW w:w="682"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52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center"/>
              <w:rPr>
                <w:sz w:val="26"/>
                <w:szCs w:val="26"/>
              </w:rPr>
            </w:pPr>
            <w:r>
              <w:rPr>
                <w:color w:val="000000"/>
                <w:spacing w:val="0"/>
                <w:w w:val="100"/>
                <w:position w:val="0"/>
                <w:sz w:val="26"/>
                <w:szCs w:val="26"/>
              </w:rPr>
              <w:t>计划投产 日期</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center"/>
              <w:rPr>
                <w:sz w:val="26"/>
                <w:szCs w:val="26"/>
              </w:rPr>
            </w:pPr>
            <w:r>
              <w:rPr>
                <w:color w:val="000000"/>
                <w:spacing w:val="0"/>
                <w:w w:val="100"/>
                <w:position w:val="0"/>
                <w:sz w:val="26"/>
                <w:szCs w:val="26"/>
              </w:rPr>
              <w:t>总投资 （万元）</w:t>
            </w:r>
          </w:p>
        </w:tc>
        <w:tc>
          <w:tcPr>
            <w:tcW w:w="136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2020 年 计划投资</w:t>
            </w:r>
          </w:p>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（万元）</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90"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529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0" w:lineRule="exact"/>
              <w:ind w:left="0" w:right="0" w:firstLine="0"/>
              <w:jc w:val="left"/>
              <w:rPr>
                <w:sz w:val="24"/>
                <w:szCs w:val="24"/>
              </w:rPr>
            </w:pPr>
            <w:r>
              <w:rPr>
                <w:color w:val="000000"/>
                <w:spacing w:val="0"/>
                <w:w w:val="100"/>
                <w:position w:val="0"/>
                <w:sz w:val="24"/>
                <w:szCs w:val="24"/>
              </w:rPr>
              <w:t>河南平煤国能锂电有限公司年产</w:t>
            </w:r>
            <w:r>
              <w:rPr>
                <w:color w:val="000000"/>
                <w:spacing w:val="0"/>
                <w:w w:val="100"/>
                <w:position w:val="0"/>
                <w:sz w:val="26"/>
                <w:szCs w:val="26"/>
                <w:lang w:val="en-US" w:eastAsia="en-US" w:bidi="en-US"/>
              </w:rPr>
              <w:t xml:space="preserve">2GWh </w:t>
            </w:r>
            <w:r>
              <w:rPr>
                <w:color w:val="000000"/>
                <w:spacing w:val="0"/>
                <w:w w:val="100"/>
                <w:position w:val="0"/>
                <w:sz w:val="24"/>
                <w:szCs w:val="24"/>
              </w:rPr>
              <w:t>超晶格软包电池和全固态锂离子电池项 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33000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新乡市政府</w:t>
            </w:r>
          </w:p>
        </w:tc>
      </w:tr>
      <w:tr>
        <w:trPr>
          <w:trHeight w:val="1061"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52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0" w:lineRule="exact"/>
              <w:ind w:left="0" w:right="0" w:firstLine="0"/>
              <w:jc w:val="both"/>
              <w:rPr>
                <w:sz w:val="24"/>
                <w:szCs w:val="24"/>
              </w:rPr>
            </w:pPr>
            <w:r>
              <w:rPr>
                <w:color w:val="000000"/>
                <w:spacing w:val="0"/>
                <w:w w:val="100"/>
                <w:position w:val="0"/>
                <w:sz w:val="24"/>
                <w:szCs w:val="24"/>
              </w:rPr>
              <w:t>领途汽车有限公司河南分公司年产</w:t>
            </w:r>
            <w:r>
              <w:rPr>
                <w:color w:val="000000"/>
                <w:spacing w:val="0"/>
                <w:w w:val="100"/>
                <w:position w:val="0"/>
                <w:sz w:val="26"/>
                <w:szCs w:val="26"/>
              </w:rPr>
              <w:t>10</w:t>
            </w:r>
            <w:r>
              <w:rPr>
                <w:color w:val="000000"/>
                <w:spacing w:val="0"/>
                <w:w w:val="100"/>
                <w:position w:val="0"/>
                <w:sz w:val="24"/>
                <w:szCs w:val="24"/>
              </w:rPr>
              <w:t>万 辆新能源纯电动轿车项目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120000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50000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974"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52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both"/>
              <w:rPr>
                <w:sz w:val="24"/>
                <w:szCs w:val="24"/>
              </w:rPr>
            </w:pPr>
            <w:r>
              <w:rPr>
                <w:color w:val="000000"/>
                <w:spacing w:val="0"/>
                <w:w w:val="100"/>
                <w:position w:val="0"/>
                <w:sz w:val="24"/>
                <w:szCs w:val="24"/>
              </w:rPr>
              <w:t>多氟多化工股份有限公司年产</w:t>
            </w:r>
            <w:r>
              <w:rPr>
                <w:color w:val="000000"/>
                <w:spacing w:val="0"/>
                <w:w w:val="100"/>
                <w:position w:val="0"/>
                <w:sz w:val="26"/>
                <w:szCs w:val="26"/>
                <w:lang w:val="en-US" w:eastAsia="en-US" w:bidi="en-US"/>
              </w:rPr>
              <w:t>6GWh</w:t>
            </w:r>
            <w:r>
              <w:rPr>
                <w:color w:val="000000"/>
                <w:spacing w:val="0"/>
                <w:w w:val="100"/>
                <w:position w:val="0"/>
                <w:sz w:val="24"/>
                <w:szCs w:val="24"/>
              </w:rPr>
              <w:t>动 力锂离子电池组项目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2023</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168000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18800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994"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6"/>
                <w:szCs w:val="26"/>
              </w:rPr>
            </w:pPr>
            <w:r>
              <w:rPr>
                <w:color w:val="000000"/>
                <w:spacing w:val="0"/>
                <w:w w:val="100"/>
                <w:position w:val="0"/>
                <w:sz w:val="26"/>
                <w:szCs w:val="26"/>
              </w:rPr>
              <w:t>10</w:t>
            </w:r>
          </w:p>
        </w:tc>
        <w:tc>
          <w:tcPr>
            <w:tcW w:w="52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0" w:lineRule="exact"/>
              <w:ind w:left="0" w:right="0" w:firstLine="0"/>
              <w:jc w:val="both"/>
              <w:rPr>
                <w:sz w:val="24"/>
                <w:szCs w:val="24"/>
              </w:rPr>
            </w:pPr>
            <w:r>
              <w:rPr>
                <w:spacing w:val="0"/>
                <w:w w:val="100"/>
                <w:position w:val="0"/>
                <w:sz w:val="24"/>
                <w:szCs w:val="24"/>
              </w:rPr>
              <w:t>河南凯瑞车辆检测认证中心有限公司国 家智能清洁能源汽车质量监督检验中心</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197000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70000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焦作市政府</w:t>
            </w:r>
          </w:p>
        </w:tc>
      </w:tr>
      <w:tr>
        <w:trPr>
          <w:trHeight w:val="1027"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w:t>
            </w:r>
          </w:p>
        </w:tc>
        <w:tc>
          <w:tcPr>
            <w:tcW w:w="52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both"/>
              <w:rPr>
                <w:sz w:val="24"/>
                <w:szCs w:val="24"/>
              </w:rPr>
            </w:pPr>
            <w:r>
              <w:rPr>
                <w:color w:val="000000"/>
                <w:spacing w:val="0"/>
                <w:w w:val="100"/>
                <w:position w:val="0"/>
                <w:sz w:val="24"/>
                <w:szCs w:val="24"/>
              </w:rPr>
              <w:t>河南力旋科技有限公司年产</w:t>
            </w:r>
            <w:r>
              <w:rPr>
                <w:color w:val="000000"/>
                <w:spacing w:val="0"/>
                <w:w w:val="100"/>
                <w:position w:val="0"/>
                <w:sz w:val="26"/>
                <w:szCs w:val="26"/>
              </w:rPr>
              <w:t>36</w:t>
            </w:r>
            <w:r>
              <w:rPr>
                <w:color w:val="000000"/>
                <w:spacing w:val="0"/>
                <w:w w:val="100"/>
                <w:position w:val="0"/>
                <w:sz w:val="24"/>
                <w:szCs w:val="24"/>
              </w:rPr>
              <w:t>亿</w:t>
            </w:r>
            <w:r>
              <w:rPr>
                <w:color w:val="000000"/>
                <w:spacing w:val="0"/>
                <w:w w:val="100"/>
                <w:position w:val="0"/>
                <w:sz w:val="26"/>
                <w:szCs w:val="26"/>
                <w:lang w:val="en-US" w:eastAsia="en-US" w:bidi="en-US"/>
              </w:rPr>
              <w:t>Wh</w:t>
            </w:r>
            <w:r>
              <w:rPr>
                <w:color w:val="000000"/>
                <w:spacing w:val="0"/>
                <w:w w:val="100"/>
                <w:position w:val="0"/>
                <w:sz w:val="24"/>
                <w:szCs w:val="24"/>
              </w:rPr>
              <w:t>锂 离子动力电油项目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180000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50000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许昌市政府</w:t>
            </w:r>
          </w:p>
        </w:tc>
      </w:tr>
      <w:tr>
        <w:trPr>
          <w:trHeight w:val="883"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both"/>
              <w:rPr>
                <w:sz w:val="26"/>
                <w:szCs w:val="26"/>
              </w:rPr>
            </w:pPr>
            <w:r>
              <w:rPr>
                <w:color w:val="000000"/>
                <w:spacing w:val="0"/>
                <w:w w:val="100"/>
                <w:position w:val="0"/>
                <w:sz w:val="26"/>
                <w:szCs w:val="26"/>
              </w:rPr>
              <w:t>12</w:t>
            </w:r>
          </w:p>
        </w:tc>
        <w:tc>
          <w:tcPr>
            <w:tcW w:w="5294"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341" w:lineRule="exact"/>
              <w:ind w:left="0" w:right="0" w:firstLine="0"/>
              <w:jc w:val="both"/>
              <w:rPr>
                <w:sz w:val="24"/>
                <w:szCs w:val="24"/>
              </w:rPr>
            </w:pPr>
            <w:r>
              <w:rPr>
                <w:color w:val="000000"/>
                <w:spacing w:val="0"/>
                <w:w w:val="100"/>
                <w:position w:val="0"/>
                <w:sz w:val="24"/>
                <w:szCs w:val="24"/>
              </w:rPr>
              <w:t>许昌远东传动轴股份有限公司智能制造 产业园</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2018</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19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3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500000</w:t>
            </w:r>
          </w:p>
        </w:tc>
        <w:tc>
          <w:tcPr>
            <w:tcW w:w="136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100000</w:t>
            </w:r>
          </w:p>
        </w:tc>
        <w:tc>
          <w:tcPr>
            <w:tcW w:w="1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许昌市政府</w:t>
            </w:r>
          </w:p>
        </w:tc>
      </w:tr>
      <w:tr>
        <w:trPr>
          <w:trHeight w:val="1056" w:hRule="exact"/>
          <w:jc w:val="center"/>
        </w:trPr>
        <w:tc>
          <w:tcPr>
            <w:tcW w:w="6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both"/>
              <w:rPr>
                <w:sz w:val="26"/>
                <w:szCs w:val="26"/>
              </w:rPr>
            </w:pPr>
            <w:r>
              <w:rPr>
                <w:color w:val="000000"/>
                <w:spacing w:val="0"/>
                <w:w w:val="100"/>
                <w:position w:val="0"/>
                <w:sz w:val="26"/>
                <w:szCs w:val="26"/>
              </w:rPr>
              <w:t>13</w:t>
            </w:r>
          </w:p>
        </w:tc>
        <w:tc>
          <w:tcPr>
            <w:tcW w:w="529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许昌泛网信通科技有限公司</w:t>
            </w:r>
            <w:r>
              <w:rPr>
                <w:color w:val="000000"/>
                <w:spacing w:val="0"/>
                <w:w w:val="100"/>
                <w:position w:val="0"/>
                <w:sz w:val="26"/>
                <w:szCs w:val="26"/>
                <w:lang w:val="en-US" w:eastAsia="en-US" w:bidi="en-US"/>
              </w:rPr>
              <w:t>5GAI</w:t>
            </w:r>
            <w:r>
              <w:rPr>
                <w:color w:val="000000"/>
                <w:spacing w:val="0"/>
                <w:w w:val="100"/>
                <w:position w:val="0"/>
                <w:sz w:val="24"/>
                <w:szCs w:val="24"/>
              </w:rPr>
              <w:t>智慧交 通应用示范项目</w:t>
            </w:r>
          </w:p>
        </w:tc>
        <w:tc>
          <w:tcPr>
            <w:tcW w:w="18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9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p>
        </w:tc>
        <w:tc>
          <w:tcPr>
            <w:tcW w:w="130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20000</w:t>
            </w:r>
          </w:p>
        </w:tc>
        <w:tc>
          <w:tcPr>
            <w:tcW w:w="136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w:t>
            </w:r>
          </w:p>
        </w:tc>
        <w:tc>
          <w:tcPr>
            <w:tcW w:w="176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许昌市政府</w:t>
            </w:r>
          </w:p>
        </w:tc>
      </w:tr>
    </w:tbl>
    <w:p>
      <w:pPr>
        <w:spacing w:line="1" w:lineRule="exact"/>
        <w:rPr>
          <w:sz w:val="2"/>
          <w:szCs w:val="2"/>
        </w:rPr>
      </w:pPr>
      <w:r>
        <w:br w:type="page"/>
      </w:r>
    </w:p>
    <w:tbl>
      <w:tblPr>
        <w:tblpPr w:horzAnchor="margin" w:tblpXSpec="left" w:tblpYSpec="top"/>
        <w:tblOverlap w:val="never"/>
        <w:tblW w:w="141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82"/>
        <w:gridCol w:w="5261"/>
        <w:gridCol w:w="1810"/>
        <w:gridCol w:w="2002"/>
        <w:gridCol w:w="1296"/>
        <w:gridCol w:w="1378"/>
        <w:gridCol w:w="1718"/>
      </w:tblGrid>
      <w:tr>
        <w:trPr>
          <w:trHeight w:val="1099" w:hRule="exact"/>
          <w:jc w:val="center"/>
        </w:trPr>
        <w:tc>
          <w:tcPr>
            <w:tcW w:w="682"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526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0" w:lineRule="exact"/>
              <w:ind w:left="0" w:right="0" w:firstLine="0"/>
              <w:jc w:val="center"/>
              <w:rPr>
                <w:sz w:val="26"/>
                <w:szCs w:val="26"/>
              </w:rPr>
            </w:pPr>
            <w:r>
              <w:rPr>
                <w:spacing w:val="0"/>
                <w:w w:val="100"/>
                <w:position w:val="0"/>
                <w:sz w:val="26"/>
                <w:szCs w:val="26"/>
              </w:rPr>
              <w:t>计划投产 日期</w:t>
            </w:r>
          </w:p>
        </w:tc>
        <w:tc>
          <w:tcPr>
            <w:tcW w:w="12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6"/>
                <w:szCs w:val="26"/>
              </w:rPr>
            </w:pPr>
            <w:r>
              <w:rPr>
                <w:spacing w:val="0"/>
                <w:w w:val="100"/>
                <w:position w:val="0"/>
                <w:sz w:val="26"/>
                <w:szCs w:val="26"/>
              </w:rPr>
              <w:t>总投资</w:t>
            </w:r>
          </w:p>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（万元）</w:t>
            </w:r>
          </w:p>
        </w:tc>
        <w:tc>
          <w:tcPr>
            <w:tcW w:w="137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4" w:lineRule="exact"/>
              <w:ind w:left="0" w:right="0" w:firstLine="0"/>
              <w:jc w:val="center"/>
              <w:rPr>
                <w:sz w:val="26"/>
                <w:szCs w:val="26"/>
              </w:rPr>
            </w:pPr>
            <w:r>
              <w:rPr>
                <w:spacing w:val="0"/>
                <w:w w:val="100"/>
                <w:position w:val="0"/>
                <w:sz w:val="26"/>
                <w:szCs w:val="26"/>
              </w:rPr>
              <w:t>2020 年 计</w:t>
            </w:r>
            <w:r>
              <w:rPr>
                <w:color w:val="000000"/>
                <w:spacing w:val="0"/>
                <w:w w:val="100"/>
                <w:position w:val="0"/>
                <w:sz w:val="26"/>
                <w:szCs w:val="26"/>
              </w:rPr>
              <w:t>划投资</w:t>
            </w:r>
          </w:p>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（万元）</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17"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6"/>
                <w:szCs w:val="26"/>
              </w:rPr>
            </w:pPr>
            <w:r>
              <w:rPr>
                <w:spacing w:val="0"/>
                <w:w w:val="100"/>
                <w:position w:val="0"/>
                <w:sz w:val="26"/>
                <w:szCs w:val="26"/>
              </w:rPr>
              <w:t>14</w:t>
            </w:r>
          </w:p>
        </w:tc>
        <w:tc>
          <w:tcPr>
            <w:tcW w:w="5261"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331" w:lineRule="exact"/>
              <w:ind w:left="0" w:right="0" w:firstLine="0"/>
              <w:jc w:val="left"/>
              <w:rPr>
                <w:sz w:val="24"/>
                <w:szCs w:val="24"/>
              </w:rPr>
            </w:pPr>
            <w:r>
              <w:rPr>
                <w:spacing w:val="0"/>
                <w:w w:val="100"/>
                <w:position w:val="0"/>
                <w:sz w:val="24"/>
                <w:szCs w:val="24"/>
              </w:rPr>
              <w:t>三门峡中乌合作创新科技产业有限公司 电动汽车零部件配套产业园</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6"/>
                <w:szCs w:val="26"/>
              </w:rPr>
              <w:t>2020</w:t>
            </w:r>
            <w:r>
              <w:rPr>
                <w:spacing w:val="0"/>
                <w:w w:val="100"/>
                <w:position w:val="0"/>
                <w:sz w:val="24"/>
                <w:szCs w:val="24"/>
              </w:rPr>
              <w:t>年</w:t>
            </w:r>
            <w:r>
              <w:rPr>
                <w:spacing w:val="0"/>
                <w:w w:val="100"/>
                <w:position w:val="0"/>
                <w:sz w:val="26"/>
                <w:szCs w:val="26"/>
              </w:rPr>
              <w:t>10</w:t>
            </w:r>
            <w:r>
              <w:rPr>
                <w:spacing w:val="0"/>
                <w:w w:val="100"/>
                <w:position w:val="0"/>
                <w:sz w:val="24"/>
                <w:szCs w:val="24"/>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spacing w:val="0"/>
                <w:w w:val="100"/>
                <w:position w:val="0"/>
                <w:sz w:val="26"/>
                <w:szCs w:val="26"/>
              </w:rPr>
              <w:t>2022</w:t>
            </w:r>
            <w:r>
              <w:rPr>
                <w:spacing w:val="0"/>
                <w:w w:val="100"/>
                <w:position w:val="0"/>
                <w:sz w:val="24"/>
                <w:szCs w:val="24"/>
              </w:rPr>
              <w:t>年</w:t>
            </w:r>
            <w:r>
              <w:rPr>
                <w:spacing w:val="0"/>
                <w:w w:val="100"/>
                <w:position w:val="0"/>
                <w:sz w:val="26"/>
                <w:szCs w:val="26"/>
              </w:rPr>
              <w:t>12</w:t>
            </w:r>
            <w:r>
              <w:rPr>
                <w:spacing w:val="0"/>
                <w:w w:val="100"/>
                <w:position w:val="0"/>
                <w:sz w:val="24"/>
                <w:szCs w:val="24"/>
              </w:rPr>
              <w:t>月</w:t>
            </w:r>
          </w:p>
        </w:tc>
        <w:tc>
          <w:tcPr>
            <w:tcW w:w="12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53000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w:t>
            </w:r>
          </w:p>
        </w:tc>
        <w:tc>
          <w:tcPr>
            <w:tcW w:w="171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350" w:lineRule="exact"/>
              <w:ind w:left="0" w:right="0" w:firstLine="0"/>
              <w:jc w:val="center"/>
              <w:rPr>
                <w:sz w:val="24"/>
                <w:szCs w:val="24"/>
              </w:rPr>
            </w:pPr>
            <w:r>
              <w:rPr>
                <w:color w:val="000000"/>
                <w:spacing w:val="0"/>
                <w:w w:val="100"/>
                <w:position w:val="0"/>
                <w:sz w:val="24"/>
                <w:szCs w:val="24"/>
              </w:rPr>
              <w:t>三门峡市 政府</w:t>
            </w:r>
          </w:p>
        </w:tc>
      </w:tr>
      <w:tr>
        <w:trPr>
          <w:trHeight w:val="912" w:hRule="exact"/>
          <w:jc w:val="center"/>
        </w:trPr>
        <w:tc>
          <w:tcPr>
            <w:tcW w:w="6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w:t>
            </w:r>
          </w:p>
        </w:tc>
        <w:tc>
          <w:tcPr>
            <w:tcW w:w="5261"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346" w:lineRule="exact"/>
              <w:ind w:left="0" w:right="0" w:firstLine="0"/>
              <w:jc w:val="left"/>
              <w:rPr>
                <w:sz w:val="24"/>
                <w:szCs w:val="24"/>
              </w:rPr>
            </w:pPr>
            <w:r>
              <w:rPr>
                <w:color w:val="000000"/>
                <w:spacing w:val="0"/>
                <w:w w:val="100"/>
                <w:position w:val="0"/>
                <w:sz w:val="24"/>
                <w:szCs w:val="24"/>
              </w:rPr>
              <w:t>河南通宇新能源动力有限公司新能源汽 车电机制造项目</w:t>
            </w:r>
          </w:p>
        </w:tc>
        <w:tc>
          <w:tcPr>
            <w:tcW w:w="18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20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spacing w:val="0"/>
                <w:w w:val="100"/>
                <w:position w:val="0"/>
                <w:sz w:val="26"/>
                <w:szCs w:val="26"/>
              </w:rPr>
              <w:t>2020</w:t>
            </w:r>
            <w:r>
              <w:rPr>
                <w:spacing w:val="0"/>
                <w:w w:val="100"/>
                <w:position w:val="0"/>
                <w:sz w:val="24"/>
                <w:szCs w:val="24"/>
              </w:rPr>
              <w:t>年</w:t>
            </w:r>
            <w:r>
              <w:rPr>
                <w:spacing w:val="0"/>
                <w:w w:val="100"/>
                <w:position w:val="0"/>
                <w:sz w:val="26"/>
                <w:szCs w:val="26"/>
              </w:rPr>
              <w:t>12</w:t>
            </w:r>
            <w:r>
              <w:rPr>
                <w:spacing w:val="0"/>
                <w:w w:val="100"/>
                <w:position w:val="0"/>
                <w:sz w:val="24"/>
                <w:szCs w:val="24"/>
              </w:rPr>
              <w:t>月</w:t>
            </w:r>
          </w:p>
        </w:tc>
        <w:tc>
          <w:tcPr>
            <w:tcW w:w="12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11600</w:t>
            </w:r>
          </w:p>
        </w:tc>
        <w:tc>
          <w:tcPr>
            <w:tcW w:w="13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5600</w:t>
            </w:r>
          </w:p>
        </w:tc>
        <w:tc>
          <w:tcPr>
            <w:tcW w:w="171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南阳市政府</w:t>
            </w:r>
          </w:p>
        </w:tc>
      </w:tr>
      <w:tr>
        <w:trPr>
          <w:trHeight w:val="994" w:hRule="exact"/>
          <w:jc w:val="center"/>
        </w:trPr>
        <w:tc>
          <w:tcPr>
            <w:tcW w:w="6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16</w:t>
            </w:r>
          </w:p>
        </w:tc>
        <w:tc>
          <w:tcPr>
            <w:tcW w:w="526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89" w:lineRule="exact"/>
              <w:ind w:left="0" w:right="0" w:firstLine="0"/>
              <w:jc w:val="left"/>
              <w:rPr>
                <w:sz w:val="24"/>
                <w:szCs w:val="24"/>
              </w:rPr>
            </w:pPr>
            <w:r>
              <w:rPr>
                <w:color w:val="000000"/>
                <w:spacing w:val="0"/>
                <w:w w:val="100"/>
                <w:position w:val="0"/>
                <w:sz w:val="24"/>
                <w:szCs w:val="24"/>
              </w:rPr>
              <w:t>河南福田智蓝新能源汽车有限公司年产</w:t>
            </w:r>
            <w:r>
              <w:rPr>
                <w:color w:val="000000"/>
                <w:spacing w:val="0"/>
                <w:w w:val="100"/>
                <w:position w:val="0"/>
                <w:sz w:val="26"/>
                <w:szCs w:val="26"/>
              </w:rPr>
              <w:t xml:space="preserve">4 </w:t>
            </w:r>
            <w:r>
              <w:rPr>
                <w:color w:val="000000"/>
                <w:spacing w:val="0"/>
                <w:w w:val="100"/>
                <w:position w:val="0"/>
                <w:sz w:val="24"/>
                <w:szCs w:val="24"/>
              </w:rPr>
              <w:t>万辆新能源商用车项目</w:t>
            </w:r>
          </w:p>
        </w:tc>
        <w:tc>
          <w:tcPr>
            <w:tcW w:w="18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spacing w:val="0"/>
                <w:w w:val="100"/>
                <w:position w:val="0"/>
                <w:sz w:val="24"/>
                <w:szCs w:val="24"/>
              </w:rPr>
              <w:t>年</w:t>
            </w:r>
            <w:r>
              <w:rPr>
                <w:color w:val="000000"/>
                <w:spacing w:val="0"/>
                <w:w w:val="100"/>
                <w:position w:val="0"/>
                <w:sz w:val="26"/>
                <w:szCs w:val="26"/>
              </w:rPr>
              <w:t>2</w:t>
            </w:r>
            <w:r>
              <w:rPr>
                <w:spacing w:val="0"/>
                <w:w w:val="100"/>
                <w:position w:val="0"/>
                <w:sz w:val="24"/>
                <w:szCs w:val="24"/>
              </w:rPr>
              <w:t>月</w:t>
            </w:r>
          </w:p>
        </w:tc>
        <w:tc>
          <w:tcPr>
            <w:tcW w:w="200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29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161000</w:t>
            </w:r>
          </w:p>
        </w:tc>
        <w:tc>
          <w:tcPr>
            <w:tcW w:w="137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80000</w:t>
            </w:r>
          </w:p>
        </w:tc>
        <w:tc>
          <w:tcPr>
            <w:tcW w:w="171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商丘市政府</w:t>
            </w:r>
          </w:p>
        </w:tc>
      </w:tr>
    </w:tbl>
    <w:p>
      <w:pPr>
        <w:sectPr>
          <w:headerReference r:id="rId159" w:type="default"/>
          <w:footerReference r:id="rId161" w:type="default"/>
          <w:headerReference r:id="rId160" w:type="even"/>
          <w:footerReference r:id="rId162" w:type="even"/>
          <w:footnotePr>
            <w:numFmt w:val="decimal"/>
          </w:footnotePr>
          <w:pgSz w:w="16840" w:h="11900" w:orient="landscape"/>
          <w:pgMar w:top="1390" w:right="1304" w:bottom="2125" w:left="1323" w:header="962" w:footer="1697" w:gutter="0"/>
          <w:pgNumType w:start="121"/>
          <w:cols w:space="720" w:num="1"/>
          <w:rtlGutter w:val="0"/>
          <w:docGrid w:linePitch="360"/>
        </w:sectPr>
      </w:pPr>
    </w:p>
    <w:p>
      <w:pPr>
        <w:pStyle w:val="11"/>
        <w:keepNext/>
        <w:keepLines/>
        <w:widowControl w:val="0"/>
        <w:shd w:val="clear" w:color="auto" w:fill="auto"/>
        <w:spacing w:before="580" w:after="540" w:line="653" w:lineRule="exact"/>
        <w:ind w:left="0" w:right="0" w:firstLine="0"/>
        <w:jc w:val="center"/>
        <w:rPr>
          <w:sz w:val="46"/>
          <w:szCs w:val="46"/>
        </w:rPr>
      </w:pPr>
      <w:bookmarkStart w:id="273" w:name="bookmark273"/>
      <w:bookmarkStart w:id="274" w:name="bookmark274"/>
      <w:bookmarkStart w:id="275" w:name="bookmark275"/>
      <w:r>
        <w:rPr>
          <w:color w:val="000000"/>
          <w:spacing w:val="0"/>
          <w:w w:val="100"/>
          <w:position w:val="0"/>
          <w:sz w:val="46"/>
          <w:szCs w:val="46"/>
        </w:rPr>
        <w:t>河南省新一代人工智能产业链</w:t>
      </w:r>
      <w:r>
        <w:rPr>
          <w:color w:val="000000"/>
          <w:spacing w:val="0"/>
          <w:w w:val="100"/>
          <w:position w:val="0"/>
          <w:sz w:val="46"/>
          <w:szCs w:val="46"/>
        </w:rPr>
        <w:br/>
      </w:r>
      <w:r>
        <w:rPr>
          <w:color w:val="000000"/>
          <w:spacing w:val="0"/>
          <w:w w:val="100"/>
          <w:position w:val="0"/>
          <w:sz w:val="46"/>
          <w:szCs w:val="46"/>
        </w:rPr>
        <w:t>现代化提升方案</w:t>
      </w:r>
      <w:bookmarkEnd w:id="273"/>
      <w:bookmarkEnd w:id="274"/>
      <w:bookmarkEnd w:id="275"/>
    </w:p>
    <w:p>
      <w:pPr>
        <w:pStyle w:val="17"/>
        <w:widowControl w:val="0"/>
        <w:shd w:val="clear" w:color="auto" w:fill="auto"/>
        <w:spacing w:before="0" w:after="240" w:line="626" w:lineRule="exact"/>
        <w:ind w:left="0" w:right="0"/>
        <w:jc w:val="both"/>
      </w:pPr>
      <w:r>
        <w:rPr>
          <w:b/>
          <w:bCs/>
          <w:color w:val="000000"/>
          <w:spacing w:val="0"/>
          <w:w w:val="100"/>
          <w:position w:val="0"/>
        </w:rPr>
        <w:t>为深入贯彻落实国家加快发展新一代人工智能的决策部 署，推动我省新一代人工智能产业发展和深度应用，培育数字 经济发展新动能，制定本方案。</w:t>
      </w:r>
    </w:p>
    <w:p>
      <w:pPr>
        <w:pStyle w:val="17"/>
        <w:widowControl w:val="0"/>
        <w:shd w:val="clear" w:color="auto" w:fill="auto"/>
        <w:spacing w:before="0" w:after="0" w:line="240" w:lineRule="auto"/>
        <w:ind w:left="0" w:right="0"/>
        <w:jc w:val="both"/>
      </w:pPr>
      <w:r>
        <w:rPr>
          <w:b/>
          <w:bCs/>
          <w:color w:val="000000"/>
          <w:spacing w:val="0"/>
          <w:w w:val="100"/>
          <w:position w:val="0"/>
        </w:rPr>
        <w:t>—\总体思路</w:t>
      </w:r>
    </w:p>
    <w:p>
      <w:pPr>
        <w:pStyle w:val="17"/>
        <w:widowControl w:val="0"/>
        <w:shd w:val="clear" w:color="auto" w:fill="auto"/>
        <w:spacing w:before="0" w:after="240" w:line="619" w:lineRule="exact"/>
        <w:ind w:left="0" w:right="0"/>
        <w:jc w:val="both"/>
      </w:pPr>
      <w:r>
        <w:rPr>
          <w:b/>
          <w:bCs/>
          <w:color w:val="000000"/>
          <w:spacing w:val="0"/>
          <w:w w:val="100"/>
          <w:position w:val="0"/>
        </w:rPr>
        <w:t>抢抓人工智能发展的重大战略机遇，发挥数据资源规模及 市场应用优势，以国家大数据综合试验区建设为引领，提升产 业链上游智能软硬件发展水平，突破中游核心应用技术，做强 下游优势智能产品，拓展“智能+”示范应用，构建基础坚实、技 术领先、创新活跃、开放协作的人工智能创新生态体系。力争 到</w:t>
      </w:r>
      <w:r>
        <w:rPr>
          <w:color w:val="000000"/>
          <w:spacing w:val="0"/>
          <w:w w:val="100"/>
          <w:position w:val="0"/>
        </w:rPr>
        <w:t>2022</w:t>
      </w:r>
      <w:r>
        <w:rPr>
          <w:b/>
          <w:bCs/>
          <w:color w:val="000000"/>
          <w:spacing w:val="0"/>
          <w:w w:val="100"/>
          <w:position w:val="0"/>
        </w:rPr>
        <w:t>年，我省人工智能技术和应用部分领域达到国内先进水 平，培育</w:t>
      </w:r>
      <w:r>
        <w:rPr>
          <w:color w:val="000000"/>
          <w:spacing w:val="0"/>
          <w:w w:val="100"/>
          <w:position w:val="0"/>
          <w:lang w:val="en-US" w:eastAsia="en-US" w:bidi="en-US"/>
        </w:rPr>
        <w:t>3—5</w:t>
      </w:r>
      <w:r>
        <w:rPr>
          <w:b/>
          <w:bCs/>
          <w:color w:val="000000"/>
          <w:spacing w:val="0"/>
          <w:w w:val="100"/>
          <w:position w:val="0"/>
        </w:rPr>
        <w:t>家核心竞争力强、行业带动作用大、国内领先的 人工智能企业，核心产业规模超过</w:t>
      </w:r>
      <w:r>
        <w:rPr>
          <w:color w:val="000000"/>
          <w:spacing w:val="0"/>
          <w:w w:val="100"/>
          <w:position w:val="0"/>
        </w:rPr>
        <w:t>200</w:t>
      </w:r>
      <w:r>
        <w:rPr>
          <w:b/>
          <w:bCs/>
          <w:color w:val="000000"/>
          <w:spacing w:val="0"/>
          <w:w w:val="100"/>
          <w:position w:val="0"/>
        </w:rPr>
        <w:t>亿元，带动相关产业规 模超过</w:t>
      </w:r>
      <w:r>
        <w:rPr>
          <w:color w:val="000000"/>
          <w:spacing w:val="0"/>
          <w:w w:val="100"/>
          <w:position w:val="0"/>
        </w:rPr>
        <w:t>500</w:t>
      </w:r>
      <w:r>
        <w:rPr>
          <w:b/>
          <w:bCs/>
          <w:color w:val="000000"/>
          <w:spacing w:val="0"/>
          <w:w w:val="100"/>
          <w:position w:val="0"/>
        </w:rPr>
        <w:t>亿元。</w:t>
      </w:r>
    </w:p>
    <w:p>
      <w:pPr>
        <w:pStyle w:val="17"/>
        <w:widowControl w:val="0"/>
        <w:shd w:val="clear" w:color="auto" w:fill="auto"/>
        <w:spacing w:before="0" w:after="240" w:line="240" w:lineRule="auto"/>
        <w:ind w:left="0" w:right="0"/>
        <w:jc w:val="both"/>
      </w:pPr>
      <w:r>
        <w:rPr>
          <w:b/>
          <w:bCs/>
          <w:color w:val="000000"/>
          <w:spacing w:val="0"/>
          <w:w w:val="100"/>
          <w:position w:val="0"/>
        </w:rPr>
        <w:t>二、主要任务</w:t>
      </w:r>
    </w:p>
    <w:p>
      <w:pPr>
        <w:pStyle w:val="17"/>
        <w:widowControl w:val="0"/>
        <w:shd w:val="clear" w:color="auto" w:fill="auto"/>
        <w:spacing w:before="0" w:after="40" w:line="240" w:lineRule="auto"/>
        <w:ind w:left="0" w:right="0" w:firstLine="800"/>
        <w:jc w:val="both"/>
      </w:pPr>
      <w:r>
        <w:rPr>
          <w:b/>
          <w:bCs/>
          <w:color w:val="000000"/>
          <w:spacing w:val="0"/>
          <w:w w:val="100"/>
          <w:position w:val="0"/>
        </w:rPr>
        <w:t>（一）提升发展智能软硬件</w:t>
      </w:r>
    </w:p>
    <w:p>
      <w:pPr>
        <w:pStyle w:val="17"/>
        <w:widowControl w:val="0"/>
        <w:shd w:val="clear" w:color="auto" w:fill="auto"/>
        <w:spacing w:before="0" w:after="0" w:line="595" w:lineRule="exact"/>
        <w:ind w:left="0" w:right="0"/>
        <w:jc w:val="both"/>
      </w:pPr>
      <w:r>
        <w:rPr>
          <w:b/>
          <w:bCs/>
          <w:color w:val="000000"/>
          <w:spacing w:val="0"/>
          <w:w w:val="100"/>
          <w:position w:val="0"/>
        </w:rPr>
        <w:t>1.智能传感器。依托郑州高新技术、新乡市新东、林州市 产业集聚区等重点园区，提升集成光电子器件研发、传感器制 造及封装工艺技术，开发基于</w:t>
      </w:r>
      <w:r>
        <w:rPr>
          <w:color w:val="000000"/>
          <w:spacing w:val="0"/>
          <w:w w:val="100"/>
          <w:position w:val="0"/>
          <w:lang w:val="en-US" w:eastAsia="en-US" w:bidi="en-US"/>
        </w:rPr>
        <w:t xml:space="preserve">MEMS </w:t>
      </w:r>
      <w:r>
        <w:rPr>
          <w:b/>
          <w:bCs/>
          <w:color w:val="000000"/>
          <w:spacing w:val="0"/>
          <w:w w:val="100"/>
          <w:position w:val="0"/>
        </w:rPr>
        <w:t>（微机电系统）工艺的新 型生物、气体、光学等智能传感器。加强关键材料研发，推动 硅材料、电子铜箔、线路板基础材料、电子化学品等产业发展。</w:t>
      </w:r>
    </w:p>
    <w:p>
      <w:pPr>
        <w:pStyle w:val="17"/>
        <w:widowControl w:val="0"/>
        <w:shd w:val="clear" w:color="auto" w:fill="auto"/>
        <w:spacing w:before="0" w:after="0" w:line="643" w:lineRule="exact"/>
        <w:ind w:left="0" w:right="0" w:firstLine="140"/>
        <w:jc w:val="both"/>
      </w:pPr>
      <w:r>
        <w:rPr>
          <w:b/>
          <w:bCs/>
          <w:color w:val="000000"/>
          <w:spacing w:val="0"/>
          <w:w w:val="100"/>
          <w:position w:val="0"/>
        </w:rPr>
        <w:t>（责任单位：省工业和信息化厅、发展改革委、科技厅，郑州、 新乡、安阳等市政府）</w:t>
      </w:r>
    </w:p>
    <w:p>
      <w:pPr>
        <w:pStyle w:val="17"/>
        <w:widowControl w:val="0"/>
        <w:numPr>
          <w:ilvl w:val="0"/>
          <w:numId w:val="24"/>
        </w:numPr>
        <w:shd w:val="clear" w:color="auto" w:fill="auto"/>
        <w:tabs>
          <w:tab w:val="left" w:pos="997"/>
        </w:tabs>
        <w:spacing w:before="0" w:after="0" w:line="625" w:lineRule="exact"/>
        <w:ind w:left="0" w:right="0" w:firstLine="620"/>
        <w:jc w:val="both"/>
      </w:pPr>
      <w:bookmarkStart w:id="276" w:name="bookmark276"/>
      <w:bookmarkEnd w:id="276"/>
      <w:r>
        <w:rPr>
          <w:b/>
          <w:bCs/>
          <w:color w:val="000000"/>
          <w:spacing w:val="0"/>
          <w:w w:val="100"/>
          <w:position w:val="0"/>
        </w:rPr>
        <w:t>智能芯片。依托郑州金水科教园区、鹤壁</w:t>
      </w:r>
      <w:r>
        <w:rPr>
          <w:color w:val="000000"/>
          <w:spacing w:val="0"/>
          <w:w w:val="100"/>
          <w:position w:val="0"/>
          <w:lang w:val="en-US" w:eastAsia="en-US" w:bidi="en-US"/>
        </w:rPr>
        <w:t>5G</w:t>
      </w:r>
      <w:r>
        <w:rPr>
          <w:b/>
          <w:bCs/>
          <w:color w:val="000000"/>
          <w:spacing w:val="0"/>
          <w:w w:val="100"/>
          <w:position w:val="0"/>
        </w:rPr>
        <w:t>产业园等重 点园区，突破面向云端服务和行业终端应用的人工智能芯片设 计、制造、封装、测试技术，发展边缘计算芯片、车规级智能 安全芯片、智能滤波芯片等。（责任单位：省发展改革委、工 业和信息化厅、科技厅，郑州、鹤壁等市政府）</w:t>
      </w:r>
    </w:p>
    <w:p>
      <w:pPr>
        <w:pStyle w:val="17"/>
        <w:widowControl w:val="0"/>
        <w:numPr>
          <w:ilvl w:val="0"/>
          <w:numId w:val="24"/>
        </w:numPr>
        <w:shd w:val="clear" w:color="auto" w:fill="auto"/>
        <w:tabs>
          <w:tab w:val="left" w:pos="1011"/>
        </w:tabs>
        <w:spacing w:before="0" w:after="240" w:line="613" w:lineRule="exact"/>
        <w:ind w:left="0" w:right="0" w:firstLine="620"/>
        <w:jc w:val="both"/>
      </w:pPr>
      <w:bookmarkStart w:id="277" w:name="bookmark277"/>
      <w:bookmarkEnd w:id="277"/>
      <w:r>
        <w:rPr>
          <w:b/>
          <w:bCs/>
          <w:color w:val="000000"/>
          <w:spacing w:val="0"/>
          <w:w w:val="100"/>
          <w:position w:val="0"/>
        </w:rPr>
        <w:t>智能软件。加快観鹏软件小镇建设，推动软件领域骨干 企业集聚发展，积极发展面向人工智能应用设计的智能软件， 研究开发机器翻译、海量数据挖掘分析、图像语音识别、智能 工业控制、自然语言交互等应用软件及智能系统解决方案。（责 任单位：省发展改革委、工业和信息化厅、科技厅，郑州等市 政府）</w:t>
      </w:r>
    </w:p>
    <w:p>
      <w:pPr>
        <w:pStyle w:val="17"/>
        <w:widowControl w:val="0"/>
        <w:shd w:val="clear" w:color="auto" w:fill="auto"/>
        <w:spacing w:before="0" w:after="0" w:line="240" w:lineRule="auto"/>
        <w:ind w:left="0" w:right="0" w:firstLine="780"/>
        <w:jc w:val="both"/>
      </w:pPr>
      <w:r>
        <w:rPr>
          <w:b/>
          <w:bCs/>
          <w:color w:val="000000"/>
          <w:spacing w:val="0"/>
          <w:w w:val="100"/>
          <w:position w:val="0"/>
        </w:rPr>
        <w:t>（二）実破发展核心应用技术</w:t>
      </w:r>
    </w:p>
    <w:p>
      <w:pPr>
        <w:pStyle w:val="17"/>
        <w:widowControl w:val="0"/>
        <w:shd w:val="clear" w:color="auto" w:fill="auto"/>
        <w:spacing w:before="0" w:after="0" w:line="608" w:lineRule="exact"/>
        <w:ind w:left="0" w:right="0" w:firstLine="620"/>
        <w:jc w:val="both"/>
        <w:sectPr>
          <w:headerReference r:id="rId165" w:type="first"/>
          <w:footerReference r:id="rId168" w:type="first"/>
          <w:headerReference r:id="rId163" w:type="default"/>
          <w:footerReference r:id="rId166" w:type="default"/>
          <w:headerReference r:id="rId164" w:type="even"/>
          <w:footerReference r:id="rId167" w:type="even"/>
          <w:footnotePr>
            <w:numFmt w:val="decimal"/>
          </w:footnotePr>
          <w:pgSz w:w="11900" w:h="16840"/>
          <w:pgMar w:top="1923" w:right="1574" w:bottom="1718" w:left="1581" w:header="0" w:footer="3" w:gutter="0"/>
          <w:cols w:space="720" w:num="1"/>
          <w:titlePg/>
          <w:rtlGutter w:val="0"/>
          <w:docGrid w:linePitch="360"/>
        </w:sectPr>
      </w:pPr>
      <w:r>
        <w:rPr>
          <w:b/>
          <w:bCs/>
          <w:color w:val="000000"/>
          <w:spacing w:val="0"/>
          <w:w w:val="100"/>
          <w:position w:val="0"/>
        </w:rPr>
        <w:t>1.智能视觉。依托郑东新区智慧岛、金水科教园区、洛阳 市先进制造产业集聚区等重点园区，加强与中科院计算所等科 研机构、行业龙头企业的合作，重点支持在结构光深度感知、 三维实时高精度重建、三维跟踪识别及感知、数字图像处理、</w:t>
      </w:r>
    </w:p>
    <w:p>
      <w:pPr>
        <w:pStyle w:val="17"/>
        <w:widowControl w:val="0"/>
        <w:shd w:val="clear" w:color="auto" w:fill="auto"/>
        <w:spacing w:before="0" w:after="0" w:line="618" w:lineRule="exact"/>
        <w:ind w:left="0" w:right="0" w:firstLine="0"/>
        <w:jc w:val="both"/>
      </w:pPr>
      <w:r>
        <w:rPr>
          <w:b/>
          <w:bCs/>
          <w:color w:val="000000"/>
          <w:spacing w:val="0"/>
          <w:w w:val="100"/>
          <w:position w:val="0"/>
        </w:rPr>
        <w:t>智能判断决策等技术上取得突破，推动在工业质检、零售物件 计数、图像检索、视频语义等方面的典型应用。（责任单位： 省发展改革委、科技厅、工业和信息化厅，郑州、洛阳等市政 府）</w:t>
      </w:r>
    </w:p>
    <w:p>
      <w:pPr>
        <w:pStyle w:val="17"/>
        <w:widowControl w:val="0"/>
        <w:shd w:val="clear" w:color="auto" w:fill="auto"/>
        <w:spacing w:before="0" w:after="240" w:line="618" w:lineRule="exact"/>
        <w:ind w:left="0" w:right="0"/>
        <w:jc w:val="both"/>
      </w:pPr>
      <w:r>
        <w:rPr>
          <w:b/>
          <w:bCs/>
          <w:color w:val="000000"/>
          <w:spacing w:val="0"/>
          <w:w w:val="100"/>
          <w:position w:val="0"/>
        </w:rPr>
        <w:t>2</w:t>
      </w:r>
      <w:r>
        <w:rPr>
          <w:b/>
          <w:bCs/>
          <w:color w:val="000000"/>
          <w:spacing w:val="0"/>
          <w:w w:val="100"/>
          <w:position w:val="0"/>
          <w:lang w:val="zh-CN" w:eastAsia="zh-CN" w:bidi="zh-CN"/>
        </w:rPr>
        <w:t>.智能</w:t>
      </w:r>
      <w:r>
        <w:rPr>
          <w:b/>
          <w:bCs/>
          <w:color w:val="000000"/>
          <w:spacing w:val="0"/>
          <w:w w:val="100"/>
          <w:position w:val="0"/>
        </w:rPr>
        <w:t>语音。依托洛阳市洛龙产业集聚区、郑东新区智慧 岛等重点园区，引进一批具有核心竞争力的企业和科研机构， 推动产学研用协同攻关，重点突破语音识别、语义理解、自然 语言处理、语音交互技术，拓展深化智能语音技术在家居、客 服、教育等领域的应用服务。（责任单位：省发展改革委、科 技厅、工业和信息化厅，郑州、洛阳等市政府）</w:t>
      </w:r>
    </w:p>
    <w:p>
      <w:pPr>
        <w:pStyle w:val="17"/>
        <w:widowControl w:val="0"/>
        <w:shd w:val="clear" w:color="auto" w:fill="auto"/>
        <w:spacing w:before="0" w:after="60" w:line="240" w:lineRule="auto"/>
        <w:ind w:left="0" w:right="0" w:firstLine="780"/>
        <w:jc w:val="both"/>
      </w:pPr>
      <w:r>
        <w:rPr>
          <w:b/>
          <w:bCs/>
          <w:color w:val="000000"/>
          <w:spacing w:val="0"/>
          <w:w w:val="100"/>
          <w:position w:val="0"/>
        </w:rPr>
        <w:t>（三）做强关键智能产品</w:t>
      </w:r>
    </w:p>
    <w:p>
      <w:pPr>
        <w:pStyle w:val="17"/>
        <w:widowControl w:val="0"/>
        <w:shd w:val="clear" w:color="auto" w:fill="auto"/>
        <w:spacing w:before="0" w:after="0" w:line="611" w:lineRule="exact"/>
        <w:ind w:left="0" w:right="0"/>
        <w:jc w:val="both"/>
      </w:pPr>
      <w:r>
        <w:rPr>
          <w:b/>
          <w:bCs/>
          <w:color w:val="000000"/>
          <w:spacing w:val="0"/>
          <w:w w:val="100"/>
          <w:position w:val="0"/>
        </w:rPr>
        <w:t xml:space="preserve">1 </w:t>
      </w:r>
      <w:r>
        <w:rPr>
          <w:b/>
          <w:bCs/>
          <w:color w:val="000000"/>
          <w:spacing w:val="0"/>
          <w:w w:val="100"/>
          <w:position w:val="0"/>
          <w:lang w:val="zh-CN" w:eastAsia="zh-CN" w:bidi="zh-CN"/>
        </w:rPr>
        <w:t>.网联</w:t>
      </w:r>
      <w:r>
        <w:rPr>
          <w:b/>
          <w:bCs/>
          <w:color w:val="000000"/>
          <w:spacing w:val="0"/>
          <w:w w:val="100"/>
          <w:position w:val="0"/>
        </w:rPr>
        <w:t>汽车。依托郑州经济技术、中牟汽车、开封汴西产 业集聚区等重点园区，推动汽车制造企业与人工智能企业开展 深度合作，设立跨界融合创新平台，加强车载智能终端、车载 智能操作系统、新能源自动驾驶客车、电动汽车智能辅助驾驶 等产品开发与产业化。（责任单位：省发展改革委、工业和信 息化厅、科技厅，郑州、开封等市政府）</w:t>
      </w:r>
    </w:p>
    <w:p>
      <w:pPr>
        <w:pStyle w:val="17"/>
        <w:widowControl w:val="0"/>
        <w:shd w:val="clear" w:color="auto" w:fill="auto"/>
        <w:spacing w:before="0" w:after="40" w:line="611" w:lineRule="exact"/>
        <w:ind w:left="0" w:right="0"/>
        <w:jc w:val="both"/>
      </w:pPr>
      <w:r>
        <w:rPr>
          <w:b/>
          <w:bCs/>
          <w:color w:val="000000"/>
          <w:spacing w:val="0"/>
          <w:w w:val="100"/>
          <w:position w:val="0"/>
        </w:rPr>
        <w:t>2.机器人。依托郑州高新技术、洛阳高新技术、洛阳伊滨 产业集聚区等重点园区，突破专用减速器、伺服电机、轴承等 关键零部件技术，推动智能感知、模式识别、智能分析、智能 决策及人机智能融合等技术应用，加快发展消防、防爆、巡检、</w:t>
      </w:r>
    </w:p>
    <w:p>
      <w:pPr>
        <w:pStyle w:val="17"/>
        <w:widowControl w:val="0"/>
        <w:shd w:val="clear" w:color="auto" w:fill="auto"/>
        <w:spacing w:before="0" w:after="40" w:line="614" w:lineRule="exact"/>
        <w:ind w:left="0" w:right="0" w:firstLine="0"/>
        <w:jc w:val="both"/>
      </w:pPr>
      <w:r>
        <w:rPr>
          <w:b/>
          <w:bCs/>
          <w:color w:val="000000"/>
          <w:spacing w:val="0"/>
          <w:w w:val="100"/>
          <w:position w:val="0"/>
        </w:rPr>
        <w:t>焊接、陪护等智能机器人，提升成套智能制造装备和智能化生 产线生产能力。（责任单位：省工业和信息化厅、发展改革委、 科技厅，郑州、洛阳等市政府）</w:t>
      </w:r>
    </w:p>
    <w:p>
      <w:pPr>
        <w:pStyle w:val="17"/>
        <w:widowControl w:val="0"/>
        <w:numPr>
          <w:ilvl w:val="0"/>
          <w:numId w:val="25"/>
        </w:numPr>
        <w:shd w:val="clear" w:color="auto" w:fill="auto"/>
        <w:tabs>
          <w:tab w:val="left" w:pos="980"/>
        </w:tabs>
        <w:spacing w:before="0" w:after="40" w:line="622" w:lineRule="exact"/>
        <w:ind w:left="0" w:right="0" w:firstLine="600"/>
        <w:jc w:val="both"/>
      </w:pPr>
      <w:bookmarkStart w:id="278" w:name="bookmark278"/>
      <w:bookmarkEnd w:id="278"/>
      <w:r>
        <w:rPr>
          <w:b/>
          <w:bCs/>
          <w:color w:val="000000"/>
          <w:spacing w:val="0"/>
          <w:w w:val="100"/>
          <w:position w:val="0"/>
          <w:lang w:val="zh-CN" w:eastAsia="zh-CN" w:bidi="zh-CN"/>
        </w:rPr>
        <w:t>智</w:t>
      </w:r>
      <w:r>
        <w:rPr>
          <w:b/>
          <w:bCs/>
          <w:color w:val="000000"/>
          <w:spacing w:val="0"/>
          <w:w w:val="100"/>
          <w:position w:val="0"/>
        </w:rPr>
        <w:t>能计算设备。依托中原电气谷核心区、郑州高新技术、 郑州航空港产业集聚区等重点园区，加快发展自主可控智能计 算产业。推进</w:t>
      </w:r>
      <w:r>
        <w:rPr>
          <w:color w:val="000000"/>
          <w:spacing w:val="0"/>
          <w:w w:val="100"/>
          <w:position w:val="0"/>
          <w:lang w:val="en-US" w:eastAsia="en-US" w:bidi="en-US"/>
        </w:rPr>
        <w:t>“Huanghe”</w:t>
      </w:r>
      <w:r>
        <w:rPr>
          <w:b/>
          <w:bCs/>
          <w:color w:val="000000"/>
          <w:spacing w:val="0"/>
          <w:w w:val="100"/>
          <w:position w:val="0"/>
        </w:rPr>
        <w:t>鎌鹏产业基地、紫光集团智慧计算终端 全球总部基地、长城自主创新计算机整机研发生产基地、浪潮 安全可靠生产基地建设，吸引智能计算软硬件生产企业、适配 中心、新型研发机构集聚，开发高性能计算机、大容量存储服 务器、云计算一体机等高端整机产品，提供人工智能计算整体 解决方案。（责任单位：省发展改革委、工业和信息化厅、科 技厅，郑州、许昌等市政府）</w:t>
      </w:r>
    </w:p>
    <w:p>
      <w:pPr>
        <w:pStyle w:val="17"/>
        <w:widowControl w:val="0"/>
        <w:numPr>
          <w:ilvl w:val="0"/>
          <w:numId w:val="25"/>
        </w:numPr>
        <w:shd w:val="clear" w:color="auto" w:fill="auto"/>
        <w:tabs>
          <w:tab w:val="left" w:pos="985"/>
        </w:tabs>
        <w:spacing w:before="0" w:after="40"/>
        <w:ind w:left="0" w:right="0" w:firstLine="600"/>
        <w:jc w:val="both"/>
      </w:pPr>
      <w:bookmarkStart w:id="279" w:name="bookmark279"/>
      <w:bookmarkEnd w:id="279"/>
      <w:r>
        <w:rPr>
          <w:b/>
          <w:bCs/>
          <w:color w:val="000000"/>
          <w:spacing w:val="0"/>
          <w:w w:val="100"/>
          <w:position w:val="0"/>
          <w:lang w:val="zh-CN" w:eastAsia="zh-CN" w:bidi="zh-CN"/>
        </w:rPr>
        <w:t>终端</w:t>
      </w:r>
      <w:r>
        <w:rPr>
          <w:b/>
          <w:bCs/>
          <w:color w:val="000000"/>
          <w:spacing w:val="0"/>
          <w:w w:val="100"/>
          <w:position w:val="0"/>
        </w:rPr>
        <w:t>设备。依托郑州航空港区、郑州高新技术、金水科 教园区、安阳无人机产业园等重点园区，突破低功耗高性能芯 片、轻量级操作系统、柔性显示、高密度储能等关键技术，发 展智能税控机、智能卡、智能仪表、智能交互一体机、多功能 无人机等产品。加强与中电科</w:t>
      </w:r>
      <w:r>
        <w:rPr>
          <w:color w:val="000000"/>
          <w:spacing w:val="0"/>
          <w:w w:val="100"/>
          <w:position w:val="0"/>
        </w:rPr>
        <w:t>27</w:t>
      </w:r>
      <w:r>
        <w:rPr>
          <w:b/>
          <w:bCs/>
          <w:color w:val="000000"/>
          <w:spacing w:val="0"/>
          <w:w w:val="100"/>
          <w:position w:val="0"/>
        </w:rPr>
        <w:t xml:space="preserve">所等科研院所合作，发展基于 </w:t>
      </w:r>
      <w:r>
        <w:rPr>
          <w:color w:val="000000"/>
          <w:spacing w:val="0"/>
          <w:w w:val="100"/>
          <w:position w:val="0"/>
          <w:lang w:val="en-US" w:eastAsia="en-US" w:bidi="en-US"/>
        </w:rPr>
        <w:t>AR（</w:t>
      </w:r>
      <w:r>
        <w:rPr>
          <w:b/>
          <w:bCs/>
          <w:color w:val="000000"/>
          <w:spacing w:val="0"/>
          <w:w w:val="100"/>
          <w:position w:val="0"/>
        </w:rPr>
        <w:t>增强现实）的脑控设备和情绪智能识别检测系统。以市场 需求为牵引，研发一批具备复杂环境感知、智能人机交互、灵 活精准控制等特征的智能化设备。（责任单位：省发展改革委、 工业和信息化厅、科技厅，郑州、安阳等市政府）</w:t>
      </w:r>
    </w:p>
    <w:p>
      <w:pPr>
        <w:pStyle w:val="17"/>
        <w:widowControl w:val="0"/>
        <w:shd w:val="clear" w:color="auto" w:fill="auto"/>
        <w:spacing w:before="0" w:after="0" w:line="240" w:lineRule="auto"/>
        <w:ind w:left="0" w:right="0" w:firstLine="660"/>
        <w:jc w:val="both"/>
      </w:pPr>
      <w:r>
        <w:rPr>
          <w:b/>
          <w:bCs/>
          <w:color w:val="000000"/>
          <w:spacing w:val="0"/>
          <w:w w:val="100"/>
          <w:position w:val="0"/>
        </w:rPr>
        <w:t>三' 支撑保障</w:t>
      </w:r>
    </w:p>
    <w:p>
      <w:pPr>
        <w:pStyle w:val="17"/>
        <w:widowControl w:val="0"/>
        <w:shd w:val="clear" w:color="auto" w:fill="auto"/>
        <w:tabs>
          <w:tab w:val="left" w:pos="1594"/>
        </w:tabs>
        <w:spacing w:before="0" w:after="0" w:line="621" w:lineRule="exact"/>
        <w:ind w:left="0" w:right="0" w:firstLine="800"/>
        <w:jc w:val="both"/>
      </w:pPr>
      <w:bookmarkStart w:id="280" w:name="bookmark280"/>
      <w:r>
        <w:rPr>
          <w:b/>
          <w:bCs/>
          <w:color w:val="000000"/>
          <w:spacing w:val="0"/>
          <w:w w:val="100"/>
          <w:position w:val="0"/>
        </w:rPr>
        <w:t>（</w:t>
      </w:r>
      <w:bookmarkEnd w:id="280"/>
      <w:r>
        <w:rPr>
          <w:b/>
          <w:bCs/>
          <w:color w:val="000000"/>
          <w:spacing w:val="0"/>
          <w:w w:val="100"/>
          <w:position w:val="0"/>
        </w:rPr>
        <w:t>一）</w:t>
      </w:r>
      <w:r>
        <w:rPr>
          <w:b/>
          <w:bCs/>
          <w:color w:val="000000"/>
          <w:spacing w:val="0"/>
          <w:w w:val="100"/>
          <w:position w:val="0"/>
        </w:rPr>
        <w:tab/>
      </w:r>
      <w:r>
        <w:rPr>
          <w:b/>
          <w:bCs/>
          <w:color w:val="000000"/>
          <w:spacing w:val="0"/>
          <w:w w:val="100"/>
          <w:position w:val="0"/>
        </w:rPr>
        <w:t>提升技术创新能力。支持人工智能重点企业与河南 大学、中电科</w:t>
      </w:r>
      <w:r>
        <w:rPr>
          <w:color w:val="000000"/>
          <w:spacing w:val="0"/>
          <w:w w:val="100"/>
          <w:position w:val="0"/>
        </w:rPr>
        <w:t>27</w:t>
      </w:r>
      <w:r>
        <w:rPr>
          <w:b/>
          <w:bCs/>
          <w:color w:val="000000"/>
          <w:spacing w:val="0"/>
          <w:w w:val="100"/>
          <w:position w:val="0"/>
        </w:rPr>
        <w:t>所等高校、科研院所合作，建设一批人工智能 新型研发机构，搭建基础资源与专业化应用开放平台，突破大 数据挖掘、深度学习、机器感知、类脑研究等关键共性技术。 统筹利用我省现有人才政策，引进感知识别、智能机器人、智 能网联汽车、智能终端产品等领域高水平创新人才及团队。支 持省内高校优化整合人工智能学科专业资源，建立人工智能学 院，培养人工智能领域创新创业人才。（责任单位：省科技厅、 教育厅、人力资源和社会保障厅、发展改革委，各省辖市政府、 济源示范区管委会）</w:t>
      </w:r>
    </w:p>
    <w:p>
      <w:pPr>
        <w:pStyle w:val="17"/>
        <w:widowControl w:val="0"/>
        <w:shd w:val="clear" w:color="auto" w:fill="auto"/>
        <w:tabs>
          <w:tab w:val="left" w:pos="1594"/>
        </w:tabs>
        <w:spacing w:before="0" w:after="0" w:line="620" w:lineRule="exact"/>
        <w:ind w:left="0" w:right="0" w:firstLine="800"/>
        <w:jc w:val="both"/>
      </w:pPr>
      <w:bookmarkStart w:id="281" w:name="bookmark281"/>
      <w:r>
        <w:rPr>
          <w:b/>
          <w:bCs/>
          <w:color w:val="000000"/>
          <w:spacing w:val="0"/>
          <w:w w:val="100"/>
          <w:position w:val="0"/>
        </w:rPr>
        <w:t>（</w:t>
      </w:r>
      <w:bookmarkEnd w:id="281"/>
      <w:r>
        <w:rPr>
          <w:b/>
          <w:bCs/>
          <w:color w:val="000000"/>
          <w:spacing w:val="0"/>
          <w:w w:val="100"/>
          <w:position w:val="0"/>
        </w:rPr>
        <w:t>二）</w:t>
      </w:r>
      <w:r>
        <w:rPr>
          <w:b/>
          <w:bCs/>
          <w:color w:val="000000"/>
          <w:spacing w:val="0"/>
          <w:w w:val="100"/>
          <w:position w:val="0"/>
        </w:rPr>
        <w:tab/>
      </w:r>
      <w:r>
        <w:rPr>
          <w:b/>
          <w:bCs/>
          <w:color w:val="000000"/>
          <w:spacing w:val="0"/>
          <w:w w:val="100"/>
          <w:position w:val="0"/>
        </w:rPr>
        <w:t>推动产业集聚发展。推动创新资源向中心城市和重 点园区集聚，建设集专业化服务、创新型孵化、多资源聚合、 产学研转化等功能于一体的人工智能产业园区，争创国家新一 代人工智能创新发展试验区。瞄准人工智能全产业链，引进龙 头企业和产业链关联配套企业，推动人工智能与现有产业深度 融合，营造产业发展良好生态。（责任单位：省发展改革委、 工业和信息化厅、科技厅，各省辖市政府、济源示范区管委会）</w:t>
      </w:r>
    </w:p>
    <w:p>
      <w:pPr>
        <w:pStyle w:val="17"/>
        <w:widowControl w:val="0"/>
        <w:shd w:val="clear" w:color="auto" w:fill="auto"/>
        <w:tabs>
          <w:tab w:val="left" w:pos="1594"/>
        </w:tabs>
        <w:spacing w:before="0" w:after="0" w:line="612" w:lineRule="exact"/>
        <w:ind w:left="0" w:right="0" w:firstLine="800"/>
        <w:jc w:val="both"/>
      </w:pPr>
      <w:bookmarkStart w:id="282" w:name="bookmark282"/>
      <w:r>
        <w:rPr>
          <w:b/>
          <w:bCs/>
          <w:color w:val="000000"/>
          <w:spacing w:val="0"/>
          <w:w w:val="100"/>
          <w:position w:val="0"/>
        </w:rPr>
        <w:t>（</w:t>
      </w:r>
      <w:bookmarkEnd w:id="282"/>
      <w:r>
        <w:rPr>
          <w:b/>
          <w:bCs/>
          <w:color w:val="000000"/>
          <w:spacing w:val="0"/>
          <w:w w:val="100"/>
          <w:position w:val="0"/>
        </w:rPr>
        <w:t>三）</w:t>
      </w:r>
      <w:r>
        <w:rPr>
          <w:b/>
          <w:bCs/>
          <w:color w:val="000000"/>
          <w:spacing w:val="0"/>
          <w:w w:val="100"/>
          <w:position w:val="0"/>
        </w:rPr>
        <w:tab/>
      </w:r>
      <w:r>
        <w:rPr>
          <w:b/>
          <w:bCs/>
          <w:color w:val="000000"/>
          <w:spacing w:val="0"/>
          <w:w w:val="100"/>
          <w:position w:val="0"/>
        </w:rPr>
        <w:t xml:space="preserve">开展技术应用示范。推进人工智能技术与工业互联 网平台的融合集成，推广应用智能机器人、智能控制、智能仓 储等智能制造关键技术和装备，建设智能车间、智能工厂，积 </w:t>
      </w:r>
      <w:r>
        <w:rPr>
          <w:b/>
          <w:bCs/>
          <w:color w:val="231F20"/>
          <w:spacing w:val="0"/>
          <w:w w:val="100"/>
          <w:position w:val="0"/>
        </w:rPr>
        <w:t>极争取国家智能制造试点示范项目。捱动人工智能技术在物流、 医疗、</w:t>
      </w:r>
      <w:r>
        <w:rPr>
          <w:b/>
          <w:bCs/>
          <w:color w:val="515463"/>
          <w:spacing w:val="0"/>
          <w:w w:val="100"/>
          <w:position w:val="0"/>
        </w:rPr>
        <w:t>教育、</w:t>
      </w:r>
      <w:r>
        <w:rPr>
          <w:b/>
          <w:bCs/>
          <w:color w:val="231F20"/>
          <w:spacing w:val="0"/>
          <w:w w:val="100"/>
          <w:position w:val="0"/>
        </w:rPr>
        <w:t>安防等</w:t>
      </w:r>
      <w:r>
        <w:rPr>
          <w:b/>
          <w:bCs/>
          <w:color w:val="000000"/>
          <w:spacing w:val="0"/>
          <w:w w:val="100"/>
          <w:position w:val="0"/>
        </w:rPr>
        <w:t>领域的应用，</w:t>
      </w:r>
      <w:r>
        <w:rPr>
          <w:b/>
          <w:bCs/>
          <w:color w:val="231F20"/>
          <w:spacing w:val="0"/>
          <w:w w:val="100"/>
          <w:position w:val="0"/>
        </w:rPr>
        <w:t>谋划实施一批</w:t>
      </w:r>
      <w:r>
        <w:rPr>
          <w:b/>
          <w:bCs/>
          <w:color w:val="000000"/>
          <w:spacing w:val="0"/>
          <w:w w:val="100"/>
          <w:position w:val="0"/>
        </w:rPr>
        <w:t xml:space="preserve">基于人工智能 </w:t>
      </w:r>
      <w:r>
        <w:rPr>
          <w:b/>
          <w:bCs/>
          <w:color w:val="231F20"/>
          <w:spacing w:val="0"/>
          <w:w w:val="100"/>
          <w:position w:val="0"/>
        </w:rPr>
        <w:t>技术</w:t>
      </w:r>
      <w:r>
        <w:rPr>
          <w:b/>
          <w:bCs/>
          <w:color w:val="515463"/>
          <w:spacing w:val="0"/>
          <w:w w:val="100"/>
          <w:position w:val="0"/>
        </w:rPr>
        <w:t>的重大</w:t>
      </w:r>
      <w:r>
        <w:rPr>
          <w:b/>
          <w:bCs/>
          <w:color w:val="000000"/>
          <w:spacing w:val="0"/>
          <w:w w:val="100"/>
          <w:position w:val="0"/>
        </w:rPr>
        <w:t>项目，打造一批人工</w:t>
      </w:r>
      <w:r>
        <w:rPr>
          <w:b/>
          <w:bCs/>
          <w:color w:val="231F20"/>
          <w:spacing w:val="0"/>
          <w:w w:val="100"/>
          <w:position w:val="0"/>
        </w:rPr>
        <w:t>智能深</w:t>
      </w:r>
      <w:r>
        <w:rPr>
          <w:b/>
          <w:bCs/>
          <w:color w:val="000000"/>
          <w:spacing w:val="0"/>
          <w:w w:val="100"/>
          <w:position w:val="0"/>
        </w:rPr>
        <w:t>度应用场景，培</w:t>
      </w:r>
      <w:r>
        <w:rPr>
          <w:b/>
          <w:bCs/>
          <w:color w:val="231F20"/>
          <w:spacing w:val="0"/>
          <w:w w:val="100"/>
          <w:position w:val="0"/>
        </w:rPr>
        <w:t>育一批 系统解决方案供应商。</w:t>
      </w:r>
      <w:r>
        <w:rPr>
          <w:b/>
          <w:bCs/>
          <w:color w:val="000000"/>
          <w:spacing w:val="0"/>
          <w:w w:val="100"/>
          <w:position w:val="0"/>
        </w:rPr>
        <w:t>（责任</w:t>
      </w:r>
      <w:r>
        <w:rPr>
          <w:b/>
          <w:bCs/>
          <w:color w:val="231F20"/>
          <w:spacing w:val="0"/>
          <w:w w:val="100"/>
          <w:position w:val="0"/>
        </w:rPr>
        <w:t>单位：省发展改</w:t>
      </w:r>
      <w:r>
        <w:rPr>
          <w:b/>
          <w:bCs/>
          <w:color w:val="000000"/>
          <w:spacing w:val="0"/>
          <w:w w:val="100"/>
          <w:position w:val="0"/>
        </w:rPr>
        <w:t xml:space="preserve">革委、工业和信 </w:t>
      </w:r>
      <w:r>
        <w:rPr>
          <w:b/>
          <w:bCs/>
          <w:color w:val="231F20"/>
          <w:spacing w:val="0"/>
          <w:w w:val="100"/>
          <w:position w:val="0"/>
        </w:rPr>
        <w:t>息化厅，各省辖市政府、济源示范区管委会）</w:t>
      </w:r>
    </w:p>
    <w:p>
      <w:pPr>
        <w:pStyle w:val="17"/>
        <w:widowControl w:val="0"/>
        <w:shd w:val="clear" w:color="auto" w:fill="auto"/>
        <w:tabs>
          <w:tab w:val="left" w:pos="1551"/>
        </w:tabs>
        <w:spacing w:before="0" w:after="0" w:line="623" w:lineRule="exact"/>
        <w:ind w:left="0" w:right="0" w:firstLine="760"/>
        <w:jc w:val="both"/>
      </w:pPr>
      <w:bookmarkStart w:id="283" w:name="bookmark283"/>
      <w:r>
        <w:rPr>
          <w:b/>
          <w:bCs/>
          <w:color w:val="231F20"/>
          <w:spacing w:val="0"/>
          <w:w w:val="100"/>
          <w:position w:val="0"/>
        </w:rPr>
        <w:t>（</w:t>
      </w:r>
      <w:bookmarkEnd w:id="283"/>
      <w:r>
        <w:rPr>
          <w:b/>
          <w:bCs/>
          <w:color w:val="231F20"/>
          <w:spacing w:val="0"/>
          <w:w w:val="100"/>
          <w:position w:val="0"/>
        </w:rPr>
        <w:t>四）</w:t>
      </w:r>
      <w:r>
        <w:rPr>
          <w:b/>
          <w:bCs/>
          <w:color w:val="231F20"/>
          <w:spacing w:val="0"/>
          <w:w w:val="100"/>
          <w:position w:val="0"/>
        </w:rPr>
        <w:tab/>
      </w:r>
      <w:r>
        <w:rPr>
          <w:b/>
          <w:bCs/>
          <w:color w:val="231F20"/>
          <w:spacing w:val="0"/>
          <w:w w:val="100"/>
          <w:position w:val="0"/>
        </w:rPr>
        <w:t>加大政策支持力度。加强对人工智能基</w:t>
      </w:r>
      <w:r>
        <w:rPr>
          <w:b/>
          <w:bCs/>
          <w:color w:val="000000"/>
          <w:spacing w:val="0"/>
          <w:w w:val="100"/>
          <w:position w:val="0"/>
        </w:rPr>
        <w:t>袖前沿</w:t>
      </w:r>
      <w:r>
        <w:rPr>
          <w:b/>
          <w:bCs/>
          <w:color w:val="231F20"/>
          <w:spacing w:val="0"/>
          <w:w w:val="100"/>
          <w:position w:val="0"/>
        </w:rPr>
        <w:t xml:space="preserve">研究、 </w:t>
      </w:r>
      <w:r>
        <w:rPr>
          <w:b/>
          <w:bCs/>
          <w:color w:val="515463"/>
          <w:spacing w:val="0"/>
          <w:w w:val="100"/>
          <w:position w:val="0"/>
        </w:rPr>
        <w:t>关键共性技术</w:t>
      </w:r>
      <w:r>
        <w:rPr>
          <w:b/>
          <w:bCs/>
          <w:color w:val="231F20"/>
          <w:spacing w:val="0"/>
          <w:w w:val="100"/>
          <w:position w:val="0"/>
        </w:rPr>
        <w:t>攻关、</w:t>
      </w:r>
      <w:r>
        <w:rPr>
          <w:b/>
          <w:bCs/>
          <w:color w:val="000000"/>
          <w:spacing w:val="0"/>
          <w:w w:val="100"/>
          <w:position w:val="0"/>
        </w:rPr>
        <w:t>成果转移</w:t>
      </w:r>
      <w:r>
        <w:rPr>
          <w:b/>
          <w:bCs/>
          <w:color w:val="231F20"/>
          <w:spacing w:val="0"/>
          <w:w w:val="100"/>
          <w:position w:val="0"/>
        </w:rPr>
        <w:t>转化、研发平台</w:t>
      </w:r>
      <w:r>
        <w:rPr>
          <w:b/>
          <w:bCs/>
          <w:color w:val="000000"/>
          <w:spacing w:val="0"/>
          <w:w w:val="100"/>
          <w:position w:val="0"/>
        </w:rPr>
        <w:t>建设、创新应 用</w:t>
      </w:r>
      <w:r>
        <w:rPr>
          <w:b/>
          <w:bCs/>
          <w:color w:val="231F20"/>
          <w:spacing w:val="0"/>
          <w:w w:val="100"/>
          <w:position w:val="0"/>
        </w:rPr>
        <w:t>示范等支持。</w:t>
      </w:r>
      <w:r>
        <w:rPr>
          <w:b/>
          <w:bCs/>
          <w:color w:val="000000"/>
          <w:spacing w:val="0"/>
          <w:w w:val="100"/>
          <w:position w:val="0"/>
        </w:rPr>
        <w:t>发挥省</w:t>
      </w:r>
      <w:r>
        <w:rPr>
          <w:b/>
          <w:bCs/>
          <w:color w:val="231F20"/>
          <w:spacing w:val="0"/>
          <w:w w:val="100"/>
          <w:position w:val="0"/>
        </w:rPr>
        <w:t>战略性新兴产业投资</w:t>
      </w:r>
      <w:r>
        <w:rPr>
          <w:b/>
          <w:bCs/>
          <w:color w:val="000000"/>
          <w:spacing w:val="0"/>
          <w:w w:val="100"/>
          <w:position w:val="0"/>
        </w:rPr>
        <w:t>基金、省</w:t>
      </w:r>
      <w:r>
        <w:rPr>
          <w:b/>
          <w:bCs/>
          <w:color w:val="231F20"/>
          <w:spacing w:val="0"/>
          <w:w w:val="100"/>
          <w:position w:val="0"/>
        </w:rPr>
        <w:t>先进制 造业集群培育基金等基金作用，推动人工智能科技成</w:t>
      </w:r>
      <w:r>
        <w:rPr>
          <w:b/>
          <w:bCs/>
          <w:color w:val="000000"/>
          <w:spacing w:val="0"/>
          <w:w w:val="100"/>
          <w:position w:val="0"/>
        </w:rPr>
        <w:t xml:space="preserve">果的转 </w:t>
      </w:r>
      <w:r>
        <w:rPr>
          <w:b/>
          <w:bCs/>
          <w:color w:val="231F20"/>
          <w:spacing w:val="0"/>
          <w:w w:val="100"/>
          <w:position w:val="0"/>
        </w:rPr>
        <w:t>移转化和产业化。</w:t>
      </w:r>
      <w:r>
        <w:rPr>
          <w:b/>
          <w:bCs/>
          <w:color w:val="000000"/>
          <w:spacing w:val="0"/>
          <w:w w:val="100"/>
          <w:position w:val="0"/>
        </w:rPr>
        <w:t>落实对人工智</w:t>
      </w:r>
      <w:r>
        <w:rPr>
          <w:b/>
          <w:bCs/>
          <w:color w:val="231F20"/>
          <w:spacing w:val="0"/>
          <w:w w:val="100"/>
          <w:position w:val="0"/>
        </w:rPr>
        <w:t>能领域高新技</w:t>
      </w:r>
      <w:r>
        <w:rPr>
          <w:b/>
          <w:bCs/>
          <w:color w:val="000000"/>
          <w:spacing w:val="0"/>
          <w:w w:val="100"/>
          <w:position w:val="0"/>
        </w:rPr>
        <w:t xml:space="preserve">术企业财税优 </w:t>
      </w:r>
      <w:r>
        <w:rPr>
          <w:b/>
          <w:bCs/>
          <w:color w:val="515463"/>
          <w:spacing w:val="0"/>
          <w:w w:val="100"/>
          <w:position w:val="0"/>
        </w:rPr>
        <w:t>惠政策，支持</w:t>
      </w:r>
      <w:r>
        <w:rPr>
          <w:b/>
          <w:bCs/>
          <w:color w:val="231F20"/>
          <w:spacing w:val="0"/>
          <w:w w:val="100"/>
          <w:position w:val="0"/>
        </w:rPr>
        <w:t>人工智</w:t>
      </w:r>
      <w:r>
        <w:rPr>
          <w:b/>
          <w:bCs/>
          <w:color w:val="000000"/>
          <w:spacing w:val="0"/>
          <w:w w:val="100"/>
          <w:position w:val="0"/>
        </w:rPr>
        <w:t>能企业发展。</w:t>
      </w:r>
      <w:r>
        <w:rPr>
          <w:b/>
          <w:bCs/>
          <w:color w:val="231F20"/>
          <w:spacing w:val="0"/>
          <w:w w:val="100"/>
          <w:position w:val="0"/>
        </w:rPr>
        <w:t>（责任</w:t>
      </w:r>
      <w:r>
        <w:rPr>
          <w:b/>
          <w:bCs/>
          <w:color w:val="000000"/>
          <w:spacing w:val="0"/>
          <w:w w:val="100"/>
          <w:position w:val="0"/>
        </w:rPr>
        <w:t xml:space="preserve">单位：省财政厅、 </w:t>
      </w:r>
      <w:r>
        <w:rPr>
          <w:b/>
          <w:bCs/>
          <w:color w:val="231F20"/>
          <w:spacing w:val="0"/>
          <w:w w:val="100"/>
          <w:position w:val="0"/>
        </w:rPr>
        <w:t>发展改革委、工业和信息化厅、科技厅，各省辖市政府、济 源示范区管委会）</w:t>
      </w:r>
    </w:p>
    <w:p>
      <w:pPr>
        <w:pStyle w:val="17"/>
        <w:widowControl w:val="0"/>
        <w:shd w:val="clear" w:color="auto" w:fill="auto"/>
        <w:tabs>
          <w:tab w:val="left" w:pos="1627"/>
        </w:tabs>
        <w:spacing w:before="0" w:after="0" w:line="609" w:lineRule="exact"/>
        <w:ind w:left="0" w:right="0" w:firstLine="760"/>
        <w:jc w:val="both"/>
        <w:sectPr>
          <w:headerReference r:id="rId169" w:type="default"/>
          <w:footerReference r:id="rId171" w:type="default"/>
          <w:headerReference r:id="rId170" w:type="even"/>
          <w:footerReference r:id="rId172" w:type="even"/>
          <w:footnotePr>
            <w:numFmt w:val="decimal"/>
          </w:footnotePr>
          <w:pgSz w:w="11900" w:h="16840"/>
          <w:pgMar w:top="1923" w:right="1574" w:bottom="1718" w:left="1581" w:header="0" w:footer="3" w:gutter="0"/>
          <w:pgNumType w:start="121"/>
          <w:cols w:space="720" w:num="1"/>
          <w:rtlGutter w:val="0"/>
          <w:docGrid w:linePitch="360"/>
        </w:sectPr>
      </w:pPr>
      <w:bookmarkStart w:id="284" w:name="bookmark284"/>
      <w:r>
        <w:rPr>
          <w:b/>
          <w:bCs/>
          <w:color w:val="231F20"/>
          <w:spacing w:val="0"/>
          <w:w w:val="100"/>
          <w:position w:val="0"/>
        </w:rPr>
        <w:t>（</w:t>
      </w:r>
      <w:bookmarkEnd w:id="284"/>
      <w:r>
        <w:rPr>
          <w:b/>
          <w:bCs/>
          <w:color w:val="231F20"/>
          <w:spacing w:val="0"/>
          <w:w w:val="100"/>
          <w:position w:val="0"/>
        </w:rPr>
        <w:t>五）</w:t>
      </w:r>
      <w:r>
        <w:rPr>
          <w:b/>
          <w:bCs/>
          <w:color w:val="231F20"/>
          <w:spacing w:val="0"/>
          <w:w w:val="100"/>
          <w:position w:val="0"/>
        </w:rPr>
        <w:tab/>
      </w:r>
      <w:r>
        <w:rPr>
          <w:b/>
          <w:bCs/>
          <w:color w:val="231F20"/>
          <w:spacing w:val="0"/>
          <w:w w:val="100"/>
          <w:position w:val="0"/>
        </w:rPr>
        <w:t>强化基</w:t>
      </w:r>
      <w:r>
        <w:rPr>
          <w:b/>
          <w:bCs/>
          <w:color w:val="000000"/>
          <w:spacing w:val="0"/>
          <w:w w:val="100"/>
          <w:position w:val="0"/>
        </w:rPr>
        <w:t>础设施支撑。加快</w:t>
      </w:r>
      <w:r>
        <w:rPr>
          <w:color w:val="231F20"/>
          <w:spacing w:val="0"/>
          <w:w w:val="100"/>
          <w:position w:val="0"/>
          <w:lang w:val="en-US" w:eastAsia="en-US" w:bidi="en-US"/>
        </w:rPr>
        <w:t>5G</w:t>
      </w:r>
      <w:r>
        <w:rPr>
          <w:b/>
          <w:bCs/>
          <w:color w:val="231F20"/>
          <w:spacing w:val="0"/>
          <w:w w:val="100"/>
          <w:position w:val="0"/>
        </w:rPr>
        <w:t>网络建设，</w:t>
      </w:r>
      <w:r>
        <w:rPr>
          <w:b/>
          <w:bCs/>
          <w:color w:val="000000"/>
          <w:spacing w:val="0"/>
          <w:w w:val="100"/>
          <w:position w:val="0"/>
        </w:rPr>
        <w:t xml:space="preserve">构建物联 </w:t>
      </w:r>
      <w:r>
        <w:rPr>
          <w:b/>
          <w:bCs/>
          <w:color w:val="515463"/>
          <w:spacing w:val="0"/>
          <w:w w:val="100"/>
          <w:position w:val="0"/>
        </w:rPr>
        <w:t>网感知</w:t>
      </w:r>
      <w:r>
        <w:rPr>
          <w:b/>
          <w:bCs/>
          <w:color w:val="231F20"/>
          <w:spacing w:val="0"/>
          <w:w w:val="100"/>
          <w:position w:val="0"/>
        </w:rPr>
        <w:t>体系，加</w:t>
      </w:r>
      <w:r>
        <w:rPr>
          <w:b/>
          <w:bCs/>
          <w:color w:val="000000"/>
          <w:spacing w:val="0"/>
          <w:w w:val="100"/>
          <w:position w:val="0"/>
        </w:rPr>
        <w:t xml:space="preserve">快城市和重要行业、领域感知基础设施规模部 </w:t>
      </w:r>
      <w:r>
        <w:rPr>
          <w:b/>
          <w:bCs/>
          <w:color w:val="231F20"/>
          <w:spacing w:val="0"/>
          <w:w w:val="100"/>
          <w:position w:val="0"/>
        </w:rPr>
        <w:t>暑，建设满足物联网应用需求的</w:t>
      </w:r>
      <w:r>
        <w:rPr>
          <w:color w:val="231F20"/>
          <w:spacing w:val="0"/>
          <w:w w:val="100"/>
          <w:position w:val="0"/>
          <w:lang w:val="en-US" w:eastAsia="en-US" w:bidi="en-US"/>
        </w:rPr>
        <w:t xml:space="preserve">NB-IoT </w:t>
      </w:r>
      <w:r>
        <w:rPr>
          <w:color w:val="231F20"/>
          <w:spacing w:val="0"/>
          <w:w w:val="100"/>
          <w:position w:val="0"/>
        </w:rPr>
        <w:t>（</w:t>
      </w:r>
      <w:r>
        <w:rPr>
          <w:b/>
          <w:bCs/>
          <w:color w:val="231F20"/>
          <w:spacing w:val="0"/>
          <w:w w:val="100"/>
          <w:position w:val="0"/>
        </w:rPr>
        <w:t>窄带物</w:t>
      </w:r>
      <w:r>
        <w:rPr>
          <w:b/>
          <w:bCs/>
          <w:color w:val="000000"/>
          <w:spacing w:val="0"/>
          <w:w w:val="100"/>
          <w:position w:val="0"/>
        </w:rPr>
        <w:t xml:space="preserve">联网）网络。 </w:t>
      </w:r>
      <w:r>
        <w:rPr>
          <w:b/>
          <w:bCs/>
          <w:color w:val="231F20"/>
          <w:spacing w:val="0"/>
          <w:w w:val="100"/>
          <w:position w:val="0"/>
        </w:rPr>
        <w:t>加快公共服务、重点行业和骨干企业数据中心建设，持</w:t>
      </w:r>
      <w:r>
        <w:rPr>
          <w:b/>
          <w:bCs/>
          <w:color w:val="000000"/>
          <w:spacing w:val="0"/>
          <w:w w:val="100"/>
          <w:position w:val="0"/>
        </w:rPr>
        <w:t xml:space="preserve">续提升 </w:t>
      </w:r>
      <w:r>
        <w:rPr>
          <w:b/>
          <w:bCs/>
          <w:color w:val="231F20"/>
          <w:spacing w:val="0"/>
          <w:w w:val="100"/>
          <w:position w:val="0"/>
        </w:rPr>
        <w:t>云计算、大数据服务支撑能力。完善人工智</w:t>
      </w:r>
      <w:r>
        <w:rPr>
          <w:b/>
          <w:bCs/>
          <w:color w:val="000000"/>
          <w:spacing w:val="0"/>
          <w:w w:val="100"/>
          <w:position w:val="0"/>
        </w:rPr>
        <w:t xml:space="preserve">能基础设施，建设 </w:t>
      </w:r>
      <w:r>
        <w:rPr>
          <w:b/>
          <w:bCs/>
          <w:color w:val="515463"/>
          <w:spacing w:val="0"/>
          <w:w w:val="100"/>
          <w:position w:val="0"/>
        </w:rPr>
        <w:t>面向</w:t>
      </w:r>
      <w:r>
        <w:rPr>
          <w:b/>
          <w:bCs/>
          <w:color w:val="231F20"/>
          <w:spacing w:val="0"/>
          <w:w w:val="100"/>
          <w:position w:val="0"/>
        </w:rPr>
        <w:t>人工智</w:t>
      </w:r>
      <w:r>
        <w:rPr>
          <w:b/>
          <w:bCs/>
          <w:color w:val="000000"/>
          <w:spacing w:val="0"/>
          <w:w w:val="100"/>
          <w:position w:val="0"/>
        </w:rPr>
        <w:t>能技术的公共数据资</w:t>
      </w:r>
      <w:r>
        <w:rPr>
          <w:b/>
          <w:bCs/>
          <w:color w:val="231F20"/>
          <w:spacing w:val="0"/>
          <w:w w:val="100"/>
          <w:position w:val="0"/>
        </w:rPr>
        <w:t>源库、算力平台等基础服务平 台。（责任单位：省通信管理局、发展改革委、工业和信息化 厅，各省辖市政府、济源示范区管委会）</w:t>
      </w:r>
    </w:p>
    <w:p>
      <w:pPr>
        <w:pStyle w:val="17"/>
        <w:widowControl w:val="0"/>
        <w:shd w:val="clear" w:color="auto" w:fill="auto"/>
        <w:spacing w:before="0" w:after="0" w:line="240" w:lineRule="auto"/>
        <w:ind w:left="0" w:right="0"/>
        <w:jc w:val="left"/>
      </w:pPr>
      <w:r>
        <w:rPr>
          <w:b/>
          <w:bCs/>
          <w:color w:val="000000"/>
          <w:spacing w:val="0"/>
          <w:w w:val="100"/>
          <w:position w:val="0"/>
        </w:rPr>
        <w:t>四、组织实施</w:t>
      </w:r>
    </w:p>
    <w:p>
      <w:pPr>
        <w:pStyle w:val="17"/>
        <w:widowControl w:val="0"/>
        <w:shd w:val="clear" w:color="auto" w:fill="auto"/>
        <w:spacing w:before="0" w:after="780" w:line="619" w:lineRule="exact"/>
        <w:ind w:left="0" w:right="0"/>
        <w:jc w:val="left"/>
      </w:pPr>
      <w:r>
        <w:rPr>
          <w:b/>
          <w:bCs/>
          <w:color w:val="000000"/>
          <w:spacing w:val="0"/>
          <w:w w:val="100"/>
          <w:position w:val="0"/>
        </w:rPr>
        <w:t>按照《河南省人民政府办公厅关于建立新兴产业链工作推 进机制的通知》（豫政办〔</w:t>
      </w:r>
      <w:r>
        <w:rPr>
          <w:color w:val="000000"/>
          <w:spacing w:val="0"/>
          <w:w w:val="100"/>
          <w:position w:val="0"/>
        </w:rPr>
        <w:t>2020</w:t>
      </w:r>
      <w:r>
        <w:rPr>
          <w:b/>
          <w:bCs/>
          <w:color w:val="000000"/>
          <w:spacing w:val="0"/>
          <w:w w:val="100"/>
          <w:position w:val="0"/>
        </w:rPr>
        <w:t>〕</w:t>
      </w:r>
      <w:r>
        <w:rPr>
          <w:color w:val="000000"/>
          <w:spacing w:val="0"/>
          <w:w w:val="100"/>
          <w:position w:val="0"/>
        </w:rPr>
        <w:t>41</w:t>
      </w:r>
      <w:r>
        <w:rPr>
          <w:b/>
          <w:bCs/>
          <w:color w:val="000000"/>
          <w:spacing w:val="0"/>
          <w:w w:val="100"/>
          <w:position w:val="0"/>
        </w:rPr>
        <w:t>号）推进实施。</w:t>
      </w:r>
    </w:p>
    <w:p>
      <w:pPr>
        <w:pStyle w:val="17"/>
        <w:widowControl w:val="0"/>
        <w:shd w:val="clear" w:color="auto" w:fill="auto"/>
        <w:spacing w:before="0" w:after="240" w:line="240" w:lineRule="auto"/>
        <w:ind w:left="0" w:right="0"/>
        <w:jc w:val="left"/>
      </w:pPr>
      <w:r>
        <w:rPr>
          <w:b/>
          <w:bCs/>
          <w:color w:val="000000"/>
          <w:spacing w:val="0"/>
          <w:w w:val="100"/>
          <w:position w:val="0"/>
        </w:rPr>
        <w:t>附件：</w:t>
      </w:r>
      <w:r>
        <w:rPr>
          <w:color w:val="000000"/>
          <w:spacing w:val="0"/>
          <w:w w:val="100"/>
          <w:position w:val="0"/>
          <w:lang w:val="en-US" w:eastAsia="en-US" w:bidi="en-US"/>
        </w:rPr>
        <w:t>1.</w:t>
      </w:r>
      <w:r>
        <w:rPr>
          <w:b/>
          <w:bCs/>
          <w:color w:val="000000"/>
          <w:spacing w:val="0"/>
          <w:w w:val="100"/>
          <w:position w:val="0"/>
        </w:rPr>
        <w:t>重点事项清单</w:t>
      </w:r>
    </w:p>
    <w:p>
      <w:pPr>
        <w:pStyle w:val="17"/>
        <w:widowControl w:val="0"/>
        <w:numPr>
          <w:ilvl w:val="0"/>
          <w:numId w:val="26"/>
        </w:numPr>
        <w:shd w:val="clear" w:color="auto" w:fill="auto"/>
        <w:tabs>
          <w:tab w:val="left" w:pos="1986"/>
        </w:tabs>
        <w:spacing w:before="0" w:after="240" w:line="240" w:lineRule="auto"/>
        <w:ind w:left="1560" w:right="0" w:firstLine="0"/>
        <w:jc w:val="left"/>
      </w:pPr>
      <w:bookmarkStart w:id="285" w:name="bookmark285"/>
      <w:bookmarkEnd w:id="285"/>
      <w:r>
        <w:rPr>
          <w:b/>
          <w:bCs/>
          <w:color w:val="000000"/>
          <w:spacing w:val="0"/>
          <w:w w:val="100"/>
          <w:position w:val="0"/>
        </w:rPr>
        <w:t>重点园区名单</w:t>
      </w:r>
    </w:p>
    <w:p>
      <w:pPr>
        <w:pStyle w:val="17"/>
        <w:widowControl w:val="0"/>
        <w:numPr>
          <w:ilvl w:val="0"/>
          <w:numId w:val="26"/>
        </w:numPr>
        <w:shd w:val="clear" w:color="auto" w:fill="auto"/>
        <w:tabs>
          <w:tab w:val="left" w:pos="1986"/>
        </w:tabs>
        <w:spacing w:before="0" w:after="240" w:line="240" w:lineRule="auto"/>
        <w:ind w:left="1560" w:right="0" w:firstLine="0"/>
        <w:jc w:val="left"/>
      </w:pPr>
      <w:bookmarkStart w:id="286" w:name="bookmark286"/>
      <w:bookmarkEnd w:id="286"/>
      <w:r>
        <w:rPr>
          <w:b/>
          <w:bCs/>
          <w:color w:val="000000"/>
          <w:spacing w:val="0"/>
          <w:w w:val="100"/>
          <w:position w:val="0"/>
        </w:rPr>
        <w:t>重点企业名单</w:t>
      </w:r>
    </w:p>
    <w:p>
      <w:pPr>
        <w:pStyle w:val="17"/>
        <w:widowControl w:val="0"/>
        <w:numPr>
          <w:ilvl w:val="0"/>
          <w:numId w:val="26"/>
        </w:numPr>
        <w:shd w:val="clear" w:color="auto" w:fill="auto"/>
        <w:tabs>
          <w:tab w:val="left" w:pos="1986"/>
        </w:tabs>
        <w:spacing w:before="0" w:after="240" w:line="240" w:lineRule="auto"/>
        <w:ind w:left="1560" w:right="0" w:firstLine="0"/>
        <w:jc w:val="left"/>
        <w:sectPr>
          <w:headerReference r:id="rId173" w:type="default"/>
          <w:footerReference r:id="rId175" w:type="default"/>
          <w:headerReference r:id="rId174" w:type="even"/>
          <w:footerReference r:id="rId176" w:type="even"/>
          <w:footnotePr>
            <w:numFmt w:val="decimal"/>
          </w:footnotePr>
          <w:pgSz w:w="11900" w:h="16840"/>
          <w:pgMar w:top="1923" w:right="1574" w:bottom="1718" w:left="1581" w:header="1495" w:footer="3" w:gutter="0"/>
          <w:pgNumType w:start="129"/>
          <w:cols w:space="720" w:num="1"/>
          <w:rtlGutter w:val="0"/>
          <w:docGrid w:linePitch="360"/>
        </w:sectPr>
      </w:pPr>
      <w:bookmarkStart w:id="287" w:name="bookmark287"/>
      <w:bookmarkEnd w:id="287"/>
      <w:r>
        <w:rPr>
          <w:b/>
          <w:bCs/>
          <w:color w:val="000000"/>
          <w:spacing w:val="0"/>
          <w:w w:val="100"/>
          <w:position w:val="0"/>
        </w:rPr>
        <w:t>重点项目清单</w:t>
      </w:r>
    </w:p>
    <w:p>
      <w:pPr>
        <w:pStyle w:val="11"/>
        <w:keepNext/>
        <w:keepLines/>
        <w:widowControl w:val="0"/>
        <w:shd w:val="clear" w:color="auto" w:fill="auto"/>
        <w:spacing w:before="0" w:after="160" w:line="240" w:lineRule="auto"/>
        <w:ind w:left="0" w:right="0" w:firstLine="0"/>
        <w:jc w:val="center"/>
        <w:rPr>
          <w:sz w:val="46"/>
          <w:szCs w:val="46"/>
        </w:rPr>
      </w:pPr>
      <w:bookmarkStart w:id="288" w:name="bookmark288"/>
      <w:bookmarkStart w:id="289" w:name="bookmark289"/>
      <w:bookmarkStart w:id="290" w:name="bookmark290"/>
      <w:r>
        <w:rPr>
          <w:spacing w:val="0"/>
          <w:w w:val="100"/>
          <w:position w:val="0"/>
          <w:sz w:val="46"/>
          <w:szCs w:val="46"/>
        </w:rPr>
        <w:t>重点事项清单</w:t>
      </w:r>
      <w:bookmarkEnd w:id="288"/>
      <w:bookmarkEnd w:id="289"/>
      <w:bookmarkEnd w:id="290"/>
    </w:p>
    <w:tbl>
      <w:tblPr>
        <w:tblpPr w:horzAnchor="margin" w:tblpXSpec="left" w:tblpYSpec="top"/>
        <w:tblOverlap w:val="never"/>
        <w:tblW w:w="86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83"/>
        <w:gridCol w:w="2928"/>
        <w:gridCol w:w="1930"/>
        <w:gridCol w:w="2899"/>
      </w:tblGrid>
      <w:tr>
        <w:trPr>
          <w:trHeight w:val="902"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29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19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6"/>
                <w:szCs w:val="26"/>
              </w:rPr>
            </w:pPr>
            <w:r>
              <w:rPr>
                <w:color w:val="000000"/>
                <w:spacing w:val="0"/>
                <w:w w:val="100"/>
                <w:position w:val="0"/>
                <w:sz w:val="26"/>
                <w:szCs w:val="26"/>
              </w:rPr>
              <w:t>任务节点</w:t>
            </w:r>
          </w:p>
        </w:tc>
        <w:tc>
          <w:tcPr>
            <w:tcW w:w="28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714"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29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引进行业龙头企业。</w:t>
            </w:r>
          </w:p>
        </w:tc>
        <w:tc>
          <w:tcPr>
            <w:tcW w:w="19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年底前完成</w:t>
            </w:r>
          </w:p>
        </w:tc>
        <w:tc>
          <w:tcPr>
            <w:tcW w:w="28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67" w:lineRule="exact"/>
              <w:ind w:left="0" w:right="0" w:firstLine="0"/>
              <w:jc w:val="left"/>
              <w:rPr>
                <w:sz w:val="24"/>
                <w:szCs w:val="24"/>
              </w:rPr>
            </w:pPr>
            <w:r>
              <w:rPr>
                <w:spacing w:val="0"/>
                <w:w w:val="100"/>
                <w:position w:val="0"/>
                <w:sz w:val="24"/>
                <w:szCs w:val="24"/>
              </w:rPr>
              <w:t>省发展改革委、工业和 信息化厅、商务厅，郑 州、鹤壁等市政府</w:t>
            </w:r>
          </w:p>
        </w:tc>
      </w:tr>
      <w:tr>
        <w:trPr>
          <w:trHeight w:val="2611" w:hRule="exact"/>
          <w:jc w:val="center"/>
        </w:trPr>
        <w:tc>
          <w:tcPr>
            <w:tcW w:w="88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292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4"/>
                <w:szCs w:val="24"/>
              </w:rPr>
            </w:pPr>
            <w:r>
              <w:rPr>
                <w:spacing w:val="0"/>
                <w:w w:val="100"/>
                <w:position w:val="0"/>
                <w:sz w:val="24"/>
                <w:szCs w:val="24"/>
              </w:rPr>
              <w:t>推进人工智能技术示 范应用，建设一</w:t>
            </w:r>
            <w:r>
              <w:rPr>
                <w:color w:val="000000"/>
                <w:spacing w:val="0"/>
                <w:w w:val="100"/>
                <w:position w:val="0"/>
                <w:sz w:val="24"/>
                <w:szCs w:val="24"/>
              </w:rPr>
              <w:t xml:space="preserve">批智慧 </w:t>
            </w:r>
            <w:r>
              <w:rPr>
                <w:spacing w:val="0"/>
                <w:w w:val="100"/>
                <w:position w:val="0"/>
                <w:sz w:val="24"/>
                <w:szCs w:val="24"/>
              </w:rPr>
              <w:t>交通、智慧校园、智慧 医院、智慧景区、智慧 应急等试点应用场景。</w:t>
            </w:r>
          </w:p>
        </w:tc>
        <w:tc>
          <w:tcPr>
            <w:tcW w:w="193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年底前完成</w:t>
            </w:r>
          </w:p>
        </w:tc>
        <w:tc>
          <w:tcPr>
            <w:tcW w:w="289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4"/>
                <w:szCs w:val="24"/>
              </w:rPr>
            </w:pPr>
            <w:r>
              <w:rPr>
                <w:spacing w:val="0"/>
                <w:w w:val="100"/>
                <w:position w:val="0"/>
                <w:sz w:val="24"/>
                <w:szCs w:val="24"/>
              </w:rPr>
              <w:t>省发展改革委、工业和 信息化厅，各省辖市政 府、济源示范区管委会</w:t>
            </w:r>
          </w:p>
        </w:tc>
      </w:tr>
    </w:tbl>
    <w:p>
      <w:pPr>
        <w:sectPr>
          <w:headerReference r:id="rId177" w:type="default"/>
          <w:footerReference r:id="rId179" w:type="default"/>
          <w:headerReference r:id="rId178" w:type="even"/>
          <w:footerReference r:id="rId180" w:type="even"/>
          <w:footnotePr>
            <w:numFmt w:val="decimal"/>
          </w:footnotePr>
          <w:pgSz w:w="11900" w:h="16840"/>
          <w:pgMar w:top="2751" w:right="1523" w:bottom="2751" w:left="1737" w:header="0" w:footer="3" w:gutter="0"/>
          <w:pgNumType w:start="1"/>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91" w:name="bookmark291"/>
      <w:bookmarkStart w:id="292" w:name="bookmark292"/>
      <w:bookmarkStart w:id="293" w:name="bookmark293"/>
      <w:r>
        <w:rPr>
          <w:color w:val="000000"/>
          <w:spacing w:val="0"/>
          <w:w w:val="100"/>
          <w:position w:val="0"/>
          <w:sz w:val="46"/>
          <w:szCs w:val="46"/>
        </w:rPr>
        <w:t>重点园区名单</w:t>
      </w:r>
      <w:bookmarkEnd w:id="291"/>
      <w:bookmarkEnd w:id="292"/>
      <w:bookmarkEnd w:id="293"/>
    </w:p>
    <w:tbl>
      <w:tblPr>
        <w:tblpPr w:horzAnchor="margin" w:tblpXSpec="left" w:tblpYSpec="top"/>
        <w:tblOverlap w:val="never"/>
        <w:tblW w:w="87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81"/>
        <w:gridCol w:w="7541"/>
      </w:tblGrid>
      <w:tr>
        <w:trPr>
          <w:trHeight w:val="874"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54"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郑东新区龙子湖智慧岛</w:t>
            </w:r>
          </w:p>
        </w:tc>
      </w:tr>
      <w:tr>
        <w:trPr>
          <w:trHeight w:val="744"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郑州航空港经济综合实验区</w:t>
            </w:r>
          </w:p>
        </w:tc>
      </w:tr>
      <w:tr>
        <w:trPr>
          <w:trHeight w:val="749"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郑州高新技术产业开发区</w:t>
            </w:r>
          </w:p>
        </w:tc>
      </w:tr>
      <w:tr>
        <w:trPr>
          <w:trHeight w:val="744"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郑州金水科教园区</w:t>
            </w:r>
          </w:p>
        </w:tc>
      </w:tr>
      <w:tr>
        <w:trPr>
          <w:trHeight w:val="749"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i/>
                <w:iCs/>
                <w:color w:val="000000"/>
                <w:spacing w:val="0"/>
                <w:w w:val="100"/>
                <w:position w:val="0"/>
              </w:rPr>
              <w:t>5</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洛阳市先进制造产业集聚区</w:t>
            </w:r>
          </w:p>
        </w:tc>
      </w:tr>
      <w:tr>
        <w:trPr>
          <w:trHeight w:val="749"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i/>
                <w:iCs/>
                <w:color w:val="000000"/>
                <w:spacing w:val="0"/>
                <w:w w:val="100"/>
                <w:position w:val="0"/>
              </w:rPr>
              <w:t>6</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洛阳市洛龙产业集聚区</w:t>
            </w:r>
          </w:p>
        </w:tc>
      </w:tr>
      <w:tr>
        <w:trPr>
          <w:trHeight w:val="754"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i/>
                <w:iCs/>
                <w:spacing w:val="0"/>
                <w:w w:val="100"/>
                <w:position w:val="0"/>
              </w:rPr>
              <w:t>7</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新乡市新东产业集聚区</w:t>
            </w:r>
          </w:p>
        </w:tc>
      </w:tr>
      <w:tr>
        <w:trPr>
          <w:trHeight w:val="749" w:hRule="exact"/>
          <w:jc w:val="center"/>
        </w:trPr>
        <w:tc>
          <w:tcPr>
            <w:tcW w:w="11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7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鹤壁市中国（鹤壁）机器人硅谷</w:t>
            </w:r>
          </w:p>
        </w:tc>
      </w:tr>
      <w:tr>
        <w:trPr>
          <w:trHeight w:val="768" w:hRule="exact"/>
          <w:jc w:val="center"/>
        </w:trPr>
        <w:tc>
          <w:tcPr>
            <w:tcW w:w="118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75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鹤壁人工智能产业园</w:t>
            </w:r>
          </w:p>
        </w:tc>
      </w:tr>
    </w:tbl>
    <w:p>
      <w:pPr>
        <w:sectPr>
          <w:headerReference r:id="rId181" w:type="default"/>
          <w:footerReference r:id="rId183" w:type="default"/>
          <w:headerReference r:id="rId182" w:type="even"/>
          <w:footerReference r:id="rId184" w:type="even"/>
          <w:footnotePr>
            <w:numFmt w:val="decimal"/>
          </w:footnotePr>
          <w:pgSz w:w="11900" w:h="16840"/>
          <w:pgMar w:top="2701" w:right="1782" w:bottom="2701" w:left="1397"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294" w:name="bookmark294"/>
      <w:bookmarkStart w:id="295" w:name="bookmark295"/>
      <w:bookmarkStart w:id="296" w:name="bookmark296"/>
      <w:r>
        <w:rPr>
          <w:spacing w:val="0"/>
          <w:w w:val="100"/>
          <w:position w:val="0"/>
          <w:sz w:val="46"/>
          <w:szCs w:val="46"/>
        </w:rPr>
        <w:t>重点企业名单</w:t>
      </w:r>
      <w:bookmarkEnd w:id="294"/>
      <w:bookmarkEnd w:id="295"/>
      <w:bookmarkEnd w:id="296"/>
    </w:p>
    <w:tbl>
      <w:tblPr>
        <w:tblpPr w:horzAnchor="margin" w:tblpXSpec="left" w:tblpYSpec="top"/>
        <w:tblOverlap w:val="never"/>
        <w:tblW w:w="86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26"/>
        <w:gridCol w:w="7680"/>
      </w:tblGrid>
      <w:tr>
        <w:trPr>
          <w:trHeight w:val="643"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730"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郑州海康威视数字技术有限公司</w:t>
            </w:r>
          </w:p>
        </w:tc>
      </w:tr>
      <w:tr>
        <w:trPr>
          <w:trHeight w:val="715"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spacing w:val="0"/>
                <w:w w:val="100"/>
                <w:position w:val="0"/>
                <w:sz w:val="26"/>
                <w:szCs w:val="26"/>
              </w:rPr>
              <w:t>2</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汉威科技集团股份有限公司</w:t>
            </w:r>
          </w:p>
        </w:tc>
      </w:tr>
      <w:tr>
        <w:trPr>
          <w:trHeight w:val="725"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spacing w:val="0"/>
                <w:w w:val="100"/>
                <w:position w:val="0"/>
                <w:sz w:val="26"/>
                <w:szCs w:val="26"/>
              </w:rPr>
              <w:t>3</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河南释码云识别技术研究院有限公司</w:t>
            </w:r>
          </w:p>
        </w:tc>
      </w:tr>
      <w:tr>
        <w:trPr>
          <w:trHeight w:val="720"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4</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河南芯睿电子科技有限公司</w:t>
            </w:r>
          </w:p>
        </w:tc>
      </w:tr>
      <w:tr>
        <w:trPr>
          <w:trHeight w:val="734"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5</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郑州鼎派电子科技有限公司</w:t>
            </w:r>
          </w:p>
        </w:tc>
      </w:tr>
      <w:tr>
        <w:trPr>
          <w:trHeight w:val="720"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6</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河南信大煜坤智能科技有限公司</w:t>
            </w:r>
          </w:p>
        </w:tc>
      </w:tr>
      <w:tr>
        <w:trPr>
          <w:trHeight w:val="734"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7</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725"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8</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河南讯飞人工智能科技有限公司</w:t>
            </w:r>
          </w:p>
        </w:tc>
      </w:tr>
      <w:tr>
        <w:trPr>
          <w:trHeight w:val="730"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9</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哈工大机器人集团（安阳）有限公司</w:t>
            </w:r>
          </w:p>
        </w:tc>
      </w:tr>
      <w:tr>
        <w:trPr>
          <w:trHeight w:val="706"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10</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鹤壁国立光电科技股份有限公司</w:t>
            </w:r>
          </w:p>
        </w:tc>
      </w:tr>
      <w:tr>
        <w:trPr>
          <w:trHeight w:val="706"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11</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河南小狮智能科技有限公司（鹤壁）</w:t>
            </w:r>
          </w:p>
        </w:tc>
      </w:tr>
      <w:tr>
        <w:trPr>
          <w:trHeight w:val="715" w:hRule="exact"/>
          <w:jc w:val="center"/>
        </w:trPr>
        <w:tc>
          <w:tcPr>
            <w:tcW w:w="9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12</w:t>
            </w:r>
          </w:p>
        </w:tc>
        <w:tc>
          <w:tcPr>
            <w:tcW w:w="768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新松机器人产业发展（新乡）有限公司</w:t>
            </w:r>
            <w:r>
              <w:rPr>
                <w:color w:val="000000"/>
                <w:spacing w:val="0"/>
                <w:w w:val="100"/>
                <w:position w:val="0"/>
                <w:sz w:val="24"/>
                <w:szCs w:val="24"/>
                <w:lang w:val="en-US" w:eastAsia="en-US" w:bidi="en-US"/>
              </w:rPr>
              <w:t>'</w:t>
            </w:r>
          </w:p>
        </w:tc>
      </w:tr>
      <w:tr>
        <w:trPr>
          <w:trHeight w:val="720" w:hRule="exact"/>
          <w:jc w:val="center"/>
        </w:trPr>
        <w:tc>
          <w:tcPr>
            <w:tcW w:w="92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13</w:t>
            </w:r>
          </w:p>
        </w:tc>
        <w:tc>
          <w:tcPr>
            <w:tcW w:w="768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万杰智能科技股份有限公司（许昌）</w:t>
            </w:r>
          </w:p>
        </w:tc>
      </w:tr>
    </w:tbl>
    <w:p>
      <w:pPr>
        <w:sectPr>
          <w:headerReference r:id="rId185" w:type="default"/>
          <w:footerReference r:id="rId187" w:type="default"/>
          <w:headerReference r:id="rId186" w:type="even"/>
          <w:footerReference r:id="rId188" w:type="even"/>
          <w:footnotePr>
            <w:numFmt w:val="decimal"/>
          </w:footnotePr>
          <w:pgSz w:w="11900" w:h="16840"/>
          <w:pgMar w:top="2773" w:right="1444" w:bottom="2773" w:left="1849" w:header="0" w:footer="3" w:gutter="0"/>
          <w:cols w:space="720" w:num="1"/>
          <w:rtlGutter w:val="0"/>
          <w:docGrid w:linePitch="360"/>
        </w:sectPr>
      </w:pPr>
    </w:p>
    <w:p>
      <w:pPr>
        <w:pStyle w:val="17"/>
        <w:widowControl w:val="0"/>
        <w:shd w:val="clear" w:color="auto" w:fill="auto"/>
        <w:spacing w:before="0" w:after="180" w:line="240" w:lineRule="auto"/>
        <w:ind w:left="0" w:right="0" w:firstLine="340"/>
        <w:jc w:val="left"/>
      </w:pPr>
      <w:r>
        <w:rPr>
          <w:b/>
          <w:bCs/>
          <w:color w:val="000000"/>
          <w:spacing w:val="0"/>
          <w:w w:val="100"/>
          <w:position w:val="0"/>
        </w:rPr>
        <w:t>附件</w:t>
      </w:r>
      <w:r>
        <w:rPr>
          <w:color w:val="000000"/>
          <w:spacing w:val="0"/>
          <w:w w:val="100"/>
          <w:position w:val="0"/>
        </w:rPr>
        <w:t>4</w:t>
      </w:r>
    </w:p>
    <w:p>
      <w:pPr>
        <w:pStyle w:val="11"/>
        <w:keepNext/>
        <w:keepLines/>
        <w:widowControl w:val="0"/>
        <w:shd w:val="clear" w:color="auto" w:fill="auto"/>
        <w:spacing w:before="0" w:after="180" w:line="240" w:lineRule="auto"/>
        <w:ind w:left="0" w:right="0" w:firstLine="0"/>
        <w:jc w:val="center"/>
        <w:rPr>
          <w:sz w:val="46"/>
          <w:szCs w:val="46"/>
        </w:rPr>
      </w:pPr>
      <w:bookmarkStart w:id="297" w:name="bookmark297"/>
      <w:bookmarkStart w:id="298" w:name="bookmark298"/>
      <w:bookmarkStart w:id="299" w:name="bookmark299"/>
      <w:r>
        <w:rPr>
          <w:color w:val="000000"/>
          <w:spacing w:val="0"/>
          <w:w w:val="100"/>
          <w:position w:val="0"/>
          <w:sz w:val="46"/>
          <w:szCs w:val="46"/>
        </w:rPr>
        <w:t>重点项目清单</w:t>
      </w:r>
      <w:bookmarkEnd w:id="297"/>
      <w:bookmarkEnd w:id="298"/>
      <w:bookmarkEnd w:id="299"/>
    </w:p>
    <w:tbl>
      <w:tblPr>
        <w:tblpPr w:horzAnchor="margin" w:tblpXSpec="left" w:tblpYSpec="top"/>
        <w:tblOverlap w:val="never"/>
        <w:tblW w:w="14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87"/>
        <w:gridCol w:w="5597"/>
        <w:gridCol w:w="1877"/>
        <w:gridCol w:w="1776"/>
        <w:gridCol w:w="1248"/>
        <w:gridCol w:w="1392"/>
        <w:gridCol w:w="1762"/>
      </w:tblGrid>
      <w:tr>
        <w:trPr>
          <w:trHeight w:val="960"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序号</w:t>
            </w:r>
          </w:p>
        </w:tc>
        <w:tc>
          <w:tcPr>
            <w:tcW w:w="55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项目名称</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开工日期</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22"/>
                <w:szCs w:val="22"/>
              </w:rPr>
            </w:pPr>
            <w:r>
              <w:rPr>
                <w:color w:val="000000"/>
                <w:spacing w:val="0"/>
                <w:w w:val="100"/>
                <w:position w:val="0"/>
                <w:sz w:val="22"/>
                <w:szCs w:val="22"/>
              </w:rPr>
              <w:t>计划投产 日期</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22"/>
                <w:szCs w:val="22"/>
              </w:rPr>
            </w:pPr>
            <w:r>
              <w:rPr>
                <w:color w:val="000000"/>
                <w:spacing w:val="0"/>
                <w:w w:val="100"/>
                <w:position w:val="0"/>
                <w:sz w:val="22"/>
                <w:szCs w:val="22"/>
              </w:rPr>
              <w:t>总投资 （万元）</w:t>
            </w:r>
          </w:p>
        </w:tc>
        <w:tc>
          <w:tcPr>
            <w:tcW w:w="139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4" w:lineRule="exact"/>
              <w:ind w:left="0" w:right="0" w:firstLine="0"/>
              <w:jc w:val="center"/>
              <w:rPr>
                <w:sz w:val="22"/>
                <w:szCs w:val="22"/>
              </w:rPr>
            </w:pPr>
            <w:r>
              <w:rPr>
                <w:color w:val="000000"/>
                <w:spacing w:val="0"/>
                <w:w w:val="100"/>
                <w:position w:val="0"/>
                <w:sz w:val="24"/>
                <w:szCs w:val="24"/>
              </w:rPr>
              <w:t>2020</w:t>
            </w:r>
            <w:r>
              <w:rPr>
                <w:color w:val="000000"/>
                <w:spacing w:val="0"/>
                <w:w w:val="100"/>
                <w:position w:val="0"/>
                <w:sz w:val="22"/>
                <w:szCs w:val="22"/>
              </w:rPr>
              <w:t>年计 划投资 （万元）</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2"/>
                <w:szCs w:val="22"/>
              </w:rPr>
            </w:pPr>
            <w:r>
              <w:rPr>
                <w:color w:val="000000"/>
                <w:spacing w:val="0"/>
                <w:w w:val="100"/>
                <w:position w:val="0"/>
                <w:sz w:val="22"/>
                <w:szCs w:val="22"/>
              </w:rPr>
              <w:t>责任单位</w:t>
            </w:r>
          </w:p>
        </w:tc>
      </w:tr>
      <w:tr>
        <w:trPr>
          <w:trHeight w:val="941"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1</w:t>
            </w:r>
          </w:p>
        </w:tc>
        <w:tc>
          <w:tcPr>
            <w:tcW w:w="55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郑州诲康威视数字技术有限公司郑州科技园（中原 区域总部）</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7</w:t>
            </w:r>
            <w:r>
              <w:rPr>
                <w:color w:val="000000"/>
                <w:spacing w:val="0"/>
                <w:w w:val="100"/>
                <w:position w:val="0"/>
                <w:sz w:val="22"/>
                <w:szCs w:val="22"/>
              </w:rPr>
              <w:t>月</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2022</w:t>
            </w:r>
            <w:r>
              <w:rPr>
                <w:color w:val="000000"/>
                <w:spacing w:val="0"/>
                <w:w w:val="100"/>
                <w:position w:val="0"/>
                <w:sz w:val="22"/>
                <w:szCs w:val="22"/>
              </w:rPr>
              <w:t>年</w:t>
            </w:r>
            <w:r>
              <w:rPr>
                <w:color w:val="000000"/>
                <w:spacing w:val="0"/>
                <w:w w:val="100"/>
                <w:position w:val="0"/>
                <w:sz w:val="24"/>
                <w:szCs w:val="24"/>
              </w:rPr>
              <w:t>7</w:t>
            </w:r>
            <w:r>
              <w:rPr>
                <w:color w:val="000000"/>
                <w:spacing w:val="0"/>
                <w:w w:val="100"/>
                <w:position w:val="0"/>
                <w:sz w:val="22"/>
                <w:szCs w:val="22"/>
              </w:rPr>
              <w:t>月</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46800</w:t>
            </w:r>
          </w:p>
        </w:tc>
        <w:tc>
          <w:tcPr>
            <w:tcW w:w="139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5000</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806"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w:t>
            </w:r>
          </w:p>
        </w:tc>
        <w:tc>
          <w:tcPr>
            <w:tcW w:w="559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华为海洋网络有限公司郑东新区龙子湖智慧岛智慧 化项目（智慧岛未来城市全景实验室）</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15700</w:t>
            </w:r>
          </w:p>
        </w:tc>
        <w:tc>
          <w:tcPr>
            <w:tcW w:w="139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14130</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715"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55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上汽郑州分公司大数据中心</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4</w:t>
            </w:r>
            <w:r>
              <w:rPr>
                <w:color w:val="000000"/>
                <w:spacing w:val="0"/>
                <w:w w:val="100"/>
                <w:position w:val="0"/>
                <w:sz w:val="22"/>
                <w:szCs w:val="22"/>
              </w:rPr>
              <w:t>月</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2025</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200000</w:t>
            </w:r>
          </w:p>
        </w:tc>
        <w:tc>
          <w:tcPr>
            <w:tcW w:w="139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21700</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郑州市政府</w:t>
            </w:r>
          </w:p>
        </w:tc>
      </w:tr>
      <w:tr>
        <w:trPr>
          <w:trHeight w:val="792"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55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创世纪智能机器人有限公司智能机器人</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10</w:t>
            </w:r>
            <w:r>
              <w:rPr>
                <w:color w:val="000000"/>
                <w:spacing w:val="0"/>
                <w:w w:val="100"/>
                <w:position w:val="0"/>
                <w:sz w:val="22"/>
                <w:szCs w:val="22"/>
              </w:rPr>
              <w:t>月</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60000</w:t>
            </w:r>
          </w:p>
        </w:tc>
        <w:tc>
          <w:tcPr>
            <w:tcW w:w="139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40000</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开封市政府</w:t>
            </w:r>
          </w:p>
        </w:tc>
      </w:tr>
      <w:tr>
        <w:trPr>
          <w:trHeight w:val="802" w:hRule="exact"/>
          <w:jc w:val="center"/>
        </w:trPr>
        <w:tc>
          <w:tcPr>
            <w:tcW w:w="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i/>
                <w:iCs/>
                <w:color w:val="000000"/>
                <w:spacing w:val="0"/>
                <w:w w:val="100"/>
                <w:position w:val="0"/>
              </w:rPr>
              <w:t>5</w:t>
            </w:r>
          </w:p>
        </w:tc>
        <w:tc>
          <w:tcPr>
            <w:tcW w:w="55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河南创科联科技有限公司人工智能产业园区</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3</w:t>
            </w:r>
            <w:r>
              <w:rPr>
                <w:color w:val="000000"/>
                <w:spacing w:val="0"/>
                <w:w w:val="100"/>
                <w:position w:val="0"/>
                <w:sz w:val="22"/>
                <w:szCs w:val="22"/>
              </w:rPr>
              <w:t>月</w:t>
            </w:r>
          </w:p>
        </w:tc>
        <w:tc>
          <w:tcPr>
            <w:tcW w:w="17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2020</w:t>
            </w:r>
            <w:r>
              <w:rPr>
                <w:spacing w:val="0"/>
                <w:w w:val="100"/>
                <w:position w:val="0"/>
                <w:sz w:val="22"/>
                <w:szCs w:val="22"/>
              </w:rPr>
              <w:t>年</w:t>
            </w:r>
            <w:r>
              <w:rPr>
                <w:color w:val="000000"/>
                <w:spacing w:val="0"/>
                <w:w w:val="100"/>
                <w:position w:val="0"/>
                <w:sz w:val="24"/>
                <w:szCs w:val="24"/>
              </w:rPr>
              <w:t>12</w:t>
            </w:r>
            <w:r>
              <w:rPr>
                <w:spacing w:val="0"/>
                <w:w w:val="100"/>
                <w:position w:val="0"/>
                <w:sz w:val="22"/>
                <w:szCs w:val="22"/>
              </w:rPr>
              <w:t>月</w:t>
            </w:r>
          </w:p>
        </w:tc>
        <w:tc>
          <w:tcPr>
            <w:tcW w:w="12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35000</w:t>
            </w:r>
          </w:p>
        </w:tc>
        <w:tc>
          <w:tcPr>
            <w:tcW w:w="139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15000</w:t>
            </w:r>
          </w:p>
        </w:tc>
        <w:tc>
          <w:tcPr>
            <w:tcW w:w="1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鹤壁市政府</w:t>
            </w:r>
          </w:p>
        </w:tc>
      </w:tr>
      <w:tr>
        <w:trPr>
          <w:trHeight w:val="734" w:hRule="exact"/>
          <w:jc w:val="center"/>
        </w:trPr>
        <w:tc>
          <w:tcPr>
            <w:tcW w:w="7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pPr>
            <w:r>
              <w:rPr>
                <w:i/>
                <w:iCs/>
                <w:color w:val="000000"/>
                <w:spacing w:val="0"/>
                <w:w w:val="100"/>
                <w:position w:val="0"/>
              </w:rPr>
              <w:t>6</w:t>
            </w:r>
          </w:p>
        </w:tc>
        <w:tc>
          <w:tcPr>
            <w:tcW w:w="559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新松机器人产业发展（新乡）有限公司机器人产业 园（一期）</w:t>
            </w:r>
          </w:p>
        </w:tc>
        <w:tc>
          <w:tcPr>
            <w:tcW w:w="187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2018</w:t>
            </w:r>
            <w:r>
              <w:rPr>
                <w:i/>
                <w:iCs/>
                <w:color w:val="000000"/>
                <w:spacing w:val="0"/>
                <w:w w:val="100"/>
                <w:position w:val="0"/>
                <w:sz w:val="24"/>
                <w:szCs w:val="24"/>
              </w:rPr>
              <w:t>年</w:t>
            </w:r>
            <w:r>
              <w:rPr>
                <w:i/>
                <w:iCs/>
                <w:color w:val="000000"/>
                <w:spacing w:val="0"/>
                <w:w w:val="100"/>
                <w:position w:val="0"/>
                <w:sz w:val="28"/>
                <w:szCs w:val="28"/>
              </w:rPr>
              <w:t>7</w:t>
            </w:r>
            <w:r>
              <w:rPr>
                <w:i/>
                <w:iCs/>
                <w:color w:val="000000"/>
                <w:spacing w:val="0"/>
                <w:w w:val="100"/>
                <w:position w:val="0"/>
                <w:sz w:val="24"/>
                <w:szCs w:val="24"/>
              </w:rPr>
              <w:t>月</w:t>
            </w:r>
          </w:p>
        </w:tc>
        <w:tc>
          <w:tcPr>
            <w:tcW w:w="177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11</w:t>
            </w:r>
            <w:r>
              <w:rPr>
                <w:color w:val="000000"/>
                <w:spacing w:val="0"/>
                <w:w w:val="100"/>
                <w:position w:val="0"/>
                <w:sz w:val="22"/>
                <w:szCs w:val="22"/>
              </w:rPr>
              <w:t>月</w:t>
            </w:r>
          </w:p>
        </w:tc>
        <w:tc>
          <w:tcPr>
            <w:tcW w:w="124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60000</w:t>
            </w:r>
          </w:p>
        </w:tc>
        <w:tc>
          <w:tcPr>
            <w:tcW w:w="139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4"/>
                <w:szCs w:val="24"/>
              </w:rPr>
            </w:pPr>
            <w:r>
              <w:rPr>
                <w:color w:val="000000"/>
                <w:spacing w:val="0"/>
                <w:w w:val="100"/>
                <w:position w:val="0"/>
                <w:sz w:val="24"/>
                <w:szCs w:val="24"/>
              </w:rPr>
              <w:t>15000</w:t>
            </w:r>
          </w:p>
        </w:tc>
        <w:tc>
          <w:tcPr>
            <w:tcW w:w="17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rPr>
              <w:t>新乡市政府</w:t>
            </w:r>
          </w:p>
        </w:tc>
      </w:tr>
    </w:tbl>
    <w:p>
      <w:pPr>
        <w:sectPr>
          <w:headerReference r:id="rId189" w:type="default"/>
          <w:footerReference r:id="rId191" w:type="default"/>
          <w:headerReference r:id="rId190" w:type="even"/>
          <w:footerReference r:id="rId192" w:type="even"/>
          <w:footnotePr>
            <w:numFmt w:val="decimal"/>
          </w:footnotePr>
          <w:pgSz w:w="16840" w:h="11900" w:orient="landscape"/>
          <w:pgMar w:top="1405" w:right="1023" w:bottom="1405" w:left="1378" w:header="977" w:footer="977" w:gutter="0"/>
          <w:pgNumType w:start="133"/>
          <w:cols w:space="720" w:num="1"/>
          <w:rtlGutter w:val="0"/>
          <w:docGrid w:linePitch="360"/>
        </w:sectPr>
      </w:pPr>
    </w:p>
    <w:p>
      <w:pPr>
        <w:pStyle w:val="11"/>
        <w:keepNext/>
        <w:keepLines/>
        <w:widowControl w:val="0"/>
        <w:shd w:val="clear" w:color="auto" w:fill="auto"/>
        <w:spacing w:before="740" w:after="480" w:line="240" w:lineRule="auto"/>
        <w:ind w:left="0" w:right="0" w:firstLine="560"/>
        <w:jc w:val="left"/>
        <w:rPr>
          <w:sz w:val="46"/>
          <w:szCs w:val="46"/>
        </w:rPr>
      </w:pPr>
      <w:bookmarkStart w:id="300" w:name="bookmark300"/>
      <w:bookmarkStart w:id="301" w:name="bookmark301"/>
      <w:bookmarkStart w:id="302" w:name="bookmark302"/>
      <w:r>
        <w:rPr>
          <w:spacing w:val="0"/>
          <w:w w:val="100"/>
          <w:position w:val="0"/>
          <w:sz w:val="46"/>
          <w:szCs w:val="46"/>
        </w:rPr>
        <w:t>河南省网络安全产业链现代化提升方案</w:t>
      </w:r>
      <w:bookmarkEnd w:id="300"/>
      <w:bookmarkEnd w:id="301"/>
      <w:bookmarkEnd w:id="302"/>
    </w:p>
    <w:p>
      <w:pPr>
        <w:pStyle w:val="17"/>
        <w:widowControl w:val="0"/>
        <w:shd w:val="clear" w:color="auto" w:fill="auto"/>
        <w:spacing w:before="0" w:after="220" w:line="605" w:lineRule="exact"/>
        <w:ind w:left="0" w:right="0" w:firstLine="600"/>
        <w:jc w:val="both"/>
      </w:pPr>
      <w:r>
        <w:rPr>
          <w:b/>
          <w:bCs/>
          <w:color w:val="000000"/>
          <w:spacing w:val="0"/>
          <w:w w:val="100"/>
          <w:position w:val="0"/>
        </w:rPr>
        <w:t xml:space="preserve">为积极应对新时代网络安全挑战，加快培育和发展网络安 </w:t>
      </w:r>
      <w:r>
        <w:rPr>
          <w:b/>
          <w:bCs/>
          <w:color w:val="231F20"/>
          <w:spacing w:val="0"/>
          <w:w w:val="100"/>
          <w:position w:val="0"/>
        </w:rPr>
        <w:t>全产业，</w:t>
      </w:r>
      <w:r>
        <w:rPr>
          <w:b/>
          <w:bCs/>
          <w:color w:val="000000"/>
          <w:spacing w:val="0"/>
          <w:w w:val="100"/>
          <w:position w:val="0"/>
        </w:rPr>
        <w:t>全面推进数字经济发展和网络强省建设，制定本方案。</w:t>
      </w:r>
    </w:p>
    <w:p>
      <w:pPr>
        <w:pStyle w:val="17"/>
        <w:widowControl w:val="0"/>
        <w:shd w:val="clear" w:color="auto" w:fill="auto"/>
        <w:spacing w:before="0" w:after="0" w:line="240" w:lineRule="auto"/>
        <w:ind w:left="0" w:right="0" w:firstLine="600"/>
        <w:jc w:val="both"/>
      </w:pPr>
      <w:r>
        <w:rPr>
          <w:b/>
          <w:bCs/>
          <w:color w:val="231F20"/>
          <w:spacing w:val="0"/>
          <w:w w:val="100"/>
          <w:position w:val="0"/>
        </w:rPr>
        <w:t>一</w:t>
      </w:r>
      <w:r>
        <w:rPr>
          <w:b/>
          <w:bCs/>
          <w:color w:val="000000"/>
          <w:spacing w:val="0"/>
          <w:w w:val="100"/>
          <w:position w:val="0"/>
        </w:rPr>
        <w:t>\总体思路</w:t>
      </w:r>
    </w:p>
    <w:p>
      <w:pPr>
        <w:pStyle w:val="17"/>
        <w:widowControl w:val="0"/>
        <w:shd w:val="clear" w:color="auto" w:fill="auto"/>
        <w:spacing w:before="0" w:after="220" w:line="605" w:lineRule="exact"/>
        <w:ind w:left="0" w:right="0" w:firstLine="600"/>
        <w:jc w:val="both"/>
      </w:pPr>
      <w:r>
        <w:rPr>
          <w:b/>
          <w:bCs/>
          <w:color w:val="000000"/>
          <w:spacing w:val="0"/>
          <w:w w:val="100"/>
          <w:position w:val="0"/>
        </w:rPr>
        <w:t>发挥国家大数据综合试验区战略平台作用，坚持龙头带动、 配套提升、链式延伸，以市场需求为牵引，大力引进培育优势 企业，突破关键核心技术，着力增强安全芯片和软件竞争优势, 做大安全终端规模，提高安全服务能力，推动网络安全产业发 展与保障水平同步提升，打造全国一流的网络安全技术创新中 心和制造基地。力争到</w:t>
      </w:r>
      <w:r>
        <w:rPr>
          <w:color w:val="000000"/>
          <w:spacing w:val="0"/>
          <w:w w:val="100"/>
          <w:position w:val="0"/>
        </w:rPr>
        <w:t>2022</w:t>
      </w:r>
      <w:r>
        <w:rPr>
          <w:b/>
          <w:bCs/>
          <w:color w:val="000000"/>
          <w:spacing w:val="0"/>
          <w:w w:val="100"/>
          <w:position w:val="0"/>
        </w:rPr>
        <w:t>年，形成具有全国重要影响力的网 络安全产业集群，在通用芯片、密码、工控安全、安全服务等 领域达到国内领先水平，建成一批辐射带动力強的产业园区， 发展壮大</w:t>
      </w:r>
      <w:r>
        <w:rPr>
          <w:color w:val="000000"/>
          <w:spacing w:val="0"/>
          <w:w w:val="100"/>
          <w:position w:val="0"/>
        </w:rPr>
        <w:t>10</w:t>
      </w:r>
      <w:r>
        <w:rPr>
          <w:b/>
          <w:bCs/>
          <w:color w:val="000000"/>
          <w:spacing w:val="0"/>
          <w:w w:val="100"/>
          <w:position w:val="0"/>
        </w:rPr>
        <w:t>家龙头企业，网络安全核心产业规模超过</w:t>
      </w:r>
      <w:r>
        <w:rPr>
          <w:color w:val="000000"/>
          <w:spacing w:val="0"/>
          <w:w w:val="100"/>
          <w:position w:val="0"/>
        </w:rPr>
        <w:t>300</w:t>
      </w:r>
      <w:r>
        <w:rPr>
          <w:b/>
          <w:bCs/>
          <w:color w:val="000000"/>
          <w:spacing w:val="0"/>
          <w:w w:val="100"/>
          <w:position w:val="0"/>
        </w:rPr>
        <w:t>亿元。</w:t>
      </w:r>
    </w:p>
    <w:p>
      <w:pPr>
        <w:pStyle w:val="17"/>
        <w:widowControl w:val="0"/>
        <w:shd w:val="clear" w:color="auto" w:fill="auto"/>
        <w:spacing w:before="0" w:after="0" w:line="240" w:lineRule="auto"/>
        <w:ind w:left="0" w:right="0" w:firstLine="600"/>
        <w:jc w:val="both"/>
      </w:pPr>
      <w:r>
        <w:rPr>
          <w:b/>
          <w:bCs/>
          <w:color w:val="231F20"/>
          <w:spacing w:val="0"/>
          <w:w w:val="100"/>
          <w:position w:val="0"/>
          <w:lang w:val="zh-CN" w:eastAsia="zh-CN" w:bidi="zh-CN"/>
        </w:rPr>
        <w:t xml:space="preserve">二' </w:t>
      </w:r>
      <w:r>
        <w:rPr>
          <w:b/>
          <w:bCs/>
          <w:color w:val="231F20"/>
          <w:spacing w:val="0"/>
          <w:w w:val="100"/>
          <w:position w:val="0"/>
        </w:rPr>
        <w:t>主要任务</w:t>
      </w:r>
    </w:p>
    <w:p>
      <w:pPr>
        <w:pStyle w:val="17"/>
        <w:widowControl w:val="0"/>
        <w:shd w:val="clear" w:color="auto" w:fill="auto"/>
        <w:spacing w:before="0" w:after="0" w:line="592" w:lineRule="exact"/>
        <w:ind w:left="0" w:right="0" w:firstLine="760"/>
        <w:jc w:val="both"/>
      </w:pPr>
      <w:r>
        <w:rPr>
          <w:b/>
          <w:bCs/>
          <w:color w:val="231F20"/>
          <w:spacing w:val="0"/>
          <w:w w:val="100"/>
          <w:position w:val="0"/>
        </w:rPr>
        <w:t>（一）</w:t>
      </w:r>
      <w:r>
        <w:rPr>
          <w:b/>
          <w:bCs/>
          <w:color w:val="000000"/>
          <w:spacing w:val="0"/>
          <w:w w:val="100"/>
          <w:position w:val="0"/>
        </w:rPr>
        <w:t xml:space="preserve">提升安全芯片优势。依托郑州金水科教园区、郑州 高新区，推动骨干企业加强与战略支援部队信息工程大学等高 校和研发机构的合作，增强政务、金融、工业等领域安全芯片 竞争力，促进与整机企业协同发展。支持重点企业建设国密安 全芯片设计研发中心，提升国密安全芯片、嵌入式移动安全芯 </w:t>
      </w:r>
      <w:r>
        <w:rPr>
          <w:b/>
          <w:bCs/>
          <w:color w:val="231F20"/>
          <w:spacing w:val="0"/>
          <w:w w:val="100"/>
          <w:position w:val="0"/>
        </w:rPr>
        <w:t>片、集成安全芯片、</w:t>
      </w:r>
      <w:r>
        <w:rPr>
          <w:b/>
          <w:bCs/>
          <w:color w:val="000000"/>
          <w:spacing w:val="0"/>
          <w:w w:val="100"/>
          <w:position w:val="0"/>
        </w:rPr>
        <w:t>物联网</w:t>
      </w:r>
      <w:r>
        <w:rPr>
          <w:b/>
          <w:bCs/>
          <w:color w:val="231F20"/>
          <w:spacing w:val="0"/>
          <w:w w:val="100"/>
          <w:position w:val="0"/>
        </w:rPr>
        <w:t>芯片等优势产品的研</w:t>
      </w:r>
      <w:r>
        <w:rPr>
          <w:b/>
          <w:bCs/>
          <w:color w:val="000000"/>
          <w:spacing w:val="0"/>
          <w:w w:val="100"/>
          <w:position w:val="0"/>
        </w:rPr>
        <w:t>发设计</w:t>
      </w:r>
      <w:r>
        <w:rPr>
          <w:b/>
          <w:bCs/>
          <w:color w:val="231F20"/>
          <w:spacing w:val="0"/>
          <w:w w:val="100"/>
          <w:position w:val="0"/>
        </w:rPr>
        <w:t xml:space="preserve">和封装 </w:t>
      </w:r>
      <w:r>
        <w:rPr>
          <w:b/>
          <w:bCs/>
          <w:color w:val="000000"/>
          <w:spacing w:val="0"/>
          <w:w w:val="100"/>
          <w:position w:val="0"/>
        </w:rPr>
        <w:t>测试水平，推动车规级、服务器专用、嵌入式超低功耗等芯片 产业化。积极引进指纹识别芯片、可信安全芯片、金融</w:t>
      </w:r>
      <w:r>
        <w:rPr>
          <w:color w:val="000000"/>
          <w:spacing w:val="0"/>
          <w:w w:val="100"/>
          <w:position w:val="0"/>
          <w:lang w:val="en-US" w:eastAsia="en-US" w:bidi="en-US"/>
        </w:rPr>
        <w:t>IC</w:t>
      </w:r>
      <w:r>
        <w:rPr>
          <w:b/>
          <w:bCs/>
          <w:color w:val="000000"/>
          <w:spacing w:val="0"/>
          <w:w w:val="100"/>
          <w:position w:val="0"/>
        </w:rPr>
        <w:t>卡安 全芯片、移动支付安全芯片等企业，形成系列化、规模化生产 格局。（责任单位：省发展改革委、工业和信息化厅，郑州等 市政府）</w:t>
      </w:r>
    </w:p>
    <w:p>
      <w:pPr>
        <w:pStyle w:val="17"/>
        <w:widowControl w:val="0"/>
        <w:shd w:val="clear" w:color="auto" w:fill="auto"/>
        <w:tabs>
          <w:tab w:val="left" w:pos="1598"/>
        </w:tabs>
        <w:spacing w:before="0" w:after="0" w:line="605" w:lineRule="exact"/>
        <w:ind w:left="0" w:right="0" w:firstLine="780"/>
        <w:jc w:val="both"/>
      </w:pPr>
      <w:bookmarkStart w:id="303" w:name="bookmark303"/>
      <w:r>
        <w:rPr>
          <w:b/>
          <w:bCs/>
          <w:color w:val="000000"/>
          <w:spacing w:val="0"/>
          <w:w w:val="100"/>
          <w:position w:val="0"/>
        </w:rPr>
        <w:t>（</w:t>
      </w:r>
      <w:bookmarkEnd w:id="303"/>
      <w:r>
        <w:rPr>
          <w:b/>
          <w:bCs/>
          <w:color w:val="000000"/>
          <w:spacing w:val="0"/>
          <w:w w:val="100"/>
          <w:position w:val="0"/>
        </w:rPr>
        <w:t>二）</w:t>
      </w:r>
      <w:r>
        <w:rPr>
          <w:b/>
          <w:bCs/>
          <w:color w:val="000000"/>
          <w:spacing w:val="0"/>
          <w:w w:val="100"/>
          <w:position w:val="0"/>
        </w:rPr>
        <w:tab/>
      </w:r>
      <w:r>
        <w:rPr>
          <w:b/>
          <w:bCs/>
          <w:color w:val="000000"/>
          <w:spacing w:val="0"/>
          <w:w w:val="100"/>
          <w:position w:val="0"/>
        </w:rPr>
        <w:t>做大安全终端规模。依托郑州金水科教园区、郑州 航空港区、郑州高新区等重点园区，围绕银行、医疗、工控、 电力等行业应用需求，支持骨干企业与终端产品制造企业合作, 积极发展移动安全智能终端、安全金融终端、安全医疗终端、 安全消防终端、工控网络安全监测审计、专用安全服务器、智 能安全电梯等安全可控智能终端产品。发挥战略支援部队信息 工程大学和重点企业技术优势，积极发展数字认证、安全登录、 高性能安全移动存储介质、数据安全存储、加密机等基于商用 密码的终端产品。（责任单位：省发展改革委、工业和信息化 厅，郑州等市政府）</w:t>
      </w:r>
    </w:p>
    <w:p>
      <w:pPr>
        <w:pStyle w:val="17"/>
        <w:widowControl w:val="0"/>
        <w:shd w:val="clear" w:color="auto" w:fill="auto"/>
        <w:tabs>
          <w:tab w:val="left" w:pos="1598"/>
        </w:tabs>
        <w:spacing w:before="0" w:after="0" w:line="590" w:lineRule="exact"/>
        <w:ind w:left="0" w:right="0" w:firstLine="780"/>
        <w:jc w:val="both"/>
      </w:pPr>
      <w:bookmarkStart w:id="304" w:name="bookmark304"/>
      <w:r>
        <w:rPr>
          <w:b/>
          <w:bCs/>
          <w:color w:val="000000"/>
          <w:spacing w:val="0"/>
          <w:w w:val="100"/>
          <w:position w:val="0"/>
        </w:rPr>
        <w:t>（</w:t>
      </w:r>
      <w:bookmarkEnd w:id="304"/>
      <w:r>
        <w:rPr>
          <w:b/>
          <w:bCs/>
          <w:color w:val="000000"/>
          <w:spacing w:val="0"/>
          <w:w w:val="100"/>
          <w:position w:val="0"/>
        </w:rPr>
        <w:t>三）</w:t>
      </w:r>
      <w:r>
        <w:rPr>
          <w:b/>
          <w:bCs/>
          <w:color w:val="000000"/>
          <w:spacing w:val="0"/>
          <w:w w:val="100"/>
          <w:position w:val="0"/>
        </w:rPr>
        <w:tab/>
      </w:r>
      <w:r>
        <w:rPr>
          <w:b/>
          <w:bCs/>
          <w:color w:val="000000"/>
          <w:spacing w:val="0"/>
          <w:w w:val="100"/>
          <w:position w:val="0"/>
        </w:rPr>
        <w:t xml:space="preserve">拓展安全软件应用。依托鲍鹏软件小镇、郑州金水 科教园区、郑州高新区等重点园区，支持骨干企业拓展密码算 法检测工具、网络入侵检测、木马检测、安全管控等网络安全 产品应用领域，研发工商、税务、检察等政务集成应用安全软 件，提供安全服务解决方案。积极引进网络安全产品研发、测 试、应用、集成和服务企业，发展数字终端安全、内容安全、 网络与边界安全、安全管理等软件产品。聚焦基于鲤鹏架构的 </w:t>
      </w:r>
      <w:r>
        <w:rPr>
          <w:b/>
          <w:bCs/>
          <w:color w:val="231F20"/>
          <w:spacing w:val="0"/>
          <w:w w:val="100"/>
          <w:position w:val="0"/>
        </w:rPr>
        <w:t>操作系统、数据库、应用软件等关键环节，开展核心技术攻关， 形成一批自主创新产品和行业館鹏解决方案。（责任单位：省 发展改革委、工业和信息化厅，郑州等市政府）</w:t>
      </w:r>
    </w:p>
    <w:p>
      <w:pPr>
        <w:pStyle w:val="17"/>
        <w:widowControl w:val="0"/>
        <w:shd w:val="clear" w:color="auto" w:fill="auto"/>
        <w:spacing w:before="0" w:after="260" w:line="603" w:lineRule="exact"/>
        <w:ind w:left="0" w:right="0" w:firstLine="780"/>
        <w:jc w:val="both"/>
      </w:pPr>
      <w:r>
        <w:rPr>
          <w:b/>
          <w:bCs/>
          <w:color w:val="231F20"/>
          <w:spacing w:val="0"/>
          <w:w w:val="100"/>
          <w:position w:val="0"/>
        </w:rPr>
        <w:t>（四）强化安全服务支撑。依托郑州金水科教园区等重点 园区，以信息安全产品测评中心为基础，搭建安全可靠的试验 平台，提供适配、测评、认证、培训等网络安全服务。推动骨 干企业建设内容安全监测服务平台，提升不良信息监测、网络 安全检测等安全服务能力。支持骨干企业联合云服务商，搭建 海量数据加密存储、隔离保护、备份恢复等试验平台，发展大 数据安全产品和服务。加快网络安全企业由提供安全产品向提 供安全服务和解决方案转型，积极引进安全架构设计、系统加 固优化、安全评估等第三方服务企业。支持发展面向新型智慧 城市、电子政务等领域的网络安全一体化运营外包服务。（责 任单位：省发展改革委、工业和信息化厅，郑州等市政府）</w:t>
      </w:r>
    </w:p>
    <w:p>
      <w:pPr>
        <w:pStyle w:val="17"/>
        <w:widowControl w:val="0"/>
        <w:shd w:val="clear" w:color="auto" w:fill="auto"/>
        <w:spacing w:before="0" w:after="0" w:line="240" w:lineRule="auto"/>
        <w:ind w:left="0" w:right="0"/>
        <w:jc w:val="both"/>
      </w:pPr>
      <w:r>
        <w:rPr>
          <w:b/>
          <w:bCs/>
          <w:color w:val="231F20"/>
          <w:spacing w:val="0"/>
          <w:w w:val="100"/>
          <w:position w:val="0"/>
        </w:rPr>
        <w:t>三、支撑保障</w:t>
      </w:r>
    </w:p>
    <w:p>
      <w:pPr>
        <w:pStyle w:val="17"/>
        <w:widowControl w:val="0"/>
        <w:shd w:val="clear" w:color="auto" w:fill="auto"/>
        <w:spacing w:before="0" w:line="586" w:lineRule="exact"/>
        <w:ind w:left="0" w:right="0" w:firstLine="780"/>
        <w:jc w:val="both"/>
        <w:sectPr>
          <w:headerReference r:id="rId193" w:type="default"/>
          <w:footerReference r:id="rId195" w:type="default"/>
          <w:headerReference r:id="rId194" w:type="even"/>
          <w:footerReference r:id="rId196" w:type="even"/>
          <w:footnotePr>
            <w:numFmt w:val="decimal"/>
          </w:footnotePr>
          <w:pgSz w:w="11900" w:h="16840"/>
          <w:pgMar w:top="1841" w:right="1530" w:bottom="1570" w:left="1614" w:header="0" w:footer="3" w:gutter="0"/>
          <w:pgNumType w:start="130"/>
          <w:cols w:space="720" w:num="1"/>
          <w:rtlGutter w:val="0"/>
          <w:docGrid w:linePitch="360"/>
        </w:sectPr>
      </w:pPr>
      <w:r>
        <w:rPr>
          <w:b/>
          <w:bCs/>
          <w:color w:val="231F20"/>
          <w:spacing w:val="0"/>
          <w:w w:val="100"/>
          <w:position w:val="0"/>
        </w:rPr>
        <w:t>（一）推动集聚发展。推进郑州金水科教园区河南省信息 安全产业示范基地、安全芯片新型集成电路设计封测基地等建 设，打造全省网络安全产业核心区，争创国家网络安全产业园。 推动鹤壁、新乡等市网络安全园区建设，在安全芯片、大数据 安全、安全</w:t>
      </w:r>
      <w:r>
        <w:rPr>
          <w:b/>
          <w:bCs/>
          <w:color w:val="231F20"/>
          <w:spacing w:val="0"/>
          <w:w w:val="100"/>
          <w:position w:val="0"/>
          <w:lang w:val="zh-CN" w:eastAsia="zh-CN" w:bidi="zh-CN"/>
        </w:rPr>
        <w:t>终端、</w:t>
      </w:r>
      <w:r>
        <w:rPr>
          <w:b/>
          <w:bCs/>
          <w:color w:val="231F20"/>
          <w:spacing w:val="0"/>
          <w:w w:val="100"/>
          <w:position w:val="0"/>
        </w:rPr>
        <w:t>安全服务等领域引进落地一批优势企业，建 设网络安全特色产业制造基地。（责任单位：省发展改革委、 工业和信息化厅，郑州、鹤壁、新乡等市政府）</w:t>
      </w:r>
    </w:p>
    <w:p>
      <w:pPr>
        <w:pStyle w:val="17"/>
        <w:widowControl w:val="0"/>
        <w:shd w:val="clear" w:color="auto" w:fill="auto"/>
        <w:tabs>
          <w:tab w:val="left" w:pos="1595"/>
        </w:tabs>
        <w:spacing w:before="0" w:after="0" w:line="606" w:lineRule="exact"/>
        <w:ind w:left="0" w:right="0" w:firstLine="800"/>
        <w:jc w:val="both"/>
      </w:pPr>
      <w:bookmarkStart w:id="305" w:name="bookmark305"/>
      <w:r>
        <w:rPr>
          <w:b/>
          <w:bCs/>
          <w:color w:val="000000"/>
          <w:spacing w:val="0"/>
          <w:w w:val="100"/>
          <w:position w:val="0"/>
        </w:rPr>
        <w:t>（</w:t>
      </w:r>
      <w:bookmarkEnd w:id="305"/>
      <w:r>
        <w:rPr>
          <w:b/>
          <w:bCs/>
          <w:color w:val="000000"/>
          <w:spacing w:val="0"/>
          <w:w w:val="100"/>
          <w:position w:val="0"/>
        </w:rPr>
        <w:t>二）</w:t>
      </w:r>
      <w:r>
        <w:rPr>
          <w:b/>
          <w:bCs/>
          <w:color w:val="000000"/>
          <w:spacing w:val="0"/>
          <w:w w:val="100"/>
          <w:position w:val="0"/>
        </w:rPr>
        <w:tab/>
      </w:r>
      <w:r>
        <w:rPr>
          <w:b/>
          <w:bCs/>
          <w:color w:val="000000"/>
          <w:spacing w:val="0"/>
          <w:w w:val="100"/>
          <w:position w:val="0"/>
        </w:rPr>
        <w:t>强化应用牵引。开展网络安全产业链对接活动，在 交通物流、医疗健康、制造业等领域推广应用一批省内企业网 络安全新技术新产品。加大政府购买力度，推动政府主导投入 的信息基础设施、政务信息化、新型智慧城市等重点项目使用 省内重点企业相关产品。实施网络安全应用试点示范工程，在 量子通信、区块链、云计算与大数据等领域打造一批应用场景。</w:t>
      </w:r>
    </w:p>
    <w:p>
      <w:pPr>
        <w:pStyle w:val="17"/>
        <w:widowControl w:val="0"/>
        <w:shd w:val="clear" w:color="auto" w:fill="auto"/>
        <w:spacing w:before="0" w:after="0" w:line="624" w:lineRule="exact"/>
        <w:ind w:left="0" w:right="0" w:firstLine="140"/>
        <w:jc w:val="both"/>
      </w:pPr>
      <w:r>
        <w:rPr>
          <w:b/>
          <w:bCs/>
          <w:color w:val="000000"/>
          <w:spacing w:val="0"/>
          <w:w w:val="100"/>
          <w:position w:val="0"/>
        </w:rPr>
        <w:t>（责任单位：省工业和信息化厅、发展改革委、财政厅、大数 据局，各省辖市政府、济源示范区管委会）</w:t>
      </w:r>
    </w:p>
    <w:p>
      <w:pPr>
        <w:pStyle w:val="17"/>
        <w:widowControl w:val="0"/>
        <w:shd w:val="clear" w:color="auto" w:fill="auto"/>
        <w:tabs>
          <w:tab w:val="left" w:pos="1595"/>
        </w:tabs>
        <w:spacing w:before="0" w:after="0" w:line="604" w:lineRule="exact"/>
        <w:ind w:left="0" w:right="0" w:firstLine="800"/>
        <w:jc w:val="both"/>
      </w:pPr>
      <w:bookmarkStart w:id="306" w:name="bookmark306"/>
      <w:r>
        <w:rPr>
          <w:b/>
          <w:bCs/>
          <w:color w:val="000000"/>
          <w:spacing w:val="0"/>
          <w:w w:val="100"/>
          <w:position w:val="0"/>
        </w:rPr>
        <w:t>（</w:t>
      </w:r>
      <w:bookmarkEnd w:id="306"/>
      <w:r>
        <w:rPr>
          <w:b/>
          <w:bCs/>
          <w:color w:val="000000"/>
          <w:spacing w:val="0"/>
          <w:w w:val="100"/>
          <w:position w:val="0"/>
        </w:rPr>
        <w:t>三）</w:t>
      </w:r>
      <w:r>
        <w:rPr>
          <w:b/>
          <w:bCs/>
          <w:color w:val="000000"/>
          <w:spacing w:val="0"/>
          <w:w w:val="100"/>
          <w:position w:val="0"/>
        </w:rPr>
        <w:tab/>
      </w:r>
      <w:r>
        <w:rPr>
          <w:b/>
          <w:bCs/>
          <w:color w:val="000000"/>
          <w:spacing w:val="0"/>
          <w:w w:val="100"/>
          <w:position w:val="0"/>
        </w:rPr>
        <w:t xml:space="preserve">提升创新能力。在网络安全关键领域布局建设一批 企业技术中心、重点实验室、工程（技术）研究中心等创新平 台。发挥战略支援部队信息工程大学网络安全学院、中国电科 </w:t>
      </w:r>
      <w:r>
        <w:rPr>
          <w:color w:val="000000"/>
          <w:spacing w:val="0"/>
          <w:w w:val="100"/>
          <w:position w:val="0"/>
        </w:rPr>
        <w:t>27</w:t>
      </w:r>
      <w:r>
        <w:rPr>
          <w:b/>
          <w:bCs/>
          <w:color w:val="000000"/>
          <w:spacing w:val="0"/>
          <w:w w:val="100"/>
          <w:position w:val="0"/>
        </w:rPr>
        <w:t>所等研究院所的技术优势，联合骨干企业建设网络安全新型 研发机构和产业创新孵化基地，引进培养一批高层次人才及团 队，加快关键核心技术产品研发生产。推动重点企业与高职院 校开展冋络安全专业技术人才、行业应用人才的联合培养。（责 任单位：省科技厅、发展改革委、教育厅，各省辖市政府、济 源示范区管委会）</w:t>
      </w:r>
    </w:p>
    <w:p>
      <w:pPr>
        <w:pStyle w:val="17"/>
        <w:widowControl w:val="0"/>
        <w:shd w:val="clear" w:color="auto" w:fill="auto"/>
        <w:tabs>
          <w:tab w:val="left" w:pos="1595"/>
        </w:tabs>
        <w:spacing w:before="0" w:after="0" w:line="590" w:lineRule="exact"/>
        <w:ind w:left="0" w:right="0" w:firstLine="800"/>
        <w:jc w:val="both"/>
      </w:pPr>
      <w:bookmarkStart w:id="307" w:name="bookmark307"/>
      <w:r>
        <w:rPr>
          <w:b/>
          <w:bCs/>
          <w:color w:val="000000"/>
          <w:spacing w:val="0"/>
          <w:w w:val="100"/>
          <w:position w:val="0"/>
        </w:rPr>
        <w:t>（</w:t>
      </w:r>
      <w:bookmarkEnd w:id="307"/>
      <w:r>
        <w:rPr>
          <w:b/>
          <w:bCs/>
          <w:color w:val="000000"/>
          <w:spacing w:val="0"/>
          <w:w w:val="100"/>
          <w:position w:val="0"/>
        </w:rPr>
        <w:t>四）</w:t>
      </w:r>
      <w:r>
        <w:rPr>
          <w:b/>
          <w:bCs/>
          <w:color w:val="000000"/>
          <w:spacing w:val="0"/>
          <w:w w:val="100"/>
          <w:position w:val="0"/>
        </w:rPr>
        <w:tab/>
      </w:r>
      <w:r>
        <w:rPr>
          <w:b/>
          <w:bCs/>
          <w:color w:val="000000"/>
          <w:spacing w:val="0"/>
          <w:w w:val="100"/>
          <w:position w:val="0"/>
        </w:rPr>
        <w:t>扩大品牌影响。支持龙头企业建设网络安全公共平 台，提供网络安全产品、密码保密信息产品、工控安全产品测 评及认证服务。高标准建设网络空间城市安全竞赛靶场。建设 网络安全教育基地，提高公众网络安全意识。持续举办</w:t>
      </w:r>
      <w:r>
        <w:rPr>
          <w:b/>
          <w:bCs/>
          <w:color w:val="000000"/>
          <w:spacing w:val="0"/>
          <w:w w:val="100"/>
          <w:position w:val="0"/>
          <w:lang w:val="zh-CN" w:eastAsia="zh-CN" w:bidi="zh-CN"/>
        </w:rPr>
        <w:t>“强</w:t>
      </w:r>
      <w:r>
        <w:rPr>
          <w:b/>
          <w:bCs/>
          <w:color w:val="000000"/>
          <w:spacing w:val="0"/>
          <w:w w:val="100"/>
          <w:position w:val="0"/>
        </w:rPr>
        <w:t>网杯” 中国网络安全挑战赛、网络安全宣传周等重大活动，打造国内</w:t>
      </w:r>
    </w:p>
    <w:p>
      <w:pPr>
        <w:pStyle w:val="17"/>
        <w:widowControl w:val="0"/>
        <w:shd w:val="clear" w:color="auto" w:fill="auto"/>
        <w:spacing w:before="0" w:after="0" w:line="581" w:lineRule="exact"/>
        <w:ind w:left="0" w:right="0" w:firstLine="0"/>
        <w:jc w:val="left"/>
      </w:pPr>
      <w:r>
        <w:rPr>
          <w:b/>
          <w:bCs/>
          <w:color w:val="231F20"/>
          <w:spacing w:val="0"/>
          <w:w w:val="100"/>
          <w:position w:val="0"/>
        </w:rPr>
        <w:t>一流网络安全产业发展论坛。（责任单位：省委网信办、省发展 改革委、工业和信息化厅，各省辖市政府、济源示范区管委会）</w:t>
      </w:r>
    </w:p>
    <w:p>
      <w:pPr>
        <w:pStyle w:val="17"/>
        <w:widowControl w:val="0"/>
        <w:shd w:val="clear" w:color="auto" w:fill="auto"/>
        <w:spacing w:before="0" w:after="240" w:line="606" w:lineRule="exact"/>
        <w:ind w:left="0" w:right="0" w:firstLine="760"/>
        <w:jc w:val="both"/>
      </w:pPr>
      <w:r>
        <w:rPr>
          <w:b/>
          <w:bCs/>
          <w:color w:val="231F20"/>
          <w:spacing w:val="0"/>
          <w:w w:val="100"/>
          <w:position w:val="0"/>
        </w:rPr>
        <w:t>（五）加大政策扶持。积极争取国家网络空间安全、</w:t>
      </w:r>
      <w:r>
        <w:rPr>
          <w:b/>
          <w:bCs/>
          <w:color w:val="231F20"/>
          <w:spacing w:val="0"/>
          <w:w w:val="100"/>
          <w:position w:val="0"/>
          <w:lang w:val="zh-CN" w:eastAsia="zh-CN" w:bidi="zh-CN"/>
        </w:rPr>
        <w:t xml:space="preserve">“核高 </w:t>
      </w:r>
      <w:r>
        <w:rPr>
          <w:b/>
          <w:bCs/>
          <w:color w:val="231F20"/>
          <w:spacing w:val="0"/>
          <w:w w:val="100"/>
          <w:position w:val="0"/>
        </w:rPr>
        <w:t>基”等专项资金，统筹运用省先进制造业发展专项资金，推进网 络安全重大项目建设。鼓励各地制定专项政策，吸引网络安全 领域高端人才和研发团队落地。支持骨干企业联合高校、科研 院所协同开展关键技术攻关与示范。（责任单位：省财政厅、 科技厅、发展改革委、工业和信息化厅，各省辖市政府、济源 示范区管委会）</w:t>
      </w:r>
    </w:p>
    <w:p>
      <w:pPr>
        <w:pStyle w:val="17"/>
        <w:widowControl w:val="0"/>
        <w:shd w:val="clear" w:color="auto" w:fill="auto"/>
        <w:spacing w:before="0" w:after="0" w:line="240" w:lineRule="auto"/>
        <w:ind w:left="0" w:right="0"/>
        <w:jc w:val="both"/>
      </w:pPr>
      <w:r>
        <w:rPr>
          <w:b/>
          <w:bCs/>
          <w:color w:val="231F20"/>
          <w:spacing w:val="0"/>
          <w:w w:val="100"/>
          <w:position w:val="0"/>
        </w:rPr>
        <w:t>四、组织实施</w:t>
      </w:r>
    </w:p>
    <w:p>
      <w:pPr>
        <w:pStyle w:val="17"/>
        <w:widowControl w:val="0"/>
        <w:shd w:val="clear" w:color="auto" w:fill="auto"/>
        <w:spacing w:before="0" w:after="840" w:line="590" w:lineRule="exact"/>
        <w:ind w:left="0" w:right="0"/>
        <w:jc w:val="both"/>
      </w:pPr>
      <w:r>
        <w:rPr>
          <w:b/>
          <w:bCs/>
          <w:color w:val="231F20"/>
          <w:spacing w:val="0"/>
          <w:w w:val="100"/>
          <w:position w:val="0"/>
        </w:rPr>
        <w:t>按照《河南省人民政府办公厅关于建立新兴产业链工作推 进机制的通知》（豫政办〔</w:t>
      </w:r>
      <w:r>
        <w:rPr>
          <w:color w:val="231F20"/>
          <w:spacing w:val="0"/>
          <w:w w:val="100"/>
          <w:position w:val="0"/>
        </w:rPr>
        <w:t>2020</w:t>
      </w:r>
      <w:r>
        <w:rPr>
          <w:b/>
          <w:bCs/>
          <w:color w:val="231F20"/>
          <w:spacing w:val="0"/>
          <w:w w:val="100"/>
          <w:position w:val="0"/>
        </w:rPr>
        <w:t>〕</w:t>
      </w:r>
      <w:r>
        <w:rPr>
          <w:color w:val="231F20"/>
          <w:spacing w:val="0"/>
          <w:w w:val="100"/>
          <w:position w:val="0"/>
        </w:rPr>
        <w:t>41</w:t>
      </w:r>
      <w:r>
        <w:rPr>
          <w:b/>
          <w:bCs/>
          <w:color w:val="231F20"/>
          <w:spacing w:val="0"/>
          <w:w w:val="100"/>
          <w:position w:val="0"/>
        </w:rPr>
        <w:t>号</w:t>
      </w:r>
      <w:r>
        <w:rPr>
          <w:color w:val="231F20"/>
          <w:spacing w:val="0"/>
          <w:w w:val="100"/>
          <w:position w:val="0"/>
        </w:rPr>
        <w:t>）</w:t>
      </w:r>
      <w:r>
        <w:rPr>
          <w:b/>
          <w:bCs/>
          <w:color w:val="231F20"/>
          <w:spacing w:val="0"/>
          <w:w w:val="100"/>
          <w:position w:val="0"/>
        </w:rPr>
        <w:t>推进实施。</w:t>
      </w:r>
    </w:p>
    <w:p>
      <w:pPr>
        <w:pStyle w:val="17"/>
        <w:widowControl w:val="0"/>
        <w:shd w:val="clear" w:color="auto" w:fill="auto"/>
        <w:spacing w:before="0" w:after="180" w:line="240" w:lineRule="auto"/>
        <w:ind w:left="0" w:right="0"/>
        <w:jc w:val="both"/>
      </w:pPr>
      <w:r>
        <w:rPr>
          <w:b/>
          <w:bCs/>
          <w:color w:val="231F20"/>
          <w:spacing w:val="0"/>
          <w:w w:val="100"/>
          <w:position w:val="0"/>
        </w:rPr>
        <w:t>附件：</w:t>
      </w:r>
      <w:r>
        <w:rPr>
          <w:color w:val="231F20"/>
          <w:spacing w:val="0"/>
          <w:w w:val="100"/>
          <w:position w:val="0"/>
          <w:lang w:val="en-US" w:eastAsia="en-US" w:bidi="en-US"/>
        </w:rPr>
        <w:t>1.</w:t>
      </w:r>
      <w:r>
        <w:rPr>
          <w:b/>
          <w:bCs/>
          <w:color w:val="231F20"/>
          <w:spacing w:val="0"/>
          <w:w w:val="100"/>
          <w:position w:val="0"/>
        </w:rPr>
        <w:t>重点事项清单</w:t>
      </w:r>
    </w:p>
    <w:p>
      <w:pPr>
        <w:pStyle w:val="17"/>
        <w:widowControl w:val="0"/>
        <w:numPr>
          <w:ilvl w:val="0"/>
          <w:numId w:val="27"/>
        </w:numPr>
        <w:shd w:val="clear" w:color="auto" w:fill="auto"/>
        <w:tabs>
          <w:tab w:val="left" w:pos="1982"/>
        </w:tabs>
        <w:spacing w:before="0" w:after="180" w:line="240" w:lineRule="auto"/>
        <w:ind w:left="1580" w:right="0" w:firstLine="0"/>
        <w:jc w:val="left"/>
      </w:pPr>
      <w:bookmarkStart w:id="308" w:name="bookmark308"/>
      <w:bookmarkEnd w:id="308"/>
      <w:r>
        <w:rPr>
          <w:b/>
          <w:bCs/>
          <w:color w:val="231F20"/>
          <w:spacing w:val="0"/>
          <w:w w:val="100"/>
          <w:position w:val="0"/>
        </w:rPr>
        <w:t>重点园区名单</w:t>
      </w:r>
    </w:p>
    <w:p>
      <w:pPr>
        <w:pStyle w:val="17"/>
        <w:widowControl w:val="0"/>
        <w:numPr>
          <w:ilvl w:val="0"/>
          <w:numId w:val="27"/>
        </w:numPr>
        <w:shd w:val="clear" w:color="auto" w:fill="auto"/>
        <w:tabs>
          <w:tab w:val="left" w:pos="1982"/>
        </w:tabs>
        <w:spacing w:before="0" w:after="180" w:line="240" w:lineRule="auto"/>
        <w:ind w:left="1580" w:right="0" w:firstLine="0"/>
        <w:jc w:val="left"/>
      </w:pPr>
      <w:bookmarkStart w:id="309" w:name="bookmark309"/>
      <w:bookmarkEnd w:id="309"/>
      <w:r>
        <w:rPr>
          <w:b/>
          <w:bCs/>
          <w:color w:val="231F20"/>
          <w:spacing w:val="0"/>
          <w:w w:val="100"/>
          <w:position w:val="0"/>
        </w:rPr>
        <w:t>重点企业名单</w:t>
      </w:r>
    </w:p>
    <w:p>
      <w:pPr>
        <w:pStyle w:val="17"/>
        <w:widowControl w:val="0"/>
        <w:numPr>
          <w:ilvl w:val="0"/>
          <w:numId w:val="27"/>
        </w:numPr>
        <w:shd w:val="clear" w:color="auto" w:fill="auto"/>
        <w:tabs>
          <w:tab w:val="left" w:pos="1982"/>
        </w:tabs>
        <w:spacing w:before="0" w:after="180" w:line="240" w:lineRule="auto"/>
        <w:ind w:left="1580" w:right="0" w:firstLine="0"/>
        <w:jc w:val="left"/>
        <w:sectPr>
          <w:headerReference r:id="rId199" w:type="first"/>
          <w:footerReference r:id="rId202" w:type="first"/>
          <w:headerReference r:id="rId197" w:type="default"/>
          <w:footerReference r:id="rId200" w:type="default"/>
          <w:headerReference r:id="rId198" w:type="even"/>
          <w:footerReference r:id="rId201" w:type="even"/>
          <w:footnotePr>
            <w:numFmt w:val="decimal"/>
          </w:footnotePr>
          <w:pgSz w:w="11900" w:h="16840"/>
          <w:pgMar w:top="1841" w:right="1530" w:bottom="1570" w:left="1614" w:header="0" w:footer="3" w:gutter="0"/>
          <w:cols w:space="720" w:num="1"/>
          <w:titlePg/>
          <w:rtlGutter w:val="0"/>
          <w:docGrid w:linePitch="360"/>
        </w:sectPr>
      </w:pPr>
      <w:bookmarkStart w:id="310" w:name="bookmark310"/>
      <w:bookmarkEnd w:id="310"/>
      <w:r>
        <w:rPr>
          <w:b/>
          <w:bCs/>
          <w:color w:val="231F20"/>
          <w:spacing w:val="0"/>
          <w:w w:val="100"/>
          <w:position w:val="0"/>
        </w:rPr>
        <w:t>重点项目清单</w:t>
      </w:r>
    </w:p>
    <w:p>
      <w:pPr>
        <w:pStyle w:val="11"/>
        <w:keepNext/>
        <w:keepLines/>
        <w:widowControl w:val="0"/>
        <w:shd w:val="clear" w:color="auto" w:fill="auto"/>
        <w:spacing w:before="0" w:after="180" w:line="240" w:lineRule="auto"/>
        <w:ind w:left="0" w:right="0" w:firstLine="0"/>
        <w:jc w:val="center"/>
        <w:rPr>
          <w:sz w:val="46"/>
          <w:szCs w:val="46"/>
        </w:rPr>
      </w:pPr>
      <w:bookmarkStart w:id="311" w:name="bookmark311"/>
      <w:bookmarkStart w:id="312" w:name="bookmark312"/>
      <w:bookmarkStart w:id="313" w:name="bookmark313"/>
      <w:r>
        <w:rPr>
          <w:color w:val="000000"/>
          <w:spacing w:val="0"/>
          <w:w w:val="100"/>
          <w:position w:val="0"/>
          <w:sz w:val="46"/>
          <w:szCs w:val="46"/>
        </w:rPr>
        <w:t>重点事项清单</w:t>
      </w:r>
      <w:bookmarkEnd w:id="311"/>
      <w:bookmarkEnd w:id="312"/>
      <w:bookmarkEnd w:id="313"/>
    </w:p>
    <w:tbl>
      <w:tblPr>
        <w:tblpPr w:horzAnchor="margin" w:tblpXSpec="left" w:tblpYSpec="top"/>
        <w:tblOverlap w:val="never"/>
        <w:tblW w:w="8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88"/>
        <w:gridCol w:w="3134"/>
        <w:gridCol w:w="2040"/>
        <w:gridCol w:w="2626"/>
      </w:tblGrid>
      <w:tr>
        <w:trPr>
          <w:trHeight w:val="898"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31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000000"/>
                <w:spacing w:val="0"/>
                <w:w w:val="100"/>
                <w:position w:val="0"/>
                <w:sz w:val="26"/>
                <w:szCs w:val="26"/>
              </w:rPr>
              <w:t>任务节点</w:t>
            </w:r>
          </w:p>
        </w:tc>
        <w:tc>
          <w:tcPr>
            <w:tcW w:w="262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253"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w:t>
            </w:r>
          </w:p>
        </w:tc>
        <w:tc>
          <w:tcPr>
            <w:tcW w:w="31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4"/>
                <w:szCs w:val="24"/>
              </w:rPr>
            </w:pPr>
            <w:r>
              <w:rPr>
                <w:color w:val="000000"/>
                <w:spacing w:val="0"/>
                <w:w w:val="100"/>
                <w:position w:val="0"/>
                <w:sz w:val="24"/>
                <w:szCs w:val="24"/>
              </w:rPr>
              <w:t>推进省信息安全产业示 范基地建设</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62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left"/>
              <w:rPr>
                <w:sz w:val="24"/>
                <w:szCs w:val="24"/>
              </w:rPr>
            </w:pPr>
            <w:r>
              <w:rPr>
                <w:color w:val="000000"/>
                <w:spacing w:val="0"/>
                <w:w w:val="100"/>
                <w:position w:val="0"/>
                <w:sz w:val="24"/>
                <w:szCs w:val="24"/>
              </w:rPr>
              <w:t>省发展改革委，郑州 市政府</w:t>
            </w:r>
          </w:p>
        </w:tc>
      </w:tr>
      <w:tr>
        <w:trPr>
          <w:trHeight w:val="1498"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2</w:t>
            </w:r>
          </w:p>
        </w:tc>
        <w:tc>
          <w:tcPr>
            <w:tcW w:w="31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color w:val="000000"/>
                <w:spacing w:val="0"/>
                <w:w w:val="100"/>
                <w:position w:val="0"/>
                <w:sz w:val="24"/>
                <w:szCs w:val="24"/>
              </w:rPr>
              <w:t>召开第四届</w:t>
            </w:r>
            <w:r>
              <w:rPr>
                <w:color w:val="000000"/>
                <w:spacing w:val="0"/>
                <w:w w:val="100"/>
                <w:position w:val="0"/>
                <w:sz w:val="24"/>
                <w:szCs w:val="24"/>
                <w:lang w:val="zh-CN" w:eastAsia="zh-CN" w:bidi="zh-CN"/>
              </w:rPr>
              <w:t>“强网</w:t>
            </w:r>
            <w:r>
              <w:rPr>
                <w:color w:val="000000"/>
                <w:spacing w:val="0"/>
                <w:w w:val="100"/>
                <w:position w:val="0"/>
                <w:sz w:val="24"/>
                <w:szCs w:val="24"/>
              </w:rPr>
              <w:t>杯”全 国网络安全挑战赛</w:t>
            </w:r>
          </w:p>
        </w:tc>
        <w:tc>
          <w:tcPr>
            <w:tcW w:w="204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62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left"/>
              <w:rPr>
                <w:sz w:val="24"/>
                <w:szCs w:val="24"/>
              </w:rPr>
            </w:pPr>
            <w:r>
              <w:rPr>
                <w:color w:val="000000"/>
                <w:spacing w:val="0"/>
                <w:w w:val="100"/>
                <w:position w:val="0"/>
                <w:sz w:val="24"/>
                <w:szCs w:val="24"/>
              </w:rPr>
              <w:t>省委网信办，郑州市 政府</w:t>
            </w:r>
          </w:p>
        </w:tc>
      </w:tr>
      <w:tr>
        <w:trPr>
          <w:trHeight w:val="1843" w:hRule="exact"/>
          <w:jc w:val="center"/>
        </w:trPr>
        <w:tc>
          <w:tcPr>
            <w:tcW w:w="88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3</w:t>
            </w:r>
          </w:p>
        </w:tc>
        <w:tc>
          <w:tcPr>
            <w:tcW w:w="31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引进网络安全龙头企业</w:t>
            </w:r>
          </w:p>
        </w:tc>
        <w:tc>
          <w:tcPr>
            <w:tcW w:w="204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62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68" w:lineRule="exact"/>
              <w:ind w:left="0" w:right="0" w:firstLine="0"/>
              <w:jc w:val="left"/>
              <w:rPr>
                <w:sz w:val="24"/>
                <w:szCs w:val="24"/>
              </w:rPr>
            </w:pPr>
            <w:r>
              <w:rPr>
                <w:color w:val="000000"/>
                <w:spacing w:val="0"/>
                <w:w w:val="100"/>
                <w:position w:val="0"/>
                <w:sz w:val="24"/>
                <w:szCs w:val="24"/>
              </w:rPr>
              <w:t xml:space="preserve">省发展改革委、工业 </w:t>
            </w:r>
            <w:r>
              <w:rPr>
                <w:spacing w:val="0"/>
                <w:w w:val="100"/>
                <w:position w:val="0"/>
                <w:sz w:val="24"/>
                <w:szCs w:val="24"/>
              </w:rPr>
              <w:t>和信息化厅、商务 厅，郑州、鹤壁、新 乡等市政府</w:t>
            </w:r>
          </w:p>
        </w:tc>
      </w:tr>
    </w:tbl>
    <w:p>
      <w:pPr>
        <w:sectPr>
          <w:headerReference r:id="rId203" w:type="default"/>
          <w:footerReference r:id="rId205" w:type="default"/>
          <w:headerReference r:id="rId204" w:type="even"/>
          <w:footerReference r:id="rId206" w:type="even"/>
          <w:footnotePr>
            <w:numFmt w:val="decimal"/>
          </w:footnotePr>
          <w:pgSz w:w="11900" w:h="16840"/>
          <w:pgMar w:top="2794" w:right="1663" w:bottom="2794" w:left="1548"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14" w:name="bookmark314"/>
      <w:bookmarkStart w:id="315" w:name="bookmark315"/>
      <w:bookmarkStart w:id="316" w:name="bookmark316"/>
      <w:r>
        <w:rPr>
          <w:spacing w:val="0"/>
          <w:w w:val="100"/>
          <w:position w:val="0"/>
          <w:sz w:val="46"/>
          <w:szCs w:val="46"/>
        </w:rPr>
        <w:t>重点园区名单</w:t>
      </w:r>
      <w:bookmarkEnd w:id="314"/>
      <w:bookmarkEnd w:id="315"/>
      <w:bookmarkEnd w:id="316"/>
    </w:p>
    <w:tbl>
      <w:tblPr>
        <w:tblpPr w:horzAnchor="margin" w:tblpXSpec="left" w:tblpYSpec="top"/>
        <w:tblOverlap w:val="never"/>
        <w:tblW w:w="87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36"/>
        <w:gridCol w:w="7834"/>
      </w:tblGrid>
      <w:tr>
        <w:trPr>
          <w:trHeight w:val="893"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8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922"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w:t>
            </w:r>
          </w:p>
        </w:tc>
        <w:tc>
          <w:tcPr>
            <w:tcW w:w="78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郑州金水科教园区</w:t>
            </w:r>
          </w:p>
        </w:tc>
      </w:tr>
      <w:tr>
        <w:trPr>
          <w:trHeight w:val="917"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2</w:t>
            </w:r>
          </w:p>
        </w:tc>
        <w:tc>
          <w:tcPr>
            <w:tcW w:w="78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郑州高新技术产业开发区</w:t>
            </w:r>
          </w:p>
        </w:tc>
      </w:tr>
      <w:tr>
        <w:trPr>
          <w:trHeight w:val="926" w:hRule="exact"/>
          <w:jc w:val="center"/>
        </w:trPr>
        <w:tc>
          <w:tcPr>
            <w:tcW w:w="9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pPr>
            <w:r>
              <w:rPr>
                <w:i/>
                <w:iCs/>
                <w:spacing w:val="0"/>
                <w:w w:val="100"/>
                <w:position w:val="0"/>
              </w:rPr>
              <w:t>3</w:t>
            </w:r>
          </w:p>
        </w:tc>
        <w:tc>
          <w:tcPr>
            <w:tcW w:w="78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郑东新区龙子湖智慧岛</w:t>
            </w:r>
          </w:p>
        </w:tc>
      </w:tr>
      <w:tr>
        <w:trPr>
          <w:trHeight w:val="941" w:hRule="exact"/>
          <w:jc w:val="center"/>
        </w:trPr>
        <w:tc>
          <w:tcPr>
            <w:tcW w:w="9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spacing w:val="0"/>
                <w:w w:val="100"/>
                <w:position w:val="0"/>
                <w:sz w:val="26"/>
                <w:szCs w:val="26"/>
              </w:rPr>
              <w:t>4</w:t>
            </w:r>
          </w:p>
        </w:tc>
        <w:tc>
          <w:tcPr>
            <w:tcW w:w="783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鹤壁</w:t>
            </w:r>
            <w:r>
              <w:rPr>
                <w:spacing w:val="0"/>
                <w:w w:val="100"/>
                <w:position w:val="0"/>
                <w:sz w:val="26"/>
                <w:szCs w:val="26"/>
                <w:lang w:val="en-US" w:eastAsia="en-US" w:bidi="en-US"/>
              </w:rPr>
              <w:t>5G</w:t>
            </w:r>
            <w:r>
              <w:rPr>
                <w:spacing w:val="0"/>
                <w:w w:val="100"/>
                <w:position w:val="0"/>
                <w:sz w:val="24"/>
                <w:szCs w:val="24"/>
              </w:rPr>
              <w:t>产业园</w:t>
            </w:r>
          </w:p>
        </w:tc>
      </w:tr>
    </w:tbl>
    <w:p>
      <w:pPr>
        <w:sectPr>
          <w:headerReference r:id="rId207" w:type="default"/>
          <w:footerReference r:id="rId209" w:type="default"/>
          <w:headerReference r:id="rId208" w:type="even"/>
          <w:footerReference r:id="rId210" w:type="even"/>
          <w:footnotePr>
            <w:numFmt w:val="decimal"/>
          </w:footnotePr>
          <w:pgSz w:w="11900" w:h="16840"/>
          <w:pgMar w:top="2582" w:right="1553" w:bottom="2582" w:left="1577"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17" w:name="bookmark317"/>
      <w:bookmarkStart w:id="318" w:name="bookmark318"/>
      <w:bookmarkStart w:id="319" w:name="bookmark319"/>
      <w:r>
        <w:rPr>
          <w:color w:val="000000"/>
          <w:spacing w:val="0"/>
          <w:w w:val="100"/>
          <w:position w:val="0"/>
          <w:sz w:val="46"/>
          <w:szCs w:val="46"/>
        </w:rPr>
        <w:t>重点企业名单</w:t>
      </w:r>
      <w:bookmarkEnd w:id="317"/>
      <w:bookmarkEnd w:id="318"/>
      <w:bookmarkEnd w:id="319"/>
    </w:p>
    <w:tbl>
      <w:tblPr>
        <w:tblpPr w:horzAnchor="margin" w:tblpXSpec="left" w:tblpYSpec="top"/>
        <w:tblOverlap w:val="never"/>
        <w:tblW w:w="86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28"/>
        <w:gridCol w:w="7531"/>
      </w:tblGrid>
      <w:tr>
        <w:trPr>
          <w:trHeight w:val="624"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序号</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691"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1</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郑州信大捷安信息技术股份有限公司</w:t>
            </w:r>
          </w:p>
        </w:tc>
      </w:tr>
      <w:tr>
        <w:trPr>
          <w:trHeight w:val="682"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691"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山谷网安科技股份有限公司</w:t>
            </w:r>
          </w:p>
        </w:tc>
      </w:tr>
      <w:tr>
        <w:trPr>
          <w:trHeight w:val="682"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河南拓普计算机网络工程有限公司</w:t>
            </w:r>
          </w:p>
        </w:tc>
      </w:tr>
      <w:tr>
        <w:trPr>
          <w:trHeight w:val="691"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新开普电子股份有限公司</w:t>
            </w:r>
          </w:p>
        </w:tc>
      </w:tr>
      <w:tr>
        <w:trPr>
          <w:trHeight w:val="686"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河南金明源信息技术有限公司</w:t>
            </w:r>
          </w:p>
        </w:tc>
      </w:tr>
      <w:tr>
        <w:trPr>
          <w:trHeight w:val="682"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7</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黄河科技集团有限公司</w:t>
            </w:r>
          </w:p>
        </w:tc>
      </w:tr>
      <w:tr>
        <w:trPr>
          <w:trHeight w:val="696"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河南众诚信息科技股份有限公司</w:t>
            </w:r>
          </w:p>
        </w:tc>
      </w:tr>
      <w:tr>
        <w:trPr>
          <w:trHeight w:val="686" w:hRule="exact"/>
          <w:jc w:val="center"/>
        </w:trPr>
        <w:tc>
          <w:tcPr>
            <w:tcW w:w="11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河南信安通信技术股份有限公司</w:t>
            </w:r>
          </w:p>
        </w:tc>
      </w:tr>
      <w:tr>
        <w:trPr>
          <w:trHeight w:val="710" w:hRule="exact"/>
          <w:jc w:val="center"/>
        </w:trPr>
        <w:tc>
          <w:tcPr>
            <w:tcW w:w="112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60"/>
              <w:jc w:val="left"/>
              <w:rPr>
                <w:sz w:val="26"/>
                <w:szCs w:val="26"/>
              </w:rPr>
            </w:pPr>
            <w:r>
              <w:rPr>
                <w:color w:val="000000"/>
                <w:spacing w:val="0"/>
                <w:w w:val="100"/>
                <w:position w:val="0"/>
                <w:sz w:val="26"/>
                <w:szCs w:val="26"/>
              </w:rPr>
              <w:t>10</w:t>
            </w:r>
          </w:p>
        </w:tc>
        <w:tc>
          <w:tcPr>
            <w:tcW w:w="75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华测电子认证有限责任公司</w:t>
            </w:r>
          </w:p>
        </w:tc>
      </w:tr>
    </w:tbl>
    <w:p>
      <w:pPr>
        <w:sectPr>
          <w:headerReference r:id="rId211" w:type="default"/>
          <w:footerReference r:id="rId213" w:type="default"/>
          <w:headerReference r:id="rId212" w:type="even"/>
          <w:footerReference r:id="rId214" w:type="even"/>
          <w:footnotePr>
            <w:numFmt w:val="decimal"/>
          </w:footnotePr>
          <w:pgSz w:w="11900" w:h="16840"/>
          <w:pgMar w:top="2780" w:right="1602" w:bottom="2780" w:left="1640" w:header="0" w:footer="3" w:gutter="0"/>
          <w:pgNumType w:start="3"/>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20" w:name="bookmark320"/>
      <w:bookmarkStart w:id="321" w:name="bookmark321"/>
      <w:bookmarkStart w:id="322" w:name="bookmark322"/>
      <w:r>
        <w:rPr>
          <w:spacing w:val="0"/>
          <w:w w:val="100"/>
          <w:position w:val="0"/>
          <w:sz w:val="46"/>
          <w:szCs w:val="46"/>
        </w:rPr>
        <w:t>重点项目清单</w:t>
      </w:r>
      <w:bookmarkEnd w:id="320"/>
      <w:bookmarkEnd w:id="321"/>
      <w:bookmarkEnd w:id="322"/>
    </w:p>
    <w:tbl>
      <w:tblPr>
        <w:tblpPr w:horzAnchor="margin" w:tblpXSpec="left" w:tblpYSpec="top"/>
        <w:tblOverlap w:val="never"/>
        <w:tblW w:w="139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06"/>
        <w:gridCol w:w="5088"/>
        <w:gridCol w:w="1814"/>
        <w:gridCol w:w="1997"/>
        <w:gridCol w:w="1229"/>
        <w:gridCol w:w="1397"/>
        <w:gridCol w:w="1699"/>
      </w:tblGrid>
      <w:tr>
        <w:trPr>
          <w:trHeight w:val="1109" w:hRule="exact"/>
          <w:jc w:val="center"/>
        </w:trPr>
        <w:tc>
          <w:tcPr>
            <w:tcW w:w="706" w:type="dxa"/>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240" w:lineRule="auto"/>
              <w:ind w:left="0" w:right="0" w:firstLine="0"/>
              <w:jc w:val="center"/>
              <w:rPr>
                <w:sz w:val="28"/>
                <w:szCs w:val="28"/>
              </w:rPr>
            </w:pPr>
            <w:r>
              <w:rPr>
                <w:color w:val="000000"/>
                <w:spacing w:val="0"/>
                <w:w w:val="100"/>
                <w:position w:val="0"/>
                <w:sz w:val="28"/>
                <w:szCs w:val="28"/>
              </w:rPr>
              <w:t>序号</w:t>
            </w:r>
          </w:p>
        </w:tc>
        <w:tc>
          <w:tcPr>
            <w:tcW w:w="50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项目敬</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0" w:lineRule="exact"/>
              <w:ind w:left="0" w:right="0" w:firstLine="0"/>
              <w:jc w:val="center"/>
              <w:rPr>
                <w:sz w:val="26"/>
                <w:szCs w:val="26"/>
              </w:rPr>
            </w:pPr>
            <w:r>
              <w:rPr>
                <w:color w:val="000000"/>
                <w:spacing w:val="0"/>
                <w:w w:val="100"/>
                <w:position w:val="0"/>
                <w:sz w:val="26"/>
                <w:szCs w:val="26"/>
              </w:rPr>
              <w:t>计划投产 日期</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60" w:line="240" w:lineRule="auto"/>
              <w:ind w:left="0" w:right="0" w:firstLine="0"/>
              <w:jc w:val="center"/>
              <w:rPr>
                <w:sz w:val="26"/>
                <w:szCs w:val="26"/>
              </w:rPr>
            </w:pPr>
            <w:r>
              <w:rPr>
                <w:color w:val="000000"/>
                <w:spacing w:val="0"/>
                <w:w w:val="100"/>
                <w:position w:val="0"/>
                <w:sz w:val="26"/>
                <w:szCs w:val="26"/>
              </w:rPr>
              <w:t>总投资</w:t>
            </w:r>
          </w:p>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（万元）</w:t>
            </w:r>
          </w:p>
        </w:tc>
        <w:tc>
          <w:tcPr>
            <w:tcW w:w="139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2020 年 计划投资</w:t>
            </w:r>
          </w:p>
          <w:p>
            <w:pPr>
              <w:pStyle w:val="16"/>
              <w:widowControl w:val="0"/>
              <w:shd w:val="clear" w:color="auto" w:fill="auto"/>
              <w:spacing w:before="0" w:after="0" w:line="384" w:lineRule="exact"/>
              <w:ind w:left="0" w:right="0" w:firstLine="0"/>
              <w:jc w:val="center"/>
              <w:rPr>
                <w:sz w:val="26"/>
                <w:szCs w:val="26"/>
              </w:rPr>
            </w:pPr>
            <w:r>
              <w:rPr>
                <w:color w:val="000000"/>
                <w:spacing w:val="0"/>
                <w:w w:val="100"/>
                <w:position w:val="0"/>
                <w:sz w:val="26"/>
                <w:szCs w:val="26"/>
              </w:rPr>
              <w:t>（万元）</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22" w:hRule="exact"/>
          <w:jc w:val="center"/>
        </w:trPr>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50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left"/>
              <w:rPr>
                <w:sz w:val="24"/>
                <w:szCs w:val="24"/>
              </w:rPr>
            </w:pPr>
            <w:r>
              <w:rPr>
                <w:color w:val="000000"/>
                <w:spacing w:val="0"/>
                <w:w w:val="100"/>
                <w:position w:val="0"/>
                <w:sz w:val="24"/>
                <w:szCs w:val="24"/>
              </w:rPr>
              <w:t>郑州信大捷安信息技术股份有限公司基 于</w:t>
            </w:r>
            <w:r>
              <w:rPr>
                <w:color w:val="000000"/>
                <w:spacing w:val="0"/>
                <w:w w:val="100"/>
                <w:position w:val="0"/>
                <w:sz w:val="26"/>
                <w:szCs w:val="26"/>
                <w:lang w:val="en-US" w:eastAsia="en-US" w:bidi="en-US"/>
              </w:rPr>
              <w:t>5G</w:t>
            </w:r>
            <w:r>
              <w:rPr>
                <w:color w:val="000000"/>
                <w:spacing w:val="0"/>
                <w:w w:val="100"/>
                <w:position w:val="0"/>
                <w:sz w:val="24"/>
                <w:szCs w:val="24"/>
              </w:rPr>
              <w:t>的车路协同安全测评示范</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2250</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936" w:hRule="exact"/>
          <w:jc w:val="center"/>
        </w:trPr>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5088"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350" w:lineRule="exact"/>
              <w:ind w:left="0" w:right="0" w:firstLine="0"/>
              <w:jc w:val="left"/>
              <w:rPr>
                <w:sz w:val="24"/>
                <w:szCs w:val="24"/>
              </w:rPr>
            </w:pPr>
            <w:r>
              <w:rPr>
                <w:color w:val="000000"/>
                <w:spacing w:val="0"/>
                <w:w w:val="100"/>
                <w:position w:val="0"/>
                <w:sz w:val="24"/>
                <w:szCs w:val="24"/>
              </w:rPr>
              <w:t>郑州信大捷安信息技术股份有限公司光 接口网络安全芯片</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6"/>
                <w:szCs w:val="26"/>
              </w:rPr>
              <w:t>2020</w:t>
            </w:r>
            <w:r>
              <w:rPr>
                <w:spacing w:val="0"/>
                <w:w w:val="100"/>
                <w:position w:val="0"/>
                <w:sz w:val="24"/>
                <w:szCs w:val="24"/>
              </w:rPr>
              <w:t>年</w:t>
            </w:r>
            <w:r>
              <w:rPr>
                <w:spacing w:val="0"/>
                <w:w w:val="100"/>
                <w:position w:val="0"/>
                <w:sz w:val="26"/>
                <w:szCs w:val="26"/>
              </w:rPr>
              <w:t>2</w:t>
            </w:r>
            <w:r>
              <w:rPr>
                <w:spacing w:val="0"/>
                <w:w w:val="100"/>
                <w:position w:val="0"/>
                <w:sz w:val="24"/>
                <w:szCs w:val="24"/>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spacing w:val="0"/>
                <w:w w:val="100"/>
                <w:position w:val="0"/>
                <w:sz w:val="26"/>
                <w:szCs w:val="26"/>
              </w:rPr>
              <w:t>13139</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4408</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16" w:hRule="exact"/>
          <w:jc w:val="center"/>
        </w:trPr>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50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0" w:lineRule="exact"/>
              <w:ind w:left="0" w:right="0" w:firstLine="0"/>
              <w:jc w:val="left"/>
              <w:rPr>
                <w:sz w:val="24"/>
                <w:szCs w:val="24"/>
              </w:rPr>
            </w:pPr>
            <w:r>
              <w:rPr>
                <w:color w:val="000000"/>
                <w:spacing w:val="0"/>
                <w:w w:val="100"/>
                <w:position w:val="0"/>
                <w:sz w:val="24"/>
                <w:szCs w:val="24"/>
              </w:rPr>
              <w:t xml:space="preserve">河南兵峰电子科技有限公司在线物联网 </w:t>
            </w:r>
            <w:r>
              <w:rPr>
                <w:spacing w:val="0"/>
                <w:w w:val="100"/>
                <w:position w:val="0"/>
                <w:sz w:val="24"/>
                <w:szCs w:val="24"/>
              </w:rPr>
              <w:t>追溯监测大数据平台</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3</w:t>
            </w:r>
            <w:r>
              <w:rPr>
                <w:spacing w:val="0"/>
                <w:w w:val="100"/>
                <w:position w:val="0"/>
                <w:sz w:val="24"/>
                <w:szCs w:val="24"/>
              </w:rPr>
              <w:t>月</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2300</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21" w:hRule="exact"/>
          <w:jc w:val="center"/>
        </w:trPr>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50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5" w:lineRule="exact"/>
              <w:ind w:left="0" w:right="0" w:firstLine="0"/>
              <w:jc w:val="left"/>
              <w:rPr>
                <w:sz w:val="24"/>
                <w:szCs w:val="24"/>
              </w:rPr>
            </w:pPr>
            <w:r>
              <w:rPr>
                <w:spacing w:val="0"/>
                <w:w w:val="100"/>
                <w:position w:val="0"/>
                <w:sz w:val="24"/>
                <w:szCs w:val="24"/>
              </w:rPr>
              <w:t>河南信安通信技术</w:t>
            </w:r>
            <w:r>
              <w:rPr>
                <w:color w:val="000000"/>
                <w:spacing w:val="0"/>
                <w:w w:val="100"/>
                <w:position w:val="0"/>
                <w:sz w:val="24"/>
                <w:szCs w:val="24"/>
              </w:rPr>
              <w:t>股份有限公司</w:t>
            </w:r>
            <w:r>
              <w:rPr>
                <w:color w:val="000000"/>
                <w:spacing w:val="0"/>
                <w:w w:val="100"/>
                <w:position w:val="0"/>
                <w:sz w:val="26"/>
                <w:szCs w:val="26"/>
                <w:lang w:val="en-US" w:eastAsia="en-US" w:bidi="en-US"/>
              </w:rPr>
              <w:t>5G</w:t>
            </w:r>
            <w:r>
              <w:rPr>
                <w:color w:val="000000"/>
                <w:spacing w:val="0"/>
                <w:w w:val="100"/>
                <w:position w:val="0"/>
                <w:sz w:val="24"/>
                <w:szCs w:val="24"/>
              </w:rPr>
              <w:t xml:space="preserve">网 </w:t>
            </w:r>
            <w:r>
              <w:rPr>
                <w:spacing w:val="0"/>
                <w:w w:val="100"/>
                <w:position w:val="0"/>
                <w:sz w:val="24"/>
                <w:szCs w:val="24"/>
              </w:rPr>
              <w:t>络安全试验场</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spacing w:val="0"/>
                <w:w w:val="100"/>
                <w:position w:val="0"/>
                <w:sz w:val="24"/>
                <w:szCs w:val="24"/>
              </w:rPr>
              <w:t>年］</w:t>
            </w:r>
            <w:r>
              <w:rPr>
                <w:spacing w:val="0"/>
                <w:w w:val="100"/>
                <w:position w:val="0"/>
                <w:sz w:val="26"/>
                <w:szCs w:val="26"/>
              </w:rPr>
              <w:t>2</w:t>
            </w:r>
            <w:r>
              <w:rPr>
                <w:spacing w:val="0"/>
                <w:w w:val="100"/>
                <w:position w:val="0"/>
                <w:sz w:val="24"/>
                <w:szCs w:val="24"/>
              </w:rPr>
              <w:t>月</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10000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2000</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730" w:hRule="exact"/>
          <w:jc w:val="center"/>
        </w:trPr>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50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0" w:lineRule="exact"/>
              <w:ind w:left="0" w:right="0" w:firstLine="0"/>
              <w:jc w:val="left"/>
              <w:rPr>
                <w:sz w:val="24"/>
                <w:szCs w:val="24"/>
              </w:rPr>
            </w:pPr>
            <w:r>
              <w:rPr>
                <w:spacing w:val="0"/>
                <w:w w:val="100"/>
                <w:position w:val="0"/>
                <w:sz w:val="24"/>
                <w:szCs w:val="24"/>
              </w:rPr>
              <w:t>河南紫荆科技园实业发展有限公司信息 安全科技园</w:t>
            </w:r>
          </w:p>
        </w:tc>
        <w:tc>
          <w:tcPr>
            <w:tcW w:w="18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19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2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300000</w:t>
            </w:r>
          </w:p>
        </w:tc>
        <w:tc>
          <w:tcPr>
            <w:tcW w:w="139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100000</w:t>
            </w:r>
          </w:p>
        </w:tc>
        <w:tc>
          <w:tcPr>
            <w:tcW w:w="169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郑州市政府</w:t>
            </w:r>
          </w:p>
        </w:tc>
      </w:tr>
      <w:tr>
        <w:trPr>
          <w:trHeight w:val="826" w:hRule="exact"/>
          <w:jc w:val="center"/>
        </w:trPr>
        <w:tc>
          <w:tcPr>
            <w:tcW w:w="70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5088"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50" w:lineRule="exact"/>
              <w:ind w:left="0" w:right="0" w:firstLine="0"/>
              <w:jc w:val="left"/>
              <w:rPr>
                <w:sz w:val="24"/>
                <w:szCs w:val="24"/>
              </w:rPr>
            </w:pPr>
            <w:r>
              <w:rPr>
                <w:color w:val="000000"/>
                <w:spacing w:val="0"/>
                <w:w w:val="100"/>
                <w:position w:val="0"/>
                <w:sz w:val="24"/>
                <w:szCs w:val="24"/>
              </w:rPr>
              <w:t>鹤壁市豫资鹤东投资开发有限公司网络 安全协同创新产业基地</w:t>
            </w:r>
          </w:p>
        </w:tc>
        <w:tc>
          <w:tcPr>
            <w:tcW w:w="18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p>
        </w:tc>
        <w:tc>
          <w:tcPr>
            <w:tcW w:w="199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tc>
        <w:tc>
          <w:tcPr>
            <w:tcW w:w="122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6"/>
                <w:szCs w:val="26"/>
              </w:rPr>
            </w:pPr>
            <w:r>
              <w:rPr>
                <w:color w:val="000000"/>
                <w:spacing w:val="0"/>
                <w:w w:val="100"/>
                <w:position w:val="0"/>
                <w:sz w:val="26"/>
                <w:szCs w:val="26"/>
              </w:rPr>
              <w:t>12000</w:t>
            </w:r>
          </w:p>
        </w:tc>
        <w:tc>
          <w:tcPr>
            <w:tcW w:w="139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2000</w:t>
            </w:r>
          </w:p>
        </w:tc>
        <w:tc>
          <w:tcPr>
            <w:tcW w:w="169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鹤壁市政府</w:t>
            </w:r>
          </w:p>
        </w:tc>
      </w:tr>
    </w:tbl>
    <w:p>
      <w:pPr>
        <w:sectPr>
          <w:headerReference r:id="rId215" w:type="default"/>
          <w:footerReference r:id="rId217" w:type="default"/>
          <w:headerReference r:id="rId216" w:type="even"/>
          <w:footerReference r:id="rId218" w:type="even"/>
          <w:footnotePr>
            <w:numFmt w:val="decimal"/>
          </w:footnotePr>
          <w:pgSz w:w="16840" w:h="11900" w:orient="landscape"/>
          <w:pgMar w:top="2595" w:right="1455" w:bottom="2494" w:left="1455" w:header="0" w:footer="2066" w:gutter="0"/>
          <w:cols w:space="720" w:num="1"/>
          <w:rtlGutter w:val="0"/>
          <w:docGrid w:linePitch="360"/>
        </w:sectPr>
      </w:pPr>
    </w:p>
    <w:p>
      <w:pPr>
        <w:pStyle w:val="11"/>
        <w:keepNext/>
        <w:keepLines/>
        <w:widowControl w:val="0"/>
        <w:shd w:val="clear" w:color="auto" w:fill="auto"/>
        <w:spacing w:before="480" w:after="560" w:line="710" w:lineRule="exact"/>
        <w:ind w:left="0" w:right="0" w:firstLine="0"/>
        <w:jc w:val="center"/>
        <w:rPr>
          <w:sz w:val="46"/>
          <w:szCs w:val="46"/>
        </w:rPr>
      </w:pPr>
      <w:bookmarkStart w:id="323" w:name="bookmark323"/>
      <w:bookmarkStart w:id="324" w:name="bookmark324"/>
      <w:bookmarkStart w:id="325" w:name="bookmark325"/>
      <w:r>
        <w:rPr>
          <w:color w:val="000000"/>
          <w:spacing w:val="0"/>
          <w:w w:val="100"/>
          <w:position w:val="0"/>
          <w:sz w:val="46"/>
          <w:szCs w:val="46"/>
        </w:rPr>
        <w:t>河南省尼龙新材料产业链现代化</w:t>
      </w:r>
      <w:r>
        <w:rPr>
          <w:color w:val="000000"/>
          <w:spacing w:val="0"/>
          <w:w w:val="100"/>
          <w:position w:val="0"/>
          <w:sz w:val="46"/>
          <w:szCs w:val="46"/>
        </w:rPr>
        <w:br/>
      </w:r>
      <w:r>
        <w:rPr>
          <w:color w:val="000000"/>
          <w:spacing w:val="0"/>
          <w:w w:val="100"/>
          <w:position w:val="0"/>
          <w:sz w:val="46"/>
          <w:szCs w:val="46"/>
        </w:rPr>
        <w:t>提升方案</w:t>
      </w:r>
      <w:bookmarkEnd w:id="323"/>
      <w:bookmarkEnd w:id="324"/>
      <w:bookmarkEnd w:id="325"/>
    </w:p>
    <w:p>
      <w:pPr>
        <w:pStyle w:val="17"/>
        <w:widowControl w:val="0"/>
        <w:shd w:val="clear" w:color="auto" w:fill="auto"/>
        <w:spacing w:before="0" w:after="240" w:line="624" w:lineRule="exact"/>
        <w:ind w:left="0" w:right="0"/>
        <w:jc w:val="both"/>
      </w:pPr>
      <w:r>
        <w:rPr>
          <w:b/>
          <w:bCs/>
          <w:color w:val="000000"/>
          <w:spacing w:val="0"/>
          <w:w w:val="100"/>
          <w:position w:val="0"/>
        </w:rPr>
        <w:t>为深入贯彻落实国家加快发展新材料产业的决策部署，推 动我省尼龙新材料产业做大做强、占领高端，打造完善产业生 态圈，制定本方案。</w:t>
      </w:r>
    </w:p>
    <w:p>
      <w:pPr>
        <w:pStyle w:val="17"/>
        <w:widowControl w:val="0"/>
        <w:shd w:val="clear" w:color="auto" w:fill="auto"/>
        <w:spacing w:before="0" w:after="0" w:line="240" w:lineRule="auto"/>
        <w:ind w:left="0" w:right="0"/>
        <w:jc w:val="both"/>
      </w:pPr>
      <w:r>
        <w:rPr>
          <w:b/>
          <w:bCs/>
          <w:color w:val="000000"/>
          <w:spacing w:val="0"/>
          <w:w w:val="100"/>
          <w:position w:val="0"/>
        </w:rPr>
        <w:t>—</w:t>
      </w:r>
      <w:r>
        <w:rPr>
          <w:b/>
          <w:bCs/>
          <w:color w:val="000000"/>
          <w:spacing w:val="0"/>
          <w:w w:val="100"/>
          <w:position w:val="0"/>
          <w:lang w:val="en-US" w:eastAsia="en-US" w:bidi="en-US"/>
        </w:rPr>
        <w:t>'</w:t>
      </w:r>
      <w:r>
        <w:rPr>
          <w:b/>
          <w:bCs/>
          <w:color w:val="000000"/>
          <w:spacing w:val="0"/>
          <w:w w:val="100"/>
          <w:position w:val="0"/>
        </w:rPr>
        <w:t>总体思路</w:t>
      </w:r>
    </w:p>
    <w:p>
      <w:pPr>
        <w:pStyle w:val="17"/>
        <w:widowControl w:val="0"/>
        <w:shd w:val="clear" w:color="auto" w:fill="auto"/>
        <w:spacing w:before="0" w:after="240" w:line="617" w:lineRule="exact"/>
        <w:ind w:left="0" w:right="0"/>
        <w:jc w:val="both"/>
      </w:pPr>
      <w:r>
        <w:rPr>
          <w:b/>
          <w:bCs/>
          <w:color w:val="000000"/>
          <w:spacing w:val="0"/>
          <w:w w:val="100"/>
          <w:position w:val="0"/>
        </w:rPr>
        <w:t>牢牢把握尼龙新材料产业向我国转移的重大历史机遇，以 推动制造业高质量发展为主线，巩固我省尼龙产业基础优势， 加快核心关键技术攻关，做大做强下游尼龙织造和工程塑料两 大产业，协同发展聚氨酯、聚碳酸酯等多种新材料产业，促进 尼龙下游相关产业迈向价值链中高端，初步构建产业链条完整、 技术优势明显、规模效应突出的现代产业体系，努力打造具有 国际影响力的尼龙新材料产业集群。力争到</w:t>
      </w:r>
      <w:r>
        <w:rPr>
          <w:color w:val="000000"/>
          <w:spacing w:val="0"/>
          <w:w w:val="100"/>
          <w:position w:val="0"/>
        </w:rPr>
        <w:t>2022</w:t>
      </w:r>
      <w:r>
        <w:rPr>
          <w:b/>
          <w:bCs/>
          <w:color w:val="000000"/>
          <w:spacing w:val="0"/>
          <w:w w:val="100"/>
          <w:position w:val="0"/>
        </w:rPr>
        <w:t>年，我省尼龙 新材料规模达到国内领军水平，部分高端尼龙新材料达到国际 先进水平，培育</w:t>
      </w:r>
      <w:r>
        <w:rPr>
          <w:color w:val="000000"/>
          <w:spacing w:val="0"/>
          <w:w w:val="100"/>
          <w:position w:val="0"/>
          <w:lang w:val="en-US" w:eastAsia="en-US" w:bidi="en-US"/>
        </w:rPr>
        <w:t>3—</w:t>
      </w:r>
      <w:r>
        <w:rPr>
          <w:color w:val="000000"/>
          <w:spacing w:val="0"/>
          <w:w w:val="100"/>
          <w:position w:val="0"/>
        </w:rPr>
        <w:t>5</w:t>
      </w:r>
      <w:r>
        <w:rPr>
          <w:b/>
          <w:bCs/>
          <w:color w:val="000000"/>
          <w:spacing w:val="0"/>
          <w:w w:val="100"/>
          <w:position w:val="0"/>
        </w:rPr>
        <w:t>家核心竞争力强、行业带动作用大的尼龙 新材料企业，核心产业规模超过</w:t>
      </w:r>
      <w:r>
        <w:rPr>
          <w:color w:val="000000"/>
          <w:spacing w:val="0"/>
          <w:w w:val="100"/>
          <w:position w:val="0"/>
        </w:rPr>
        <w:t>800</w:t>
      </w:r>
      <w:r>
        <w:rPr>
          <w:b/>
          <w:bCs/>
          <w:color w:val="000000"/>
          <w:spacing w:val="0"/>
          <w:w w:val="100"/>
          <w:position w:val="0"/>
        </w:rPr>
        <w:t>亿元，带动相关产业规模 超过</w:t>
      </w:r>
      <w:r>
        <w:rPr>
          <w:color w:val="000000"/>
          <w:spacing w:val="0"/>
          <w:w w:val="100"/>
          <w:position w:val="0"/>
        </w:rPr>
        <w:t>2000</w:t>
      </w:r>
      <w:r>
        <w:rPr>
          <w:b/>
          <w:bCs/>
          <w:color w:val="000000"/>
          <w:spacing w:val="0"/>
          <w:w w:val="100"/>
          <w:position w:val="0"/>
        </w:rPr>
        <w:t>亿元。</w:t>
      </w:r>
    </w:p>
    <w:p>
      <w:pPr>
        <w:pStyle w:val="17"/>
        <w:widowControl w:val="0"/>
        <w:shd w:val="clear" w:color="auto" w:fill="auto"/>
        <w:spacing w:before="0" w:after="240" w:line="240" w:lineRule="auto"/>
        <w:ind w:left="0" w:right="0"/>
        <w:jc w:val="both"/>
      </w:pPr>
      <w:r>
        <w:rPr>
          <w:b/>
          <w:bCs/>
          <w:color w:val="000000"/>
          <w:spacing w:val="0"/>
          <w:w w:val="100"/>
          <w:position w:val="0"/>
        </w:rPr>
        <w:t>二、主要任务</w:t>
      </w:r>
    </w:p>
    <w:p>
      <w:pPr>
        <w:pStyle w:val="17"/>
        <w:widowControl w:val="0"/>
        <w:shd w:val="clear" w:color="auto" w:fill="auto"/>
        <w:spacing w:before="0" w:after="240" w:line="240" w:lineRule="auto"/>
        <w:ind w:left="0" w:right="0" w:firstLine="800"/>
        <w:jc w:val="left"/>
      </w:pPr>
      <w:r>
        <w:rPr>
          <w:b/>
          <w:bCs/>
          <w:color w:val="000000"/>
          <w:spacing w:val="0"/>
          <w:w w:val="100"/>
          <w:position w:val="0"/>
        </w:rPr>
        <w:t>（一）扩大上游原料生产规模</w:t>
      </w:r>
    </w:p>
    <w:p>
      <w:pPr>
        <w:pStyle w:val="17"/>
        <w:widowControl w:val="0"/>
        <w:numPr>
          <w:ilvl w:val="0"/>
          <w:numId w:val="28"/>
        </w:numPr>
        <w:shd w:val="clear" w:color="auto" w:fill="auto"/>
        <w:tabs>
          <w:tab w:val="left" w:pos="990"/>
        </w:tabs>
        <w:spacing w:before="0" w:after="0" w:line="616" w:lineRule="exact"/>
        <w:ind w:left="0" w:right="0" w:firstLine="620"/>
        <w:jc w:val="both"/>
      </w:pPr>
      <w:bookmarkStart w:id="326" w:name="bookmark326"/>
      <w:bookmarkEnd w:id="326"/>
      <w:r>
        <w:rPr>
          <w:b/>
          <w:bCs/>
          <w:color w:val="000000"/>
          <w:spacing w:val="0"/>
          <w:w w:val="100"/>
          <w:position w:val="0"/>
        </w:rPr>
        <w:t>己二酸。顺应国内己二酸企业竞争加剧和产业集中度提 高的趋势，充分发挥中国平煤神马集团在己二酸生产方面的优 势，做大产能、降低成本、做优品质，不断满足尼龙下游产品 精</w:t>
      </w:r>
      <w:r>
        <w:rPr>
          <w:b/>
          <w:bCs/>
          <w:color w:val="000000"/>
          <w:spacing w:val="0"/>
          <w:w w:val="100"/>
          <w:position w:val="0"/>
          <w:lang w:val="zh-CN" w:eastAsia="zh-CN" w:bidi="zh-CN"/>
        </w:rPr>
        <w:t>深加工</w:t>
      </w:r>
      <w:r>
        <w:rPr>
          <w:b/>
          <w:bCs/>
          <w:color w:val="000000"/>
          <w:spacing w:val="0"/>
          <w:w w:val="100"/>
          <w:position w:val="0"/>
        </w:rPr>
        <w:t>需求，实现本地高效转化，巩固在国内产能及市场占 有率的龙头地位，进一步掌握市场话语权。（责任单位：省工 业和信息化厅、发展改革委，平顶山等市政府）</w:t>
      </w:r>
    </w:p>
    <w:p>
      <w:pPr>
        <w:pStyle w:val="17"/>
        <w:widowControl w:val="0"/>
        <w:numPr>
          <w:ilvl w:val="0"/>
          <w:numId w:val="28"/>
        </w:numPr>
        <w:shd w:val="clear" w:color="auto" w:fill="auto"/>
        <w:tabs>
          <w:tab w:val="left" w:pos="980"/>
        </w:tabs>
        <w:spacing w:before="0" w:after="0" w:line="622" w:lineRule="exact"/>
        <w:ind w:left="0" w:right="0" w:firstLine="620"/>
        <w:jc w:val="both"/>
      </w:pPr>
      <w:bookmarkStart w:id="327" w:name="bookmark327"/>
      <w:bookmarkEnd w:id="327"/>
      <w:r>
        <w:rPr>
          <w:b/>
          <w:bCs/>
          <w:color w:val="000000"/>
          <w:spacing w:val="0"/>
          <w:w w:val="100"/>
          <w:position w:val="0"/>
        </w:rPr>
        <w:t>己内酰胺。顺应国内己内酰胺市场快速增长趋勢，以技 术改造和新项目建设为重点，支持现有己内酰胺生产企业增加 产能，建成国内规模最大的己内酰胺生产基地。加快对现有己 内酰胺生产线进行技术改造，降低物料蒸汽需求。谋划实施配 套合成氨、氢气、环己酮、双氧水项目，减少原料外购压力， 降低危化品运输风险。鼓励就近布局聚合、纺丝等下游配套装 置，实施一体化生产，提高产业链整体竞争力。（责任单位： 省工业和信息化厅、发展改革委，平顶山、许昌等市政府）</w:t>
      </w:r>
    </w:p>
    <w:p>
      <w:pPr>
        <w:pStyle w:val="17"/>
        <w:widowControl w:val="0"/>
        <w:numPr>
          <w:ilvl w:val="0"/>
          <w:numId w:val="28"/>
        </w:numPr>
        <w:shd w:val="clear" w:color="auto" w:fill="auto"/>
        <w:tabs>
          <w:tab w:val="left" w:pos="980"/>
        </w:tabs>
        <w:spacing w:before="0" w:after="0" w:line="605" w:lineRule="exact"/>
        <w:ind w:left="0" w:right="0" w:firstLine="620"/>
        <w:jc w:val="both"/>
        <w:sectPr>
          <w:headerReference r:id="rId221" w:type="first"/>
          <w:footerReference r:id="rId224" w:type="first"/>
          <w:headerReference r:id="rId219" w:type="default"/>
          <w:footerReference r:id="rId222" w:type="default"/>
          <w:headerReference r:id="rId220" w:type="even"/>
          <w:footerReference r:id="rId223" w:type="even"/>
          <w:footnotePr>
            <w:numFmt w:val="decimal"/>
          </w:footnotePr>
          <w:pgSz w:w="11900" w:h="16840"/>
          <w:pgMar w:top="1910" w:right="1506" w:bottom="1718" w:left="1572" w:header="0" w:footer="3" w:gutter="0"/>
          <w:pgNumType w:start="139"/>
          <w:cols w:space="720" w:num="1"/>
          <w:titlePg/>
          <w:rtlGutter w:val="0"/>
          <w:docGrid w:linePitch="360"/>
        </w:sectPr>
      </w:pPr>
      <w:bookmarkStart w:id="328" w:name="bookmark328"/>
      <w:bookmarkEnd w:id="328"/>
      <w:r>
        <w:rPr>
          <w:b/>
          <w:bCs/>
          <w:color w:val="000000"/>
          <w:spacing w:val="0"/>
          <w:w w:val="100"/>
          <w:position w:val="0"/>
        </w:rPr>
        <w:t>尼龙66聚合物。坚持对外合作与自主开发相结合，集中 优势资源推动丁二烯法制取己二睛产业化步伐，实现进口替代。 鼓励我省企业建设</w:t>
      </w:r>
      <w:r>
        <w:rPr>
          <w:color w:val="000000"/>
          <w:spacing w:val="0"/>
          <w:w w:val="100"/>
          <w:position w:val="0"/>
        </w:rPr>
        <w:t>10</w:t>
      </w:r>
      <w:r>
        <w:rPr>
          <w:b/>
          <w:bCs/>
          <w:color w:val="000000"/>
          <w:spacing w:val="0"/>
          <w:w w:val="100"/>
          <w:position w:val="0"/>
        </w:rPr>
        <w:t>万吨级已二睛生产线，确保尼龙</w:t>
      </w:r>
      <w:r>
        <w:rPr>
          <w:color w:val="000000"/>
          <w:spacing w:val="0"/>
          <w:w w:val="100"/>
          <w:position w:val="0"/>
        </w:rPr>
        <w:t>66</w:t>
      </w:r>
      <w:r>
        <w:rPr>
          <w:b/>
          <w:bCs/>
          <w:color w:val="000000"/>
          <w:spacing w:val="0"/>
          <w:w w:val="100"/>
          <w:position w:val="0"/>
        </w:rPr>
        <w:t>产业 链安全。利用我省在尼龙</w:t>
      </w:r>
      <w:r>
        <w:rPr>
          <w:color w:val="000000"/>
          <w:spacing w:val="0"/>
          <w:w w:val="100"/>
          <w:position w:val="0"/>
        </w:rPr>
        <w:t>66</w:t>
      </w:r>
      <w:r>
        <w:rPr>
          <w:b/>
          <w:bCs/>
          <w:color w:val="000000"/>
          <w:spacing w:val="0"/>
          <w:w w:val="100"/>
          <w:position w:val="0"/>
        </w:rPr>
        <w:t xml:space="preserve">行业的传统优势，稳步扩大尼龙 </w:t>
      </w:r>
      <w:r>
        <w:rPr>
          <w:color w:val="000000"/>
          <w:spacing w:val="0"/>
          <w:w w:val="100"/>
          <w:position w:val="0"/>
        </w:rPr>
        <w:t>66</w:t>
      </w:r>
      <w:r>
        <w:rPr>
          <w:b/>
          <w:bCs/>
          <w:color w:val="000000"/>
          <w:spacing w:val="0"/>
          <w:w w:val="100"/>
          <w:position w:val="0"/>
        </w:rPr>
        <w:t>聚合物生产规模，逐步降低生产成本，为开发尼龙</w:t>
      </w:r>
      <w:r>
        <w:rPr>
          <w:color w:val="000000"/>
          <w:spacing w:val="0"/>
          <w:w w:val="100"/>
          <w:position w:val="0"/>
        </w:rPr>
        <w:t>66</w:t>
      </w:r>
      <w:r>
        <w:rPr>
          <w:b/>
          <w:bCs/>
          <w:color w:val="000000"/>
          <w:spacing w:val="0"/>
          <w:w w:val="100"/>
          <w:position w:val="0"/>
        </w:rPr>
        <w:t>下游 应用领域奠定基础。（责任单位：省工业和信息化厅、发展改 革委，平顶山等市政府）</w:t>
      </w:r>
    </w:p>
    <w:p>
      <w:pPr>
        <w:pStyle w:val="17"/>
        <w:widowControl w:val="0"/>
        <w:shd w:val="clear" w:color="auto" w:fill="auto"/>
        <w:spacing w:before="0" w:after="0" w:line="623" w:lineRule="exact"/>
        <w:ind w:left="0" w:right="0"/>
        <w:jc w:val="both"/>
      </w:pPr>
      <w:r>
        <w:rPr>
          <w:b/>
          <w:bCs/>
          <w:color w:val="000000"/>
          <w:spacing w:val="0"/>
          <w:w w:val="100"/>
          <w:position w:val="0"/>
          <w:lang w:val="zh-CN" w:eastAsia="zh-CN" w:bidi="zh-CN"/>
        </w:rPr>
        <w:t>4.尼龙</w:t>
      </w:r>
      <w:r>
        <w:rPr>
          <w:b/>
          <w:bCs/>
          <w:color w:val="000000"/>
          <w:spacing w:val="0"/>
          <w:w w:val="100"/>
          <w:position w:val="0"/>
        </w:rPr>
        <w:t>切片。在己内酰胺、高品质己二酸等尼龙原料扩产 能和提品质基础上，大力推动省内尼龙骨干企业做大做强，积 极引进温州瑞安、以色列屹利特等龙头企业，不断扩大尼龙</w:t>
      </w:r>
      <w:r>
        <w:rPr>
          <w:color w:val="000000"/>
          <w:spacing w:val="0"/>
          <w:w w:val="100"/>
          <w:position w:val="0"/>
        </w:rPr>
        <w:t xml:space="preserve">66 </w:t>
      </w:r>
      <w:r>
        <w:rPr>
          <w:b/>
          <w:bCs/>
          <w:color w:val="000000"/>
          <w:spacing w:val="0"/>
          <w:w w:val="100"/>
          <w:position w:val="0"/>
        </w:rPr>
        <w:t>切片和尼龙</w:t>
      </w:r>
      <w:r>
        <w:rPr>
          <w:color w:val="000000"/>
          <w:spacing w:val="0"/>
          <w:w w:val="100"/>
          <w:position w:val="0"/>
        </w:rPr>
        <w:t>6</w:t>
      </w:r>
      <w:r>
        <w:rPr>
          <w:b/>
          <w:bCs/>
          <w:color w:val="000000"/>
          <w:spacing w:val="0"/>
          <w:w w:val="100"/>
          <w:position w:val="0"/>
        </w:rPr>
        <w:t>切片产能。紧跟国际产业发展趋势和潮流，支持 骨干龙头企业加快技术研发，适应下游多领域多场景应用需求, 积极开发增强尼龙（金属替代）、阻燃尼龙、流体屏障尼龙、 高温尼龙、高透明尼龙、长碳链尼龙、生物基尼龙及尼龙弹性 体等特种尼龙产品，适时开发尼龙</w:t>
      </w:r>
      <w:r>
        <w:rPr>
          <w:color w:val="000000"/>
          <w:spacing w:val="0"/>
          <w:w w:val="100"/>
          <w:position w:val="0"/>
        </w:rPr>
        <w:t>11</w:t>
      </w:r>
      <w:r>
        <w:rPr>
          <w:b/>
          <w:bCs/>
          <w:color w:val="000000"/>
          <w:spacing w:val="0"/>
          <w:w w:val="100"/>
          <w:position w:val="0"/>
        </w:rPr>
        <w:t>、尼龙</w:t>
      </w:r>
      <w:r>
        <w:rPr>
          <w:color w:val="000000"/>
          <w:spacing w:val="0"/>
          <w:w w:val="100"/>
          <w:position w:val="0"/>
        </w:rPr>
        <w:t>12</w:t>
      </w:r>
      <w:r>
        <w:rPr>
          <w:b/>
          <w:bCs/>
          <w:color w:val="000000"/>
          <w:spacing w:val="0"/>
          <w:w w:val="100"/>
          <w:position w:val="0"/>
        </w:rPr>
        <w:t>、尼龙</w:t>
      </w:r>
      <w:r>
        <w:rPr>
          <w:color w:val="000000"/>
          <w:spacing w:val="0"/>
          <w:w w:val="100"/>
          <w:position w:val="0"/>
        </w:rPr>
        <w:t>46</w:t>
      </w:r>
      <w:r>
        <w:rPr>
          <w:b/>
          <w:bCs/>
          <w:color w:val="000000"/>
          <w:spacing w:val="0"/>
          <w:w w:val="100"/>
          <w:position w:val="0"/>
        </w:rPr>
        <w:t>、尼 龙</w:t>
      </w:r>
      <w:r>
        <w:rPr>
          <w:color w:val="000000"/>
          <w:spacing w:val="0"/>
          <w:w w:val="100"/>
          <w:position w:val="0"/>
        </w:rPr>
        <w:t>610</w:t>
      </w:r>
      <w:r>
        <w:rPr>
          <w:b/>
          <w:bCs/>
          <w:color w:val="000000"/>
          <w:spacing w:val="0"/>
          <w:w w:val="100"/>
          <w:position w:val="0"/>
        </w:rPr>
        <w:t>、半芳香族尼龙等新品种，推动多品种尼龙协同发展。</w:t>
      </w:r>
    </w:p>
    <w:p>
      <w:pPr>
        <w:pStyle w:val="17"/>
        <w:widowControl w:val="0"/>
        <w:shd w:val="clear" w:color="auto" w:fill="auto"/>
        <w:spacing w:before="0" w:after="240" w:line="648" w:lineRule="exact"/>
        <w:ind w:left="0" w:right="0" w:firstLine="140"/>
        <w:jc w:val="both"/>
      </w:pPr>
      <w:r>
        <w:rPr>
          <w:b/>
          <w:bCs/>
          <w:color w:val="000000"/>
          <w:spacing w:val="0"/>
          <w:w w:val="100"/>
          <w:position w:val="0"/>
        </w:rPr>
        <w:t>（责任单位：省工业和信息化厅、发展改革委，平顶山等市政 府）</w:t>
      </w:r>
    </w:p>
    <w:p>
      <w:pPr>
        <w:pStyle w:val="17"/>
        <w:widowControl w:val="0"/>
        <w:shd w:val="clear" w:color="auto" w:fill="auto"/>
        <w:spacing w:before="0" w:after="0" w:line="240" w:lineRule="auto"/>
        <w:ind w:left="0" w:right="0" w:firstLine="780"/>
        <w:jc w:val="both"/>
      </w:pPr>
      <w:r>
        <w:rPr>
          <w:b/>
          <w:bCs/>
          <w:color w:val="000000"/>
          <w:spacing w:val="0"/>
          <w:w w:val="100"/>
          <w:position w:val="0"/>
        </w:rPr>
        <w:t>（二）做大做强尼龙织造产业</w:t>
      </w:r>
    </w:p>
    <w:p>
      <w:pPr>
        <w:pStyle w:val="17"/>
        <w:widowControl w:val="0"/>
        <w:shd w:val="clear" w:color="auto" w:fill="auto"/>
        <w:spacing w:before="0" w:after="140" w:line="612" w:lineRule="exact"/>
        <w:ind w:left="0" w:right="0"/>
        <w:jc w:val="both"/>
      </w:pPr>
      <w:r>
        <w:rPr>
          <w:b/>
          <w:bCs/>
          <w:color w:val="000000"/>
          <w:spacing w:val="0"/>
          <w:w w:val="100"/>
          <w:position w:val="0"/>
          <w:lang w:val="en-US" w:eastAsia="en-US" w:bidi="en-US"/>
        </w:rPr>
        <w:t>1.</w:t>
      </w:r>
      <w:r>
        <w:rPr>
          <w:b/>
          <w:bCs/>
          <w:color w:val="000000"/>
          <w:spacing w:val="0"/>
          <w:w w:val="100"/>
          <w:position w:val="0"/>
        </w:rPr>
        <w:t>尼龙工业丝。依托中国平煤神马集团雄厚的技术基础， 持续提升尼龙</w:t>
      </w:r>
      <w:r>
        <w:rPr>
          <w:color w:val="000000"/>
          <w:spacing w:val="0"/>
          <w:w w:val="100"/>
          <w:position w:val="0"/>
        </w:rPr>
        <w:t>66</w:t>
      </w:r>
      <w:r>
        <w:rPr>
          <w:b/>
          <w:bCs/>
          <w:color w:val="000000"/>
          <w:spacing w:val="0"/>
          <w:w w:val="100"/>
          <w:position w:val="0"/>
        </w:rPr>
        <w:t>差异化工业丝的产能与品质，积极开发高强度 工业丝、色丝、中低旦工业丝等高附加值产品。鼓励神马实业 股份有限公司实施整体搬迁改造，与平顶山神马帘子布发展有 限公司实施一体化管理，优化企业内部管理，巩固全球市场龙 头地位，积极开发尼龙</w:t>
      </w:r>
      <w:r>
        <w:rPr>
          <w:color w:val="000000"/>
          <w:spacing w:val="0"/>
          <w:w w:val="100"/>
          <w:position w:val="0"/>
        </w:rPr>
        <w:t>6</w:t>
      </w:r>
      <w:r>
        <w:rPr>
          <w:b/>
          <w:bCs/>
          <w:color w:val="000000"/>
          <w:spacing w:val="0"/>
          <w:w w:val="100"/>
          <w:position w:val="0"/>
        </w:rPr>
        <w:t>工业丝、尼龙</w:t>
      </w:r>
      <w:r>
        <w:rPr>
          <w:color w:val="000000"/>
          <w:spacing w:val="0"/>
          <w:w w:val="100"/>
          <w:position w:val="0"/>
        </w:rPr>
        <w:t>6</w:t>
      </w:r>
      <w:r>
        <w:rPr>
          <w:b/>
          <w:bCs/>
          <w:color w:val="000000"/>
          <w:spacing w:val="0"/>
          <w:w w:val="100"/>
          <w:position w:val="0"/>
        </w:rPr>
        <w:t>帘子布等产品，形成 中、高端市场差异化布局。鼓励中维化纤股份有限公司发展尼 龙</w:t>
      </w:r>
      <w:r>
        <w:rPr>
          <w:color w:val="000000"/>
          <w:spacing w:val="0"/>
          <w:w w:val="100"/>
          <w:position w:val="0"/>
        </w:rPr>
        <w:t>66</w:t>
      </w:r>
      <w:r>
        <w:rPr>
          <w:b/>
          <w:bCs/>
          <w:color w:val="000000"/>
          <w:spacing w:val="0"/>
          <w:w w:val="100"/>
          <w:position w:val="0"/>
        </w:rPr>
        <w:t>特种工业丝、工业短纤等系列产品。（责任单位：省工业 和信息化厅、发展改革委，平顶山、鹤壁等市政府）</w:t>
      </w:r>
    </w:p>
    <w:p>
      <w:pPr>
        <w:pStyle w:val="17"/>
        <w:widowControl w:val="0"/>
        <w:shd w:val="clear" w:color="auto" w:fill="auto"/>
        <w:spacing w:before="0" w:after="240" w:line="620" w:lineRule="exact"/>
        <w:ind w:left="0" w:right="0"/>
        <w:jc w:val="both"/>
      </w:pPr>
      <w:r>
        <w:rPr>
          <w:b/>
          <w:bCs/>
          <w:color w:val="000000"/>
          <w:spacing w:val="0"/>
          <w:w w:val="100"/>
          <w:position w:val="0"/>
          <w:lang w:val="zh-CN" w:eastAsia="zh-CN" w:bidi="zh-CN"/>
        </w:rPr>
        <w:t>2</w:t>
      </w:r>
      <w:r>
        <w:rPr>
          <w:b/>
          <w:bCs/>
          <w:color w:val="000000"/>
          <w:spacing w:val="0"/>
          <w:w w:val="100"/>
          <w:position w:val="0"/>
        </w:rPr>
        <w:t>.民用尼龙纤维加工。发挥河南万亿级轻纺产业集群、区 位交通优越、超大规模市场和原材料充足等优势，顺应服装家 居产业向中西部消费市场转移趋势，积极承接东部沿海企业转 移，吸引纺丝、.经纬编、机织、染整及下游服装鞋包生产企业， 大力开发色牢度高、亲肤性好、抗菌、防蚊、高弹、环保的高 档复合尼龙面料，发展高端服装、鞋帽、地毯等产品，实现产 业向高增加值、产品向高附加值迈进。（责任单位：省工业和 信息化厅、发展改革委，平顶山等市政府）</w:t>
      </w:r>
    </w:p>
    <w:p>
      <w:pPr>
        <w:pStyle w:val="17"/>
        <w:widowControl w:val="0"/>
        <w:shd w:val="clear" w:color="auto" w:fill="auto"/>
        <w:spacing w:before="0" w:after="60" w:line="240" w:lineRule="auto"/>
        <w:ind w:left="0" w:right="0" w:firstLine="780"/>
        <w:jc w:val="both"/>
      </w:pPr>
      <w:r>
        <w:rPr>
          <w:b/>
          <w:bCs/>
          <w:color w:val="000000"/>
          <w:spacing w:val="0"/>
          <w:w w:val="100"/>
          <w:position w:val="0"/>
        </w:rPr>
        <w:t>（三）做精做深工程塑料产业</w:t>
      </w:r>
    </w:p>
    <w:p>
      <w:pPr>
        <w:pStyle w:val="17"/>
        <w:widowControl w:val="0"/>
        <w:numPr>
          <w:ilvl w:val="0"/>
          <w:numId w:val="29"/>
        </w:numPr>
        <w:shd w:val="clear" w:color="auto" w:fill="auto"/>
        <w:tabs>
          <w:tab w:val="left" w:pos="975"/>
        </w:tabs>
        <w:spacing w:before="0" w:after="0" w:line="616" w:lineRule="exact"/>
        <w:ind w:left="0" w:right="0"/>
        <w:jc w:val="both"/>
      </w:pPr>
      <w:bookmarkStart w:id="329" w:name="bookmark329"/>
      <w:bookmarkEnd w:id="329"/>
      <w:r>
        <w:rPr>
          <w:b/>
          <w:bCs/>
          <w:color w:val="000000"/>
          <w:spacing w:val="0"/>
          <w:w w:val="100"/>
          <w:position w:val="0"/>
        </w:rPr>
        <w:t>尼龙改性注塑。结合尼龙工程塑料机械性能、耐久性、 耐腐蚀性、耐热性等优勢，顺应以塑代钢、以塑代木发展趋势, 积极引进改性尼龙加工企业，加快研发高温尼龙、低温尼龙、 透明尼龙、长链尼龙、高强度高刚性尼龙、尼龙合金、纳米尼 龙、抗静电、导电尼龙及磁性尼龙，增强汽车交通、电子电器、 机械设备、医疗器材、现代家居、化工等企业支撑能力。（责 任单位：省工业和信息化厅、发展改革委，平顶山、鹤壁等市 政府）</w:t>
      </w:r>
    </w:p>
    <w:p>
      <w:pPr>
        <w:pStyle w:val="17"/>
        <w:widowControl w:val="0"/>
        <w:numPr>
          <w:ilvl w:val="0"/>
          <w:numId w:val="29"/>
        </w:numPr>
        <w:shd w:val="clear" w:color="auto" w:fill="auto"/>
        <w:tabs>
          <w:tab w:val="left" w:pos="980"/>
        </w:tabs>
        <w:spacing w:before="0" w:after="60" w:line="611" w:lineRule="exact"/>
        <w:ind w:left="0" w:right="0"/>
        <w:jc w:val="both"/>
      </w:pPr>
      <w:bookmarkStart w:id="330" w:name="bookmark330"/>
      <w:bookmarkEnd w:id="330"/>
      <w:r>
        <w:rPr>
          <w:b/>
          <w:bCs/>
          <w:color w:val="000000"/>
          <w:spacing w:val="0"/>
          <w:w w:val="100"/>
          <w:position w:val="0"/>
        </w:rPr>
        <w:t>尼龙薄膜。充分挖掘尼龙薄膜市场潜力，积极发展分步 拉伸尼龙薄膜、机械式同步拉伸尼龙薄膜、磁驱动线性同步拉 伸尼龙薄膜、高阻隔型尼龙薄膜、消光型尼龙薄膜、镀铝型尼 龙薄膜、超薄型尼龙薄膜、增强型尼龙薄膜、超高爽滑尼龙薄</w:t>
      </w:r>
    </w:p>
    <w:p>
      <w:pPr>
        <w:pStyle w:val="17"/>
        <w:widowControl w:val="0"/>
        <w:shd w:val="clear" w:color="auto" w:fill="auto"/>
        <w:spacing w:before="0" w:after="240" w:line="566" w:lineRule="exact"/>
        <w:ind w:left="0" w:right="0" w:firstLine="0"/>
        <w:jc w:val="both"/>
      </w:pPr>
      <w:r>
        <w:rPr>
          <w:b/>
          <w:bCs/>
          <w:color w:val="000000"/>
          <w:spacing w:val="0"/>
          <w:w w:val="100"/>
          <w:position w:val="0"/>
        </w:rPr>
        <w:t>膜等细分领域尼龙薄膜。（责任单位：省工业和信息化厅、发 展改革委，平顶山、驻马店等市政府）</w:t>
      </w:r>
    </w:p>
    <w:p>
      <w:pPr>
        <w:pStyle w:val="17"/>
        <w:widowControl w:val="0"/>
        <w:shd w:val="clear" w:color="auto" w:fill="auto"/>
        <w:spacing w:before="0" w:after="0" w:line="240" w:lineRule="auto"/>
        <w:ind w:left="0" w:right="0" w:firstLine="780"/>
        <w:jc w:val="both"/>
      </w:pPr>
      <w:r>
        <w:rPr>
          <w:b/>
          <w:bCs/>
          <w:color w:val="000000"/>
          <w:spacing w:val="0"/>
          <w:w w:val="100"/>
          <w:position w:val="0"/>
        </w:rPr>
        <w:t>（四）大力发展协同产业</w:t>
      </w:r>
    </w:p>
    <w:p>
      <w:pPr>
        <w:pStyle w:val="17"/>
        <w:widowControl w:val="0"/>
        <w:numPr>
          <w:ilvl w:val="0"/>
          <w:numId w:val="30"/>
        </w:numPr>
        <w:shd w:val="clear" w:color="auto" w:fill="auto"/>
        <w:tabs>
          <w:tab w:val="left" w:pos="990"/>
        </w:tabs>
        <w:spacing w:before="0" w:after="0" w:line="630" w:lineRule="exact"/>
        <w:ind w:left="0" w:right="0"/>
        <w:jc w:val="both"/>
      </w:pPr>
      <w:bookmarkStart w:id="331" w:name="bookmark331"/>
      <w:bookmarkEnd w:id="331"/>
      <w:r>
        <w:rPr>
          <w:b/>
          <w:bCs/>
          <w:color w:val="000000"/>
          <w:spacing w:val="0"/>
          <w:w w:val="100"/>
          <w:position w:val="0"/>
        </w:rPr>
        <w:t>军用芳香型尼龙。利用河南神马尼龙化工在对位芳纶纤 维领域的技术积累，扩大对位芳纶生产，力争突破对位芳纶连 续聚合技术。与中国化工集团等国内科研机构强强联合，开展 芳纶</w:t>
      </w:r>
      <w:r>
        <w:rPr>
          <w:color w:val="000000"/>
          <w:spacing w:val="0"/>
          <w:w w:val="100"/>
          <w:position w:val="0"/>
        </w:rPr>
        <w:t>III</w:t>
      </w:r>
      <w:r>
        <w:rPr>
          <w:b/>
          <w:bCs/>
          <w:color w:val="000000"/>
          <w:spacing w:val="0"/>
          <w:w w:val="100"/>
          <w:position w:val="0"/>
        </w:rPr>
        <w:t>规模化生产研究，实现我省在全球顶尖尼龙领域里的新 突破。支持企业申请军工资质，开发军需产品，进入武器装备 科研生产领域。（责任单位：省工业和信息化厅、发展改革委、 省委军民融合办，平顶山等市政府）</w:t>
      </w:r>
    </w:p>
    <w:p>
      <w:pPr>
        <w:pStyle w:val="17"/>
        <w:widowControl w:val="0"/>
        <w:numPr>
          <w:ilvl w:val="0"/>
          <w:numId w:val="30"/>
        </w:numPr>
        <w:shd w:val="clear" w:color="auto" w:fill="auto"/>
        <w:tabs>
          <w:tab w:val="left" w:pos="994"/>
        </w:tabs>
        <w:spacing w:before="0" w:after="0" w:line="616" w:lineRule="exact"/>
        <w:ind w:left="0" w:right="0"/>
        <w:jc w:val="both"/>
      </w:pPr>
      <w:bookmarkStart w:id="332" w:name="bookmark332"/>
      <w:bookmarkEnd w:id="332"/>
      <w:r>
        <w:rPr>
          <w:b/>
          <w:bCs/>
          <w:color w:val="000000"/>
          <w:spacing w:val="0"/>
          <w:w w:val="100"/>
          <w:position w:val="0"/>
        </w:rPr>
        <w:t>聚氨醋及下游产品。充分利用煤焦化工和精己二酸领域 优势地位，积极引进国内外聚氨酯行业龙头企业，大力推动聚 氨酯泡沫、合成革浆料、鞋底原料、胶黏剂和密封剂生产，加 快发展聚氨醋及下游产品，积极开发保温材料、绝缘材料、服 装鞋帽材料、工程注塑、线缆辅料、建筑涂料、胶粘剂、医用 材料等高端产品，建成全国新兴的聚氨酯加工生产基地。（责 任单位：省工业和信息化厅、发展改革委，平顶山等市政府）</w:t>
      </w:r>
    </w:p>
    <w:p>
      <w:pPr>
        <w:pStyle w:val="17"/>
        <w:widowControl w:val="0"/>
        <w:numPr>
          <w:ilvl w:val="0"/>
          <w:numId w:val="30"/>
        </w:numPr>
        <w:shd w:val="clear" w:color="auto" w:fill="auto"/>
        <w:tabs>
          <w:tab w:val="left" w:pos="985"/>
        </w:tabs>
        <w:spacing w:before="0" w:after="140" w:line="606" w:lineRule="exact"/>
        <w:ind w:left="0" w:right="0"/>
        <w:jc w:val="both"/>
      </w:pPr>
      <w:bookmarkStart w:id="333" w:name="bookmark333"/>
      <w:bookmarkEnd w:id="333"/>
      <w:r>
        <w:rPr>
          <w:b/>
          <w:bCs/>
          <w:color w:val="000000"/>
          <w:spacing w:val="0"/>
          <w:w w:val="100"/>
          <w:position w:val="0"/>
        </w:rPr>
        <w:t>聚碳酸酯</w:t>
      </w:r>
      <w:r>
        <w:rPr>
          <w:b/>
          <w:bCs/>
          <w:color w:val="000000"/>
          <w:spacing w:val="0"/>
          <w:w w:val="100"/>
          <w:position w:val="0"/>
          <w:lang w:val="en-US" w:eastAsia="en-US" w:bidi="en-US"/>
        </w:rPr>
        <w:t>（PC）</w:t>
      </w:r>
      <w:r>
        <w:rPr>
          <w:b/>
          <w:bCs/>
          <w:color w:val="000000"/>
          <w:spacing w:val="0"/>
          <w:w w:val="100"/>
          <w:position w:val="0"/>
        </w:rPr>
        <w:t>及改性材料。依托河南平煤神马聚碳材 料有限公司，引进美国</w:t>
      </w:r>
      <w:r>
        <w:rPr>
          <w:color w:val="000000"/>
          <w:spacing w:val="0"/>
          <w:w w:val="100"/>
          <w:position w:val="0"/>
          <w:lang w:val="en-US" w:eastAsia="en-US" w:bidi="en-US"/>
        </w:rPr>
        <w:t>KBR</w:t>
      </w:r>
      <w:r>
        <w:rPr>
          <w:b/>
          <w:bCs/>
          <w:color w:val="000000"/>
          <w:spacing w:val="0"/>
          <w:w w:val="100"/>
          <w:position w:val="0"/>
        </w:rPr>
        <w:t>集团公司成熟的</w:t>
      </w:r>
      <w:r>
        <w:rPr>
          <w:b/>
          <w:bCs/>
          <w:color w:val="000000"/>
          <w:spacing w:val="0"/>
          <w:w w:val="100"/>
          <w:position w:val="0"/>
          <w:lang w:val="zh-CN" w:eastAsia="zh-CN" w:bidi="zh-CN"/>
        </w:rPr>
        <w:t>“光气</w:t>
      </w:r>
      <w:r>
        <w:rPr>
          <w:b/>
          <w:bCs/>
          <w:color w:val="000000"/>
          <w:spacing w:val="0"/>
          <w:w w:val="100"/>
          <w:position w:val="0"/>
        </w:rPr>
        <w:t>界面缩聚法” 工艺，拉长盐化工产业链条，提升氯本地转化能力，实现我省 在高性能聚碳酸醋材料方面的新突破。（责任单位：省工业和</w:t>
      </w:r>
    </w:p>
    <w:p>
      <w:pPr>
        <w:pStyle w:val="17"/>
        <w:widowControl w:val="0"/>
        <w:shd w:val="clear" w:color="auto" w:fill="auto"/>
        <w:spacing w:before="0" w:after="260" w:line="240" w:lineRule="auto"/>
        <w:ind w:left="0" w:right="0" w:firstLine="0"/>
        <w:jc w:val="both"/>
      </w:pPr>
      <w:r>
        <w:rPr>
          <w:b/>
          <w:bCs/>
          <w:color w:val="000000"/>
          <w:spacing w:val="0"/>
          <w:w w:val="100"/>
          <w:position w:val="0"/>
        </w:rPr>
        <w:t>信息化厅、发展改革委，平顶山等市政府）</w:t>
      </w:r>
    </w:p>
    <w:p>
      <w:pPr>
        <w:pStyle w:val="17"/>
        <w:widowControl w:val="0"/>
        <w:shd w:val="clear" w:color="auto" w:fill="auto"/>
        <w:spacing w:before="0" w:after="0" w:line="240" w:lineRule="auto"/>
        <w:ind w:left="0" w:right="0"/>
        <w:jc w:val="both"/>
      </w:pPr>
      <w:r>
        <w:rPr>
          <w:b/>
          <w:bCs/>
          <w:color w:val="000000"/>
          <w:spacing w:val="0"/>
          <w:w w:val="100"/>
          <w:position w:val="0"/>
        </w:rPr>
        <w:t>三、支撑保障</w:t>
      </w:r>
    </w:p>
    <w:p>
      <w:pPr>
        <w:pStyle w:val="17"/>
        <w:widowControl w:val="0"/>
        <w:shd w:val="clear" w:color="auto" w:fill="auto"/>
        <w:tabs>
          <w:tab w:val="left" w:pos="1555"/>
        </w:tabs>
        <w:spacing w:before="0" w:after="0" w:line="620" w:lineRule="exact"/>
        <w:ind w:left="0" w:right="0" w:firstLine="780"/>
        <w:jc w:val="both"/>
      </w:pPr>
      <w:bookmarkStart w:id="334" w:name="bookmark334"/>
      <w:r>
        <w:rPr>
          <w:b/>
          <w:bCs/>
          <w:color w:val="000000"/>
          <w:spacing w:val="0"/>
          <w:w w:val="100"/>
          <w:position w:val="0"/>
        </w:rPr>
        <w:t>（</w:t>
      </w:r>
      <w:bookmarkEnd w:id="334"/>
      <w:r>
        <w:rPr>
          <w:b/>
          <w:bCs/>
          <w:color w:val="000000"/>
          <w:spacing w:val="0"/>
          <w:w w:val="100"/>
          <w:position w:val="0"/>
        </w:rPr>
        <w:t>一）</w:t>
      </w:r>
      <w:r>
        <w:rPr>
          <w:b/>
          <w:bCs/>
          <w:color w:val="000000"/>
          <w:spacing w:val="0"/>
          <w:w w:val="100"/>
          <w:position w:val="0"/>
        </w:rPr>
        <w:tab/>
      </w:r>
      <w:r>
        <w:rPr>
          <w:b/>
          <w:bCs/>
          <w:color w:val="000000"/>
          <w:spacing w:val="0"/>
          <w:w w:val="100"/>
          <w:position w:val="0"/>
        </w:rPr>
        <w:t>开展关键技术攻关。尼龙新材料领域，重点推动己 二臆、第四代己内酰胺生产工艺和催化剂等技术开发。化纤纺 织领域，开展尼龙高端民用丝、绿色环保配方浸胶帘子布、航 胎专用尼龙</w:t>
      </w:r>
      <w:r>
        <w:rPr>
          <w:color w:val="000000"/>
          <w:spacing w:val="0"/>
          <w:w w:val="100"/>
          <w:position w:val="0"/>
        </w:rPr>
        <w:t>66</w:t>
      </w:r>
      <w:r>
        <w:rPr>
          <w:b/>
          <w:bCs/>
          <w:color w:val="000000"/>
          <w:spacing w:val="0"/>
          <w:w w:val="100"/>
          <w:position w:val="0"/>
        </w:rPr>
        <w:t>浸胶帘子布、高干热收缩率气囊丝、高流动性增 强增韧尼龙、化纤纺织印染生产工艺、高端功能性尼龙长丝和 锦纶面料、水性可降解高品质聚氨酯、改性塑料等技术创新。 工程塑料领域，重点开发高温尼龙、低温尼龙、透明尼龙、长 链尼龙、高强度高刚性尼龙、尼龙合金、纳米尼龙、抗静电、 导电尼龙、磁性尼龙、膜级尼龙等生产工艺</w:t>
      </w:r>
      <w:r>
        <w:rPr>
          <w:b/>
          <w:bCs/>
          <w:color w:val="000000"/>
          <w:spacing w:val="0"/>
          <w:w w:val="100"/>
          <w:position w:val="0"/>
          <w:lang w:val="en-US" w:eastAsia="en-US" w:bidi="en-US"/>
        </w:rPr>
        <w:t>.</w:t>
      </w:r>
      <w:r>
        <w:rPr>
          <w:b/>
          <w:bCs/>
          <w:color w:val="000000"/>
          <w:spacing w:val="0"/>
          <w:w w:val="100"/>
          <w:position w:val="0"/>
        </w:rPr>
        <w:t>聚氨酯领域，重 点开发高端热塑型聚氨酯橡胶、聚氨酯树脂基复合材料、聚氨 酯泡沫稳定剂等生产工艺。支持龙头企业参与国际标准、国家 标准、行业标准制（修）订，培育国际和国家知名品牌，申报 中国工业大奖、中国质量奖、国家级质量标杆企业、制造业单 项冠军示范企业。（责任单位：省科技厅、发展改革委、工业 和信息化厅、市场监管局按职能分工负责）</w:t>
      </w:r>
    </w:p>
    <w:p>
      <w:pPr>
        <w:pStyle w:val="17"/>
        <w:widowControl w:val="0"/>
        <w:shd w:val="clear" w:color="auto" w:fill="auto"/>
        <w:tabs>
          <w:tab w:val="left" w:pos="1555"/>
        </w:tabs>
        <w:spacing w:before="0" w:after="140" w:line="608" w:lineRule="exact"/>
        <w:ind w:left="0" w:right="0" w:firstLine="780"/>
        <w:jc w:val="both"/>
        <w:sectPr>
          <w:headerReference r:id="rId225" w:type="default"/>
          <w:footerReference r:id="rId227" w:type="default"/>
          <w:headerReference r:id="rId226" w:type="even"/>
          <w:footerReference r:id="rId228" w:type="even"/>
          <w:footnotePr>
            <w:numFmt w:val="decimal"/>
          </w:footnotePr>
          <w:type w:val="continuous"/>
          <w:pgSz w:w="11900" w:h="16840"/>
          <w:pgMar w:top="1910" w:right="1506" w:bottom="1718" w:left="1572" w:header="0" w:footer="3" w:gutter="0"/>
          <w:cols w:space="720" w:num="1"/>
          <w:rtlGutter w:val="0"/>
          <w:docGrid w:linePitch="360"/>
        </w:sectPr>
      </w:pPr>
      <w:bookmarkStart w:id="335" w:name="bookmark335"/>
      <w:r>
        <w:rPr>
          <w:b/>
          <w:bCs/>
          <w:color w:val="000000"/>
          <w:spacing w:val="0"/>
          <w:w w:val="100"/>
          <w:position w:val="0"/>
        </w:rPr>
        <w:t>（</w:t>
      </w:r>
      <w:bookmarkEnd w:id="335"/>
      <w:r>
        <w:rPr>
          <w:b/>
          <w:bCs/>
          <w:color w:val="000000"/>
          <w:spacing w:val="0"/>
          <w:w w:val="100"/>
          <w:position w:val="0"/>
        </w:rPr>
        <w:t>二）</w:t>
      </w:r>
      <w:r>
        <w:rPr>
          <w:b/>
          <w:bCs/>
          <w:color w:val="000000"/>
          <w:spacing w:val="0"/>
          <w:w w:val="100"/>
          <w:position w:val="0"/>
        </w:rPr>
        <w:tab/>
      </w:r>
      <w:r>
        <w:rPr>
          <w:b/>
          <w:bCs/>
          <w:color w:val="000000"/>
          <w:spacing w:val="0"/>
          <w:w w:val="100"/>
          <w:position w:val="0"/>
        </w:rPr>
        <w:t>提升智能制造水平。围绕劳动强度大、生产环境差、 安全风险大、工艺要求高的关键岗位，实施“机器换人”、</w:t>
      </w:r>
      <w:r>
        <w:rPr>
          <w:b/>
          <w:bCs/>
          <w:color w:val="000000"/>
          <w:spacing w:val="0"/>
          <w:w w:val="100"/>
          <w:position w:val="0"/>
          <w:lang w:val="zh-CN" w:eastAsia="zh-CN" w:bidi="zh-CN"/>
        </w:rPr>
        <w:t xml:space="preserve">“设备 </w:t>
      </w:r>
      <w:r>
        <w:rPr>
          <w:b/>
          <w:bCs/>
          <w:color w:val="000000"/>
          <w:spacing w:val="0"/>
          <w:w w:val="100"/>
          <w:position w:val="0"/>
        </w:rPr>
        <w:t>换芯”</w:t>
      </w:r>
      <w:r>
        <w:rPr>
          <w:b/>
          <w:bCs/>
          <w:color w:val="000000"/>
          <w:spacing w:val="0"/>
          <w:w w:val="100"/>
          <w:position w:val="0"/>
          <w:lang w:val="zh-CN" w:eastAsia="zh-CN" w:bidi="zh-CN"/>
        </w:rPr>
        <w:t>、“生</w:t>
      </w:r>
      <w:r>
        <w:rPr>
          <w:b/>
          <w:bCs/>
          <w:color w:val="000000"/>
          <w:spacing w:val="0"/>
          <w:w w:val="100"/>
          <w:position w:val="0"/>
        </w:rPr>
        <w:t>产换线”，鼓励以工业机器人、数控机床等智能装备 替代人工生产.支持企业应用智能仪表、数据采集和监控系统</w:t>
      </w:r>
    </w:p>
    <w:p>
      <w:pPr>
        <w:pStyle w:val="17"/>
        <w:widowControl w:val="0"/>
        <w:shd w:val="clear" w:color="auto" w:fill="auto"/>
        <w:spacing w:before="0" w:after="0" w:line="623" w:lineRule="exact"/>
        <w:ind w:left="0" w:right="0" w:firstLine="0"/>
        <w:jc w:val="both"/>
      </w:pPr>
      <w:r>
        <w:rPr>
          <w:b/>
          <w:bCs/>
          <w:color w:val="000000"/>
          <w:spacing w:val="0"/>
          <w:w w:val="100"/>
          <w:position w:val="0"/>
        </w:rPr>
        <w:t>替代人工记录，支持企业应用自动化成套控制系统。鼓励有条 件的制造业企业向服务型转化，发展大规模个性化定制、网络 协同制造、远程运维服务、产品全生命周期管理、供应链管理 等新型制造模式，争创服务型制造示范企业。（责任单位：省 工业和信息化厅牵头，相关省辖市政府配合）</w:t>
      </w:r>
    </w:p>
    <w:p>
      <w:pPr>
        <w:pStyle w:val="17"/>
        <w:widowControl w:val="0"/>
        <w:shd w:val="clear" w:color="auto" w:fill="auto"/>
        <w:tabs>
          <w:tab w:val="left" w:pos="1606"/>
        </w:tabs>
        <w:spacing w:before="0" w:after="0" w:line="618" w:lineRule="exact"/>
        <w:ind w:left="0" w:right="0" w:firstLine="800"/>
        <w:jc w:val="both"/>
      </w:pPr>
      <w:bookmarkStart w:id="336" w:name="bookmark336"/>
      <w:r>
        <w:rPr>
          <w:b/>
          <w:bCs/>
          <w:color w:val="000000"/>
          <w:spacing w:val="0"/>
          <w:w w:val="100"/>
          <w:position w:val="0"/>
        </w:rPr>
        <w:t>（</w:t>
      </w:r>
      <w:bookmarkEnd w:id="336"/>
      <w:r>
        <w:rPr>
          <w:b/>
          <w:bCs/>
          <w:color w:val="000000"/>
          <w:spacing w:val="0"/>
          <w:w w:val="100"/>
          <w:position w:val="0"/>
        </w:rPr>
        <w:t>三）</w:t>
      </w:r>
      <w:r>
        <w:rPr>
          <w:b/>
          <w:bCs/>
          <w:color w:val="000000"/>
          <w:spacing w:val="0"/>
          <w:w w:val="100"/>
          <w:position w:val="0"/>
        </w:rPr>
        <w:tab/>
      </w:r>
      <w:r>
        <w:rPr>
          <w:b/>
          <w:bCs/>
          <w:color w:val="000000"/>
          <w:spacing w:val="0"/>
          <w:w w:val="100"/>
          <w:position w:val="0"/>
        </w:rPr>
        <w:t>构建绿色制造体系。支持龙头企业研发推广先进节 能环保技术、工艺和装备，加强对</w:t>
      </w:r>
      <w:r>
        <w:rPr>
          <w:b/>
          <w:bCs/>
          <w:color w:val="000000"/>
          <w:spacing w:val="0"/>
          <w:w w:val="100"/>
          <w:position w:val="0"/>
          <w:lang w:val="zh-CN" w:eastAsia="zh-CN" w:bidi="zh-CN"/>
        </w:rPr>
        <w:t>“三废”的</w:t>
      </w:r>
      <w:r>
        <w:rPr>
          <w:b/>
          <w:bCs/>
          <w:color w:val="000000"/>
          <w:spacing w:val="0"/>
          <w:w w:val="100"/>
          <w:position w:val="0"/>
        </w:rPr>
        <w:t>集中治理，减少污 染物排放。规范处理生产环节中产生的固体废弃物和危险废弃 物，有效控制化工生产对环境的污染和危害，重点加强废催化 剂、高沸物残渣等危险废弃物综合治理。推进尼龙新材料行业 重点企业开展强制性清洁生产审核并实现全覆盖，鼓励规模以 上企业开展自愿性清洁生产审核。稳步推进污水处理厂、危险 废物处置站、环境监测站等设施建设。加快发展合同能源管理、 合同节水管理、合同环境管理等新业态，积极推行节能环保服 务整体解决方案，不断降低能耗和水耗。大力推动己二酸、己 内酰胺等生产副产品综合利用，支持电子级氧化亚氮气体、大 颗粒硫铉及废液综合利用等循环经济项目建设。（责任单位： 省生态环境厅、发展改革委、工业和信息化厅按职能分工负责, 相关省辖市政府配合）</w:t>
      </w:r>
    </w:p>
    <w:p>
      <w:pPr>
        <w:pStyle w:val="17"/>
        <w:widowControl w:val="0"/>
        <w:shd w:val="clear" w:color="auto" w:fill="auto"/>
        <w:tabs>
          <w:tab w:val="left" w:pos="1606"/>
        </w:tabs>
        <w:spacing w:before="0" w:after="0" w:line="610" w:lineRule="exact"/>
        <w:ind w:left="0" w:right="0" w:firstLine="800"/>
        <w:jc w:val="both"/>
      </w:pPr>
      <w:bookmarkStart w:id="337" w:name="bookmark337"/>
      <w:r>
        <w:rPr>
          <w:b/>
          <w:bCs/>
          <w:color w:val="000000"/>
          <w:spacing w:val="0"/>
          <w:w w:val="100"/>
          <w:position w:val="0"/>
        </w:rPr>
        <w:t>（</w:t>
      </w:r>
      <w:bookmarkEnd w:id="337"/>
      <w:r>
        <w:rPr>
          <w:b/>
          <w:bCs/>
          <w:color w:val="000000"/>
          <w:spacing w:val="0"/>
          <w:w w:val="100"/>
          <w:position w:val="0"/>
        </w:rPr>
        <w:t>四）</w:t>
      </w:r>
      <w:r>
        <w:rPr>
          <w:b/>
          <w:bCs/>
          <w:color w:val="000000"/>
          <w:spacing w:val="0"/>
          <w:w w:val="100"/>
          <w:position w:val="0"/>
        </w:rPr>
        <w:tab/>
      </w:r>
      <w:r>
        <w:rPr>
          <w:b/>
          <w:bCs/>
          <w:color w:val="000000"/>
          <w:spacing w:val="0"/>
          <w:w w:val="100"/>
          <w:position w:val="0"/>
        </w:rPr>
        <w:t xml:space="preserve">强化安全生产管理。加强尼龙新材料项目建设安全 管理，加快淘汰高风险产品及工艺，提高危险工艺的自动化控 </w:t>
      </w:r>
      <w:r>
        <w:rPr>
          <w:b/>
          <w:bCs/>
          <w:color w:val="231F20"/>
          <w:spacing w:val="0"/>
          <w:w w:val="100"/>
          <w:position w:val="0"/>
        </w:rPr>
        <w:t>制水平和</w:t>
      </w:r>
      <w:r>
        <w:rPr>
          <w:b/>
          <w:bCs/>
          <w:color w:val="000000"/>
          <w:spacing w:val="0"/>
          <w:w w:val="100"/>
          <w:position w:val="0"/>
        </w:rPr>
        <w:t>企业安全管理</w:t>
      </w:r>
      <w:r>
        <w:rPr>
          <w:b/>
          <w:bCs/>
          <w:color w:val="231F20"/>
          <w:spacing w:val="0"/>
          <w:w w:val="100"/>
          <w:position w:val="0"/>
        </w:rPr>
        <w:t>水平。</w:t>
      </w:r>
      <w:r>
        <w:rPr>
          <w:b/>
          <w:bCs/>
          <w:color w:val="000000"/>
          <w:spacing w:val="0"/>
          <w:w w:val="100"/>
          <w:position w:val="0"/>
        </w:rPr>
        <w:t>实施全球化学品统一分类和标签 制度</w:t>
      </w:r>
      <w:r>
        <w:rPr>
          <w:color w:val="000000"/>
          <w:spacing w:val="0"/>
          <w:w w:val="100"/>
          <w:position w:val="0"/>
          <w:lang w:val="en-US" w:eastAsia="en-US" w:bidi="en-US"/>
        </w:rPr>
        <w:t>（GHS）</w:t>
      </w:r>
      <w:r>
        <w:rPr>
          <w:color w:val="000000"/>
          <w:spacing w:val="0"/>
          <w:w w:val="100"/>
          <w:position w:val="0"/>
        </w:rPr>
        <w:t>,</w:t>
      </w:r>
      <w:r>
        <w:rPr>
          <w:b/>
          <w:bCs/>
          <w:color w:val="000000"/>
          <w:spacing w:val="0"/>
          <w:w w:val="100"/>
          <w:position w:val="0"/>
        </w:rPr>
        <w:t xml:space="preserve">建立全产业链的危险化学品安全监管综合信息 </w:t>
      </w:r>
      <w:r>
        <w:rPr>
          <w:b/>
          <w:bCs/>
          <w:color w:val="231F20"/>
          <w:spacing w:val="0"/>
          <w:w w:val="100"/>
          <w:position w:val="0"/>
        </w:rPr>
        <w:t>平台，</w:t>
      </w:r>
      <w:r>
        <w:rPr>
          <w:b/>
          <w:bCs/>
          <w:color w:val="000000"/>
          <w:spacing w:val="0"/>
          <w:w w:val="100"/>
          <w:position w:val="0"/>
        </w:rPr>
        <w:t xml:space="preserve">启动危险化学品全生命周期管理试点，，提升危险化学品 本质安全水平。重点加强对氢气、硫酸等一级危险品，压力管 </w:t>
      </w:r>
      <w:r>
        <w:rPr>
          <w:b/>
          <w:bCs/>
          <w:color w:val="231F20"/>
          <w:spacing w:val="0"/>
          <w:w w:val="100"/>
          <w:position w:val="0"/>
        </w:rPr>
        <w:t>道、</w:t>
      </w:r>
      <w:r>
        <w:rPr>
          <w:b/>
          <w:bCs/>
          <w:color w:val="000000"/>
          <w:spacing w:val="0"/>
          <w:w w:val="100"/>
          <w:position w:val="0"/>
        </w:rPr>
        <w:t xml:space="preserve">压力容器和锅炉等特种设备的安全管理。加快沙河复航工 程、铁路专用线建设，减轻公路运输压力，降低安全管控风险。 加快公用管廊、专用仓储建设，通过将各个反应装置连成一体 的专用输送管网及仓库、码头、铁路、道路等一体化的物流运 </w:t>
      </w:r>
      <w:r>
        <w:rPr>
          <w:b/>
          <w:bCs/>
          <w:color w:val="231F20"/>
          <w:spacing w:val="0"/>
          <w:w w:val="100"/>
          <w:position w:val="0"/>
        </w:rPr>
        <w:t>输</w:t>
      </w:r>
      <w:r>
        <w:rPr>
          <w:b/>
          <w:bCs/>
          <w:color w:val="000000"/>
          <w:spacing w:val="0"/>
          <w:w w:val="100"/>
          <w:position w:val="0"/>
        </w:rPr>
        <w:t>系统，实现化工园区内原料、能源和中间体安全、快捷送达。</w:t>
      </w:r>
    </w:p>
    <w:p>
      <w:pPr>
        <w:pStyle w:val="17"/>
        <w:widowControl w:val="0"/>
        <w:shd w:val="clear" w:color="auto" w:fill="auto"/>
        <w:spacing w:before="0" w:after="0" w:line="634" w:lineRule="exact"/>
        <w:ind w:left="0" w:right="0" w:firstLine="140"/>
        <w:jc w:val="left"/>
      </w:pPr>
      <w:r>
        <w:rPr>
          <w:b/>
          <w:bCs/>
          <w:color w:val="231F20"/>
          <w:spacing w:val="0"/>
          <w:w w:val="100"/>
          <w:position w:val="0"/>
        </w:rPr>
        <w:t>（责任</w:t>
      </w:r>
      <w:r>
        <w:rPr>
          <w:b/>
          <w:bCs/>
          <w:color w:val="000000"/>
          <w:spacing w:val="0"/>
          <w:w w:val="100"/>
          <w:position w:val="0"/>
        </w:rPr>
        <w:t>单位：省应急管理厅、发展改革委、工业和信息化厅、 交通运输厅，相关省辖市政府）</w:t>
      </w:r>
    </w:p>
    <w:p>
      <w:pPr>
        <w:pStyle w:val="17"/>
        <w:widowControl w:val="0"/>
        <w:shd w:val="clear" w:color="auto" w:fill="auto"/>
        <w:spacing w:before="0" w:after="0" w:line="614" w:lineRule="exact"/>
        <w:ind w:left="0" w:right="0" w:firstLine="780"/>
        <w:jc w:val="both"/>
      </w:pPr>
      <w:r>
        <w:rPr>
          <w:b/>
          <w:bCs/>
          <w:color w:val="231F20"/>
          <w:spacing w:val="0"/>
          <w:w w:val="100"/>
          <w:position w:val="0"/>
        </w:rPr>
        <w:t>（五）</w:t>
      </w:r>
      <w:r>
        <w:rPr>
          <w:b/>
          <w:bCs/>
          <w:color w:val="000000"/>
          <w:spacing w:val="0"/>
          <w:w w:val="100"/>
          <w:position w:val="0"/>
        </w:rPr>
        <w:t xml:space="preserve">保障生产要素供应。多措并举，进一步增强企业水、 </w:t>
      </w:r>
      <w:r>
        <w:rPr>
          <w:b/>
          <w:bCs/>
          <w:color w:val="231F20"/>
          <w:spacing w:val="0"/>
          <w:w w:val="100"/>
          <w:position w:val="0"/>
        </w:rPr>
        <w:t>电、</w:t>
      </w:r>
      <w:r>
        <w:rPr>
          <w:b/>
          <w:bCs/>
          <w:color w:val="000000"/>
          <w:spacing w:val="0"/>
          <w:w w:val="100"/>
          <w:position w:val="0"/>
        </w:rPr>
        <w:t xml:space="preserve">气、热等要素保障能力，降低企业生产成本，打造要素价 </w:t>
      </w:r>
      <w:r>
        <w:rPr>
          <w:b/>
          <w:bCs/>
          <w:color w:val="231F20"/>
          <w:spacing w:val="0"/>
          <w:w w:val="100"/>
          <w:position w:val="0"/>
        </w:rPr>
        <w:t>格</w:t>
      </w:r>
      <w:r>
        <w:rPr>
          <w:b/>
          <w:bCs/>
          <w:color w:val="000000"/>
          <w:spacing w:val="0"/>
          <w:w w:val="100"/>
          <w:position w:val="0"/>
        </w:rPr>
        <w:t xml:space="preserve">洼地。用足用好电力大用户直购、天燃气大用户直供等政策。 充分利用现有各级各类资金、基金，深化与国家开发银行等各 类金融机构的合作，采用多种融资模式，解决投资大、周期长 的基础原料项目建设资金问题。对于尼龙新材料产业具有重大 引领性的项目，优先调配污染物排放总量指标，煤炭消费指标 可从省级层面予以调配。探索符合区域发展实际、更加灵活高 效的土地供应方式。依据市（县）国土空间总体规划有序开展 </w:t>
      </w:r>
      <w:r>
        <w:rPr>
          <w:b/>
          <w:bCs/>
          <w:color w:val="231F20"/>
          <w:spacing w:val="0"/>
          <w:w w:val="100"/>
          <w:position w:val="0"/>
        </w:rPr>
        <w:t>相关</w:t>
      </w:r>
      <w:r>
        <w:rPr>
          <w:b/>
          <w:bCs/>
          <w:color w:val="000000"/>
          <w:spacing w:val="0"/>
          <w:w w:val="100"/>
          <w:position w:val="0"/>
        </w:rPr>
        <w:t>产业集聚区规划调整工作，优化产业发展空间。（责任单</w:t>
      </w:r>
    </w:p>
    <w:p>
      <w:pPr>
        <w:pStyle w:val="17"/>
        <w:widowControl w:val="0"/>
        <w:shd w:val="clear" w:color="auto" w:fill="auto"/>
        <w:spacing w:before="0" w:after="260" w:line="638" w:lineRule="exact"/>
        <w:ind w:left="0" w:right="0" w:firstLine="0"/>
        <w:jc w:val="left"/>
      </w:pPr>
      <w:r>
        <w:rPr>
          <w:b/>
          <w:bCs/>
          <w:color w:val="000000"/>
          <w:spacing w:val="0"/>
          <w:w w:val="100"/>
          <w:position w:val="0"/>
        </w:rPr>
        <w:t>位：省发展改革委牵头，省生态环境厅、自然资源厅、财政厅 及相关省辖市政府配合）</w:t>
      </w:r>
    </w:p>
    <w:p>
      <w:pPr>
        <w:pStyle w:val="17"/>
        <w:widowControl w:val="0"/>
        <w:shd w:val="clear" w:color="auto" w:fill="auto"/>
        <w:spacing w:before="0" w:after="0" w:line="240" w:lineRule="auto"/>
        <w:ind w:left="0" w:right="0"/>
        <w:jc w:val="both"/>
      </w:pPr>
      <w:r>
        <w:rPr>
          <w:b/>
          <w:bCs/>
          <w:color w:val="000000"/>
          <w:spacing w:val="0"/>
          <w:w w:val="100"/>
          <w:position w:val="0"/>
        </w:rPr>
        <w:t>四、组织实施</w:t>
      </w:r>
    </w:p>
    <w:p>
      <w:pPr>
        <w:pStyle w:val="17"/>
        <w:widowControl w:val="0"/>
        <w:shd w:val="clear" w:color="auto" w:fill="auto"/>
        <w:spacing w:before="0" w:after="880" w:line="624" w:lineRule="exact"/>
        <w:ind w:left="0" w:right="0" w:firstLine="660"/>
        <w:jc w:val="left"/>
      </w:pPr>
      <w:r>
        <w:rPr>
          <w:b/>
          <w:bCs/>
          <w:color w:val="000000"/>
          <w:spacing w:val="0"/>
          <w:w w:val="100"/>
          <w:position w:val="0"/>
        </w:rPr>
        <w:t>按照《河南省人民政府办公厅关于建立新兴产业链工作推 进机制的</w:t>
      </w:r>
      <w:r>
        <w:rPr>
          <w:b/>
          <w:bCs/>
          <w:color w:val="000000"/>
          <w:spacing w:val="0"/>
          <w:w w:val="100"/>
          <w:position w:val="0"/>
          <w:lang w:val="zh-CN" w:eastAsia="zh-CN" w:bidi="zh-CN"/>
        </w:rPr>
        <w:t>通知》</w:t>
      </w:r>
      <w:r>
        <w:rPr>
          <w:color w:val="000000"/>
          <w:spacing w:val="0"/>
          <w:w w:val="100"/>
          <w:position w:val="0"/>
        </w:rPr>
        <w:t>（</w:t>
      </w:r>
      <w:r>
        <w:rPr>
          <w:b/>
          <w:bCs/>
          <w:color w:val="000000"/>
          <w:spacing w:val="0"/>
          <w:w w:val="100"/>
          <w:position w:val="0"/>
        </w:rPr>
        <w:t>豫政办〔</w:t>
      </w:r>
      <w:r>
        <w:rPr>
          <w:color w:val="000000"/>
          <w:spacing w:val="0"/>
          <w:w w:val="100"/>
          <w:position w:val="0"/>
        </w:rPr>
        <w:t>2020</w:t>
      </w:r>
      <w:r>
        <w:rPr>
          <w:b/>
          <w:bCs/>
          <w:color w:val="000000"/>
          <w:spacing w:val="0"/>
          <w:w w:val="100"/>
          <w:position w:val="0"/>
        </w:rPr>
        <w:t>〕</w:t>
      </w:r>
      <w:r>
        <w:rPr>
          <w:color w:val="000000"/>
          <w:spacing w:val="0"/>
          <w:w w:val="100"/>
          <w:position w:val="0"/>
        </w:rPr>
        <w:t>41</w:t>
      </w:r>
      <w:r>
        <w:rPr>
          <w:b/>
          <w:bCs/>
          <w:color w:val="000000"/>
          <w:spacing w:val="0"/>
          <w:w w:val="100"/>
          <w:position w:val="0"/>
        </w:rPr>
        <w:t>号）推进实施。</w:t>
      </w:r>
    </w:p>
    <w:p>
      <w:pPr>
        <w:pStyle w:val="17"/>
        <w:widowControl w:val="0"/>
        <w:shd w:val="clear" w:color="auto" w:fill="auto"/>
        <w:spacing w:before="0" w:after="260" w:line="240" w:lineRule="auto"/>
        <w:ind w:left="0" w:right="0" w:firstLine="660"/>
        <w:jc w:val="left"/>
      </w:pPr>
      <w:r>
        <w:rPr>
          <w:b/>
          <w:bCs/>
          <w:color w:val="000000"/>
          <w:spacing w:val="0"/>
          <w:w w:val="100"/>
          <w:position w:val="0"/>
        </w:rPr>
        <w:t>附件：</w:t>
      </w:r>
      <w:r>
        <w:rPr>
          <w:color w:val="000000"/>
          <w:spacing w:val="0"/>
          <w:w w:val="100"/>
          <w:position w:val="0"/>
          <w:lang w:val="en-US" w:eastAsia="en-US" w:bidi="en-US"/>
        </w:rPr>
        <w:t>1.</w:t>
      </w:r>
      <w:r>
        <w:rPr>
          <w:b/>
          <w:bCs/>
          <w:color w:val="000000"/>
          <w:spacing w:val="0"/>
          <w:w w:val="100"/>
          <w:position w:val="0"/>
        </w:rPr>
        <w:t>重点事项清单</w:t>
      </w:r>
    </w:p>
    <w:p>
      <w:pPr>
        <w:pStyle w:val="17"/>
        <w:widowControl w:val="0"/>
        <w:shd w:val="clear" w:color="auto" w:fill="auto"/>
        <w:spacing w:before="0" w:after="260" w:line="240" w:lineRule="auto"/>
        <w:ind w:left="1580" w:right="0" w:firstLine="0"/>
        <w:jc w:val="left"/>
      </w:pPr>
      <w:r>
        <w:rPr>
          <w:color w:val="000000"/>
          <w:spacing w:val="0"/>
          <w:w w:val="100"/>
          <w:position w:val="0"/>
        </w:rPr>
        <w:t>2</w:t>
      </w:r>
      <w:r>
        <w:rPr>
          <w:b/>
          <w:bCs/>
          <w:color w:val="000000"/>
          <w:spacing w:val="0"/>
          <w:w w:val="100"/>
          <w:position w:val="0"/>
        </w:rPr>
        <w:t>•重点园区名单</w:t>
      </w:r>
    </w:p>
    <w:p>
      <w:pPr>
        <w:pStyle w:val="17"/>
        <w:widowControl w:val="0"/>
        <w:numPr>
          <w:ilvl w:val="0"/>
          <w:numId w:val="31"/>
        </w:numPr>
        <w:shd w:val="clear" w:color="auto" w:fill="auto"/>
        <w:tabs>
          <w:tab w:val="left" w:pos="1982"/>
        </w:tabs>
        <w:spacing w:before="0" w:after="260" w:line="240" w:lineRule="auto"/>
        <w:ind w:left="1580" w:right="0" w:firstLine="0"/>
        <w:jc w:val="left"/>
      </w:pPr>
      <w:bookmarkStart w:id="338" w:name="bookmark338"/>
      <w:bookmarkEnd w:id="338"/>
      <w:r>
        <w:rPr>
          <w:b/>
          <w:bCs/>
          <w:color w:val="000000"/>
          <w:spacing w:val="0"/>
          <w:w w:val="100"/>
          <w:position w:val="0"/>
        </w:rPr>
        <w:t>重点企业名单</w:t>
      </w:r>
    </w:p>
    <w:p>
      <w:pPr>
        <w:pStyle w:val="17"/>
        <w:widowControl w:val="0"/>
        <w:numPr>
          <w:ilvl w:val="0"/>
          <w:numId w:val="31"/>
        </w:numPr>
        <w:shd w:val="clear" w:color="auto" w:fill="auto"/>
        <w:tabs>
          <w:tab w:val="left" w:pos="1996"/>
        </w:tabs>
        <w:spacing w:before="0" w:after="260" w:line="240" w:lineRule="auto"/>
        <w:ind w:left="1580" w:right="0" w:firstLine="0"/>
        <w:jc w:val="left"/>
        <w:sectPr>
          <w:headerReference r:id="rId229" w:type="default"/>
          <w:footerReference r:id="rId231" w:type="default"/>
          <w:headerReference r:id="rId230" w:type="even"/>
          <w:footerReference r:id="rId232" w:type="even"/>
          <w:footnotePr>
            <w:numFmt w:val="decimal"/>
          </w:footnotePr>
          <w:type w:val="continuous"/>
          <w:pgSz w:w="11900" w:h="16840"/>
          <w:pgMar w:top="1910" w:right="1506" w:bottom="1718" w:left="1572" w:header="0" w:footer="3" w:gutter="0"/>
          <w:cols w:space="720" w:num="1"/>
          <w:rtlGutter w:val="0"/>
          <w:docGrid w:linePitch="360"/>
        </w:sectPr>
      </w:pPr>
      <w:bookmarkStart w:id="339" w:name="bookmark339"/>
      <w:bookmarkEnd w:id="339"/>
      <w:r>
        <w:rPr>
          <w:b/>
          <w:bCs/>
          <w:color w:val="000000"/>
          <w:spacing w:val="0"/>
          <w:w w:val="100"/>
          <w:position w:val="0"/>
        </w:rPr>
        <w:t>重点项目清单</w:t>
      </w:r>
    </w:p>
    <w:p>
      <w:pPr>
        <w:pStyle w:val="17"/>
        <w:widowControl w:val="0"/>
        <w:shd w:val="clear" w:color="auto" w:fill="auto"/>
        <w:spacing w:before="0" w:after="180" w:line="240" w:lineRule="auto"/>
        <w:ind w:left="0" w:right="0" w:firstLine="0"/>
        <w:jc w:val="left"/>
      </w:pPr>
      <w:r>
        <w:rPr>
          <w:b/>
          <w:bCs/>
          <w:color w:val="000000"/>
          <w:spacing w:val="0"/>
          <w:w w:val="100"/>
          <w:position w:val="0"/>
        </w:rPr>
        <w:t>附件</w:t>
      </w:r>
      <w:r>
        <w:rPr>
          <w:color w:val="000000"/>
          <w:spacing w:val="0"/>
          <w:w w:val="100"/>
          <w:position w:val="0"/>
        </w:rPr>
        <w:t>1</w:t>
      </w:r>
    </w:p>
    <w:p>
      <w:pPr>
        <w:pStyle w:val="11"/>
        <w:keepNext/>
        <w:keepLines/>
        <w:widowControl w:val="0"/>
        <w:shd w:val="clear" w:color="auto" w:fill="auto"/>
        <w:spacing w:before="0" w:after="180" w:line="240" w:lineRule="auto"/>
        <w:ind w:left="0" w:right="0" w:firstLine="0"/>
        <w:jc w:val="center"/>
        <w:rPr>
          <w:sz w:val="46"/>
          <w:szCs w:val="46"/>
        </w:rPr>
      </w:pPr>
      <w:bookmarkStart w:id="340" w:name="bookmark340"/>
      <w:bookmarkStart w:id="341" w:name="bookmark341"/>
      <w:bookmarkStart w:id="342" w:name="bookmark342"/>
      <w:r>
        <w:rPr>
          <w:color w:val="000000"/>
          <w:spacing w:val="0"/>
          <w:w w:val="100"/>
          <w:position w:val="0"/>
          <w:sz w:val="46"/>
          <w:szCs w:val="46"/>
        </w:rPr>
        <w:t>重点事项清单</w:t>
      </w:r>
      <w:bookmarkEnd w:id="340"/>
      <w:bookmarkEnd w:id="341"/>
      <w:bookmarkEnd w:id="342"/>
    </w:p>
    <w:tbl>
      <w:tblPr>
        <w:tblpPr w:horzAnchor="margin" w:tblpXSpec="left" w:tblpYSpec="top"/>
        <w:tblOverlap w:val="never"/>
        <w:tblW w:w="8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88"/>
        <w:gridCol w:w="3000"/>
        <w:gridCol w:w="1872"/>
        <w:gridCol w:w="2890"/>
      </w:tblGrid>
      <w:tr>
        <w:trPr>
          <w:trHeight w:val="917"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30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任务节点</w:t>
            </w:r>
          </w:p>
        </w:tc>
        <w:tc>
          <w:tcPr>
            <w:tcW w:w="289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872"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w:t>
            </w:r>
          </w:p>
        </w:tc>
        <w:tc>
          <w:tcPr>
            <w:tcW w:w="30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加快与美国奥升德、以 色列屹立特等国际龙头 企业对接，签订合作协 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89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43" w:lineRule="exact"/>
              <w:ind w:left="0" w:right="0" w:firstLine="0"/>
              <w:jc w:val="left"/>
              <w:rPr>
                <w:sz w:val="24"/>
                <w:szCs w:val="24"/>
              </w:rPr>
            </w:pPr>
            <w:r>
              <w:rPr>
                <w:color w:val="000000"/>
                <w:spacing w:val="0"/>
                <w:w w:val="100"/>
                <w:position w:val="0"/>
                <w:sz w:val="24"/>
                <w:szCs w:val="24"/>
              </w:rPr>
              <w:t>省工业和信息化厅、商 务厅，平顶山市政府， 中国平煤神马集团</w:t>
            </w:r>
          </w:p>
        </w:tc>
      </w:tr>
      <w:tr>
        <w:trPr>
          <w:trHeight w:val="1915" w:hRule="exact"/>
          <w:jc w:val="center"/>
        </w:trPr>
        <w:tc>
          <w:tcPr>
            <w:tcW w:w="8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30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1" w:lineRule="exact"/>
              <w:ind w:left="0" w:right="0" w:firstLine="0"/>
              <w:jc w:val="both"/>
              <w:rPr>
                <w:sz w:val="24"/>
                <w:szCs w:val="24"/>
              </w:rPr>
            </w:pPr>
            <w:r>
              <w:rPr>
                <w:color w:val="000000"/>
                <w:spacing w:val="0"/>
                <w:w w:val="100"/>
                <w:position w:val="0"/>
                <w:sz w:val="24"/>
                <w:szCs w:val="24"/>
              </w:rPr>
              <w:t>加快己二席等关键核心 技术攻关和产业化步 伐，开工建设规模化生 产装置</w:t>
            </w:r>
          </w:p>
        </w:tc>
        <w:tc>
          <w:tcPr>
            <w:tcW w:w="18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89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2" w:lineRule="exact"/>
              <w:ind w:left="0" w:right="0" w:firstLine="0"/>
              <w:jc w:val="left"/>
              <w:rPr>
                <w:sz w:val="24"/>
                <w:szCs w:val="24"/>
              </w:rPr>
            </w:pPr>
            <w:r>
              <w:rPr>
                <w:color w:val="000000"/>
                <w:spacing w:val="0"/>
                <w:w w:val="100"/>
                <w:position w:val="0"/>
                <w:sz w:val="24"/>
                <w:szCs w:val="24"/>
              </w:rPr>
              <w:t>省工业和信息化厅、科 技厅，平顶山市政府， 中国平煤神马集团</w:t>
            </w:r>
          </w:p>
        </w:tc>
      </w:tr>
      <w:tr>
        <w:trPr>
          <w:trHeight w:val="1781" w:hRule="exact"/>
          <w:jc w:val="center"/>
        </w:trPr>
        <w:tc>
          <w:tcPr>
            <w:tcW w:w="88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3</w:t>
            </w:r>
          </w:p>
        </w:tc>
        <w:tc>
          <w:tcPr>
            <w:tcW w:w="300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4" w:lineRule="exact"/>
              <w:ind w:left="0" w:right="0" w:firstLine="0"/>
              <w:jc w:val="left"/>
              <w:rPr>
                <w:sz w:val="24"/>
                <w:szCs w:val="24"/>
              </w:rPr>
            </w:pPr>
            <w:r>
              <w:rPr>
                <w:color w:val="000000"/>
                <w:spacing w:val="0"/>
                <w:w w:val="100"/>
                <w:position w:val="0"/>
                <w:sz w:val="24"/>
                <w:szCs w:val="24"/>
              </w:rPr>
              <w:t>沙河复航工程全线竣工 投入使用</w:t>
            </w:r>
          </w:p>
        </w:tc>
        <w:tc>
          <w:tcPr>
            <w:tcW w:w="187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6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年底前</w:t>
            </w:r>
          </w:p>
          <w:p>
            <w:pPr>
              <w:pStyle w:val="16"/>
              <w:widowControl w:val="0"/>
              <w:shd w:val="clear" w:color="auto" w:fill="auto"/>
              <w:spacing w:before="0" w:after="0" w:line="240" w:lineRule="auto"/>
              <w:ind w:left="0" w:right="0" w:firstLine="0"/>
              <w:jc w:val="both"/>
              <w:rPr>
                <w:sz w:val="24"/>
                <w:szCs w:val="24"/>
              </w:rPr>
            </w:pPr>
            <w:r>
              <w:rPr>
                <w:color w:val="000000"/>
                <w:spacing w:val="0"/>
                <w:w w:val="100"/>
                <w:position w:val="0"/>
                <w:sz w:val="24"/>
                <w:szCs w:val="24"/>
              </w:rPr>
              <w:t>完成</w:t>
            </w:r>
          </w:p>
        </w:tc>
        <w:tc>
          <w:tcPr>
            <w:tcW w:w="289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left"/>
              <w:rPr>
                <w:sz w:val="24"/>
                <w:szCs w:val="24"/>
              </w:rPr>
            </w:pPr>
            <w:r>
              <w:rPr>
                <w:color w:val="000000"/>
                <w:spacing w:val="0"/>
                <w:w w:val="100"/>
                <w:position w:val="0"/>
                <w:sz w:val="24"/>
                <w:szCs w:val="24"/>
              </w:rPr>
              <w:t>省交通运输厅，相关省 辖市政府</w:t>
            </w:r>
          </w:p>
        </w:tc>
      </w:tr>
    </w:tbl>
    <w:p>
      <w:pPr>
        <w:sectPr>
          <w:footnotePr>
            <w:numFmt w:val="decimal"/>
          </w:footnotePr>
          <w:pgSz w:w="11900" w:h="16840"/>
          <w:pgMar w:top="2036" w:right="1601" w:bottom="2036" w:left="1649" w:header="0" w:footer="3" w:gutter="0"/>
          <w:cols w:space="720" w:num="1"/>
          <w:rtlGutter w:val="0"/>
          <w:docGrid w:linePitch="360"/>
        </w:sectPr>
      </w:pPr>
    </w:p>
    <w:p>
      <w:pPr>
        <w:pStyle w:val="11"/>
        <w:keepNext/>
        <w:keepLines/>
        <w:widowControl w:val="0"/>
        <w:shd w:val="clear" w:color="auto" w:fill="auto"/>
        <w:spacing w:before="80" w:after="180" w:line="240" w:lineRule="auto"/>
        <w:ind w:left="0" w:right="0" w:firstLine="0"/>
        <w:jc w:val="center"/>
        <w:rPr>
          <w:sz w:val="46"/>
          <w:szCs w:val="46"/>
        </w:rPr>
      </w:pPr>
      <w:bookmarkStart w:id="343" w:name="bookmark343"/>
      <w:bookmarkStart w:id="344" w:name="bookmark344"/>
      <w:bookmarkStart w:id="345" w:name="bookmark345"/>
      <w:r>
        <w:rPr>
          <w:color w:val="000000"/>
          <w:spacing w:val="0"/>
          <w:w w:val="100"/>
          <w:position w:val="0"/>
          <w:sz w:val="46"/>
          <w:szCs w:val="46"/>
        </w:rPr>
        <w:t>重点园区名单</w:t>
      </w:r>
      <w:bookmarkEnd w:id="343"/>
      <w:bookmarkEnd w:id="344"/>
      <w:bookmarkEnd w:id="345"/>
    </w:p>
    <w:tbl>
      <w:tblPr>
        <w:tblpPr w:horzAnchor="margin" w:tblpXSpec="left" w:tblpYSpec="top"/>
        <w:tblOverlap w:val="never"/>
        <w:tblW w:w="87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94"/>
        <w:gridCol w:w="7766"/>
      </w:tblGrid>
      <w:tr>
        <w:trPr>
          <w:trHeight w:val="859"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序号</w:t>
            </w:r>
          </w:p>
        </w:tc>
        <w:tc>
          <w:tcPr>
            <w:tcW w:w="7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园区名称</w:t>
            </w:r>
          </w:p>
        </w:tc>
      </w:tr>
      <w:tr>
        <w:trPr>
          <w:trHeight w:val="97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6"/>
                <w:szCs w:val="26"/>
              </w:rPr>
            </w:pPr>
            <w:r>
              <w:rPr>
                <w:color w:val="000000"/>
                <w:spacing w:val="0"/>
                <w:w w:val="100"/>
                <w:position w:val="0"/>
                <w:sz w:val="26"/>
                <w:szCs w:val="26"/>
              </w:rPr>
              <w:t>1</w:t>
            </w:r>
          </w:p>
        </w:tc>
        <w:tc>
          <w:tcPr>
            <w:tcW w:w="7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平顶山尼龙新材料产业集聚区</w:t>
            </w:r>
          </w:p>
        </w:tc>
      </w:tr>
      <w:tr>
        <w:trPr>
          <w:trHeight w:val="96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766"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平顶山高新技术产业集聚区</w:t>
            </w:r>
          </w:p>
        </w:tc>
      </w:tr>
      <w:tr>
        <w:trPr>
          <w:trHeight w:val="984" w:hRule="exact"/>
          <w:jc w:val="center"/>
        </w:trPr>
        <w:tc>
          <w:tcPr>
            <w:tcW w:w="99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w:t>
            </w:r>
          </w:p>
        </w:tc>
        <w:tc>
          <w:tcPr>
            <w:tcW w:w="776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叶县产业集聚区</w:t>
            </w:r>
          </w:p>
        </w:tc>
      </w:tr>
    </w:tbl>
    <w:p>
      <w:pPr>
        <w:sectPr>
          <w:headerReference r:id="rId233" w:type="default"/>
          <w:footerReference r:id="rId235" w:type="default"/>
          <w:headerReference r:id="rId234" w:type="even"/>
          <w:footerReference r:id="rId236" w:type="even"/>
          <w:footnotePr>
            <w:numFmt w:val="decimal"/>
          </w:footnotePr>
          <w:pgSz w:w="11900" w:h="16840"/>
          <w:pgMar w:top="2670" w:right="1577" w:bottom="2670" w:left="1563" w:header="0" w:footer="3" w:gutter="0"/>
          <w:pgNumType w:start="2"/>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46" w:name="bookmark346"/>
      <w:bookmarkStart w:id="347" w:name="bookmark347"/>
      <w:bookmarkStart w:id="348" w:name="bookmark348"/>
      <w:r>
        <w:rPr>
          <w:color w:val="000000"/>
          <w:spacing w:val="0"/>
          <w:w w:val="100"/>
          <w:position w:val="0"/>
          <w:sz w:val="46"/>
          <w:szCs w:val="46"/>
        </w:rPr>
        <w:t>重点企业名单</w:t>
      </w:r>
      <w:bookmarkEnd w:id="346"/>
      <w:bookmarkEnd w:id="347"/>
      <w:bookmarkEnd w:id="348"/>
    </w:p>
    <w:tbl>
      <w:tblPr>
        <w:tblpPr w:horzAnchor="margin" w:tblpXSpec="left" w:tblpYSpec="top"/>
        <w:tblOverlap w:val="never"/>
        <w:tblW w:w="87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89"/>
        <w:gridCol w:w="7810"/>
      </w:tblGrid>
      <w:tr>
        <w:trPr>
          <w:trHeight w:val="624" w:hRule="exact"/>
          <w:jc w:val="center"/>
        </w:trPr>
        <w:tc>
          <w:tcPr>
            <w:tcW w:w="98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序号</w:t>
            </w:r>
          </w:p>
        </w:tc>
        <w:tc>
          <w:tcPr>
            <w:tcW w:w="7810"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企业名称</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河南神马尼龙化工有限公司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中国平煤神马集团尼龙科技有限公司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3</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神马</w:t>
            </w:r>
            <w:r>
              <w:rPr>
                <w:spacing w:val="0"/>
                <w:w w:val="100"/>
                <w:position w:val="0"/>
                <w:sz w:val="24"/>
                <w:szCs w:val="24"/>
              </w:rPr>
              <w:t>实业股份帘子布公司</w:t>
            </w:r>
          </w:p>
        </w:tc>
      </w:tr>
      <w:tr>
        <w:trPr>
          <w:trHeight w:val="672"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4</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平顶山神马工程塑料有限公司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5</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平顶山神马帘子布发展有</w:t>
            </w:r>
            <w:r>
              <w:rPr>
                <w:color w:val="000000"/>
                <w:spacing w:val="0"/>
                <w:w w:val="100"/>
                <w:position w:val="0"/>
                <w:sz w:val="24"/>
                <w:szCs w:val="24"/>
              </w:rPr>
              <w:t>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6</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中维化纤股份有限公司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7</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平顶山三梭尼龙发展有限公司</w:t>
            </w:r>
          </w:p>
        </w:tc>
      </w:tr>
      <w:tr>
        <w:trPr>
          <w:trHeight w:val="682"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8</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神马博列麦（平顶山）气囊丝制造有限公司</w:t>
            </w:r>
          </w:p>
        </w:tc>
      </w:tr>
      <w:tr>
        <w:trPr>
          <w:trHeight w:val="677"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9</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河南神马催化科技股份有限公司</w:t>
            </w:r>
          </w:p>
        </w:tc>
      </w:tr>
      <w:tr>
        <w:trPr>
          <w:trHeight w:val="682"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10</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河南神马锦纶科技有限公司</w:t>
            </w:r>
          </w:p>
        </w:tc>
      </w:tr>
      <w:tr>
        <w:trPr>
          <w:trHeight w:val="662"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11</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平顶山锦华新材料科技有限公司</w:t>
            </w:r>
          </w:p>
        </w:tc>
      </w:tr>
      <w:tr>
        <w:trPr>
          <w:trHeight w:val="658" w:hRule="exact"/>
          <w:jc w:val="center"/>
        </w:trPr>
        <w:tc>
          <w:tcPr>
            <w:tcW w:w="98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12</w:t>
            </w:r>
          </w:p>
        </w:tc>
        <w:tc>
          <w:tcPr>
            <w:tcW w:w="781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河南平煤神马尼龙材料（遂平）有限公司</w:t>
            </w:r>
          </w:p>
        </w:tc>
      </w:tr>
      <w:tr>
        <w:trPr>
          <w:trHeight w:val="677" w:hRule="exact"/>
          <w:jc w:val="center"/>
        </w:trPr>
        <w:tc>
          <w:tcPr>
            <w:tcW w:w="98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13</w:t>
            </w:r>
          </w:p>
        </w:tc>
        <w:tc>
          <w:tcPr>
            <w:tcW w:w="781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平煤神马首山化工科技有限公司</w:t>
            </w:r>
          </w:p>
        </w:tc>
      </w:tr>
    </w:tbl>
    <w:p>
      <w:pPr>
        <w:sectPr>
          <w:headerReference r:id="rId237" w:type="default"/>
          <w:footerReference r:id="rId239" w:type="default"/>
          <w:headerReference r:id="rId238" w:type="even"/>
          <w:footerReference r:id="rId240" w:type="even"/>
          <w:footnotePr>
            <w:numFmt w:val="decimal"/>
          </w:footnotePr>
          <w:pgSz w:w="11900" w:h="16840"/>
          <w:pgMar w:top="2530" w:right="1481" w:bottom="2530" w:left="1620" w:header="0" w:footer="3" w:gutter="0"/>
          <w:cols w:space="720" w:num="1"/>
          <w:rtlGutter w:val="0"/>
          <w:docGrid w:linePitch="360"/>
        </w:sectPr>
      </w:pPr>
    </w:p>
    <w:p>
      <w:pPr>
        <w:pStyle w:val="11"/>
        <w:keepNext/>
        <w:keepLines/>
        <w:widowControl w:val="0"/>
        <w:shd w:val="clear" w:color="auto" w:fill="auto"/>
        <w:spacing w:before="0" w:after="60" w:line="240" w:lineRule="auto"/>
        <w:ind w:left="0" w:right="0" w:firstLine="0"/>
        <w:jc w:val="center"/>
        <w:rPr>
          <w:sz w:val="46"/>
          <w:szCs w:val="46"/>
        </w:rPr>
      </w:pPr>
      <w:bookmarkStart w:id="349" w:name="bookmark349"/>
      <w:bookmarkStart w:id="350" w:name="bookmark350"/>
      <w:bookmarkStart w:id="351" w:name="bookmark351"/>
      <w:r>
        <w:rPr>
          <w:color w:val="000000"/>
          <w:spacing w:val="0"/>
          <w:w w:val="100"/>
          <w:position w:val="0"/>
          <w:sz w:val="46"/>
          <w:szCs w:val="46"/>
        </w:rPr>
        <w:t>重点项目汇总表</w:t>
      </w:r>
      <w:bookmarkEnd w:id="349"/>
      <w:bookmarkEnd w:id="350"/>
      <w:bookmarkEnd w:id="351"/>
    </w:p>
    <w:tbl>
      <w:tblPr>
        <w:tblpPr w:horzAnchor="margin" w:tblpXSpec="left" w:tblpYSpec="top"/>
        <w:tblOverlap w:val="never"/>
        <w:tblW w:w="137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30"/>
        <w:gridCol w:w="3600"/>
        <w:gridCol w:w="1891"/>
        <w:gridCol w:w="1882"/>
        <w:gridCol w:w="1728"/>
        <w:gridCol w:w="1733"/>
        <w:gridCol w:w="2189"/>
      </w:tblGrid>
      <w:tr>
        <w:trPr>
          <w:trHeight w:val="1210"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9" w:lineRule="exact"/>
              <w:ind w:left="0" w:right="0" w:firstLine="0"/>
              <w:jc w:val="center"/>
              <w:rPr>
                <w:sz w:val="26"/>
                <w:szCs w:val="26"/>
              </w:rPr>
            </w:pPr>
            <w:r>
              <w:rPr>
                <w:color w:val="000000"/>
                <w:spacing w:val="0"/>
                <w:w w:val="100"/>
                <w:position w:val="0"/>
                <w:sz w:val="26"/>
                <w:szCs w:val="26"/>
              </w:rPr>
              <w:t>序 号</w:t>
            </w:r>
          </w:p>
        </w:tc>
        <w:tc>
          <w:tcPr>
            <w:tcW w:w="36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9" w:lineRule="exact"/>
              <w:ind w:left="0" w:right="0" w:firstLine="0"/>
              <w:jc w:val="center"/>
              <w:rPr>
                <w:sz w:val="26"/>
                <w:szCs w:val="26"/>
              </w:rPr>
            </w:pPr>
            <w:r>
              <w:rPr>
                <w:color w:val="000000"/>
                <w:spacing w:val="0"/>
                <w:w w:val="100"/>
                <w:position w:val="0"/>
                <w:sz w:val="26"/>
                <w:szCs w:val="26"/>
              </w:rPr>
              <w:t>计划投产 日期</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20" w:line="240" w:lineRule="auto"/>
              <w:ind w:left="0" w:right="0" w:firstLine="420"/>
              <w:jc w:val="left"/>
              <w:rPr>
                <w:sz w:val="26"/>
                <w:szCs w:val="26"/>
              </w:rPr>
            </w:pPr>
            <w:r>
              <w:rPr>
                <w:color w:val="000000"/>
                <w:spacing w:val="0"/>
                <w:w w:val="100"/>
                <w:position w:val="0"/>
                <w:sz w:val="26"/>
                <w:szCs w:val="26"/>
              </w:rPr>
              <w:t>总投资</w:t>
            </w:r>
          </w:p>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（万元）</w:t>
            </w:r>
          </w:p>
        </w:tc>
        <w:tc>
          <w:tcPr>
            <w:tcW w:w="173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10" w:lineRule="exact"/>
              <w:ind w:left="0" w:right="0" w:firstLine="0"/>
              <w:jc w:val="center"/>
              <w:rPr>
                <w:sz w:val="26"/>
                <w:szCs w:val="26"/>
              </w:rPr>
            </w:pPr>
            <w:r>
              <w:rPr>
                <w:color w:val="000000"/>
                <w:spacing w:val="0"/>
                <w:w w:val="100"/>
                <w:position w:val="0"/>
                <w:sz w:val="26"/>
                <w:szCs w:val="26"/>
              </w:rPr>
              <w:t>2020年计划 投资 （万元）</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358"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36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98" w:lineRule="exact"/>
              <w:ind w:left="0" w:right="0" w:firstLine="0"/>
              <w:jc w:val="left"/>
              <w:rPr>
                <w:sz w:val="24"/>
                <w:szCs w:val="24"/>
              </w:rPr>
            </w:pPr>
            <w:r>
              <w:rPr>
                <w:color w:val="000000"/>
                <w:spacing w:val="0"/>
                <w:w w:val="100"/>
                <w:position w:val="0"/>
                <w:sz w:val="24"/>
                <w:szCs w:val="24"/>
              </w:rPr>
              <w:t>河南平煤神马聚碳材料有限 责任公司年产</w:t>
            </w:r>
            <w:r>
              <w:rPr>
                <w:color w:val="000000"/>
                <w:spacing w:val="0"/>
                <w:w w:val="100"/>
                <w:position w:val="0"/>
                <w:sz w:val="26"/>
                <w:szCs w:val="26"/>
              </w:rPr>
              <w:t>10</w:t>
            </w:r>
            <w:r>
              <w:rPr>
                <w:color w:val="000000"/>
                <w:spacing w:val="0"/>
                <w:w w:val="100"/>
                <w:position w:val="0"/>
                <w:sz w:val="24"/>
                <w:szCs w:val="24"/>
              </w:rPr>
              <w:t>万吨聚碳 酸酯</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6"/>
                <w:szCs w:val="26"/>
              </w:rPr>
            </w:pPr>
            <w:r>
              <w:rPr>
                <w:color w:val="000000"/>
                <w:spacing w:val="0"/>
                <w:w w:val="100"/>
                <w:position w:val="0"/>
                <w:sz w:val="26"/>
                <w:szCs w:val="26"/>
              </w:rPr>
              <w:t>180000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both"/>
              <w:rPr>
                <w:sz w:val="26"/>
                <w:szCs w:val="26"/>
              </w:rPr>
            </w:pPr>
            <w:r>
              <w:rPr>
                <w:color w:val="000000"/>
                <w:spacing w:val="0"/>
                <w:w w:val="100"/>
                <w:position w:val="0"/>
                <w:sz w:val="26"/>
                <w:szCs w:val="26"/>
              </w:rPr>
              <w:t>100000</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93"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360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65" w:lineRule="exact"/>
              <w:ind w:left="0" w:right="0" w:firstLine="0"/>
              <w:jc w:val="left"/>
              <w:rPr>
                <w:sz w:val="26"/>
                <w:szCs w:val="26"/>
              </w:rPr>
            </w:pPr>
            <w:r>
              <w:rPr>
                <w:color w:val="000000"/>
                <w:spacing w:val="0"/>
                <w:w w:val="100"/>
                <w:position w:val="0"/>
                <w:sz w:val="24"/>
                <w:szCs w:val="24"/>
              </w:rPr>
              <w:t>河南平煤神马聚碳材料有限 责任公司</w:t>
            </w:r>
            <w:r>
              <w:rPr>
                <w:color w:val="000000"/>
                <w:spacing w:val="0"/>
                <w:w w:val="100"/>
                <w:position w:val="0"/>
                <w:sz w:val="26"/>
                <w:szCs w:val="26"/>
              </w:rPr>
              <w:t>13</w:t>
            </w:r>
            <w:r>
              <w:rPr>
                <w:color w:val="000000"/>
                <w:spacing w:val="0"/>
                <w:w w:val="100"/>
                <w:position w:val="0"/>
                <w:sz w:val="24"/>
                <w:szCs w:val="24"/>
              </w:rPr>
              <w:t>万吨双酚</w:t>
            </w:r>
            <w:r>
              <w:rPr>
                <w:color w:val="000000"/>
                <w:spacing w:val="0"/>
                <w:w w:val="100"/>
                <w:position w:val="0"/>
                <w:sz w:val="26"/>
                <w:szCs w:val="26"/>
                <w:lang w:val="en-US" w:eastAsia="en-US" w:bidi="en-US"/>
              </w:rPr>
              <w:t>A</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50000</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69"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i/>
                <w:iCs/>
                <w:color w:val="000000"/>
                <w:spacing w:val="0"/>
                <w:w w:val="100"/>
                <w:position w:val="0"/>
              </w:rPr>
              <w:t>3</w:t>
            </w:r>
          </w:p>
        </w:tc>
        <w:tc>
          <w:tcPr>
            <w:tcW w:w="360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3" w:lineRule="exact"/>
              <w:ind w:left="0" w:right="0" w:firstLine="0"/>
              <w:jc w:val="left"/>
              <w:rPr>
                <w:sz w:val="24"/>
                <w:szCs w:val="24"/>
              </w:rPr>
            </w:pPr>
            <w:r>
              <w:rPr>
                <w:color w:val="000000"/>
                <w:spacing w:val="0"/>
                <w:w w:val="100"/>
                <w:position w:val="0"/>
                <w:sz w:val="24"/>
                <w:szCs w:val="24"/>
              </w:rPr>
              <w:t>中国平煤神马集团</w:t>
            </w:r>
            <w:r>
              <w:rPr>
                <w:color w:val="000000"/>
                <w:spacing w:val="0"/>
                <w:w w:val="100"/>
                <w:position w:val="0"/>
                <w:sz w:val="26"/>
                <w:szCs w:val="26"/>
              </w:rPr>
              <w:t>10</w:t>
            </w:r>
            <w:r>
              <w:rPr>
                <w:color w:val="000000"/>
                <w:spacing w:val="0"/>
                <w:w w:val="100"/>
                <w:position w:val="0"/>
                <w:sz w:val="24"/>
                <w:szCs w:val="24"/>
              </w:rPr>
              <w:t>万吨 己二腊项目（一期</w:t>
            </w:r>
            <w:r>
              <w:rPr>
                <w:color w:val="000000"/>
                <w:spacing w:val="0"/>
                <w:w w:val="100"/>
                <w:position w:val="0"/>
                <w:sz w:val="26"/>
                <w:szCs w:val="26"/>
              </w:rPr>
              <w:t>5</w:t>
            </w:r>
            <w:r>
              <w:rPr>
                <w:color w:val="000000"/>
                <w:spacing w:val="0"/>
                <w:w w:val="100"/>
                <w:position w:val="0"/>
                <w:sz w:val="24"/>
                <w:szCs w:val="24"/>
              </w:rPr>
              <w:t>万吨）</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20"/>
              <w:jc w:val="left"/>
              <w:rPr>
                <w:sz w:val="26"/>
                <w:szCs w:val="26"/>
              </w:rPr>
            </w:pPr>
            <w:r>
              <w:rPr>
                <w:color w:val="000000"/>
                <w:spacing w:val="0"/>
                <w:w w:val="100"/>
                <w:position w:val="0"/>
                <w:sz w:val="26"/>
                <w:szCs w:val="26"/>
              </w:rPr>
              <w:t>110000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98"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360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8" w:lineRule="exact"/>
              <w:ind w:left="0" w:right="0" w:firstLine="0"/>
              <w:jc w:val="left"/>
              <w:rPr>
                <w:sz w:val="24"/>
                <w:szCs w:val="24"/>
              </w:rPr>
            </w:pPr>
            <w:r>
              <w:rPr>
                <w:color w:val="000000"/>
                <w:spacing w:val="0"/>
                <w:w w:val="100"/>
                <w:position w:val="0"/>
                <w:sz w:val="24"/>
                <w:szCs w:val="24"/>
              </w:rPr>
              <w:t>河南神马氢化学有限公司煤 制氢氨项目</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230000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20000</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78" w:hRule="exact"/>
          <w:jc w:val="center"/>
        </w:trPr>
        <w:tc>
          <w:tcPr>
            <w:tcW w:w="7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360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13" w:lineRule="exact"/>
              <w:ind w:left="0" w:right="0" w:firstLine="0"/>
              <w:jc w:val="left"/>
              <w:rPr>
                <w:sz w:val="24"/>
                <w:szCs w:val="24"/>
              </w:rPr>
            </w:pPr>
            <w:r>
              <w:rPr>
                <w:color w:val="000000"/>
                <w:spacing w:val="0"/>
                <w:w w:val="100"/>
                <w:position w:val="0"/>
                <w:sz w:val="24"/>
                <w:szCs w:val="24"/>
              </w:rPr>
              <w:t>平顶山市东部投资有限公司 尼龙织造产业园</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8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72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20000</w:t>
            </w:r>
          </w:p>
        </w:tc>
        <w:tc>
          <w:tcPr>
            <w:tcW w:w="21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r>
        <w:trPr>
          <w:trHeight w:val="830" w:hRule="exact"/>
          <w:jc w:val="center"/>
        </w:trPr>
        <w:tc>
          <w:tcPr>
            <w:tcW w:w="73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360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427" w:lineRule="exact"/>
              <w:ind w:left="0" w:right="0" w:firstLine="0"/>
              <w:jc w:val="left"/>
              <w:rPr>
                <w:sz w:val="24"/>
                <w:szCs w:val="24"/>
              </w:rPr>
            </w:pPr>
            <w:r>
              <w:rPr>
                <w:color w:val="000000"/>
                <w:spacing w:val="0"/>
                <w:w w:val="100"/>
                <w:position w:val="0"/>
                <w:sz w:val="24"/>
                <w:szCs w:val="24"/>
              </w:rPr>
              <w:t>河南神马印染有限公司</w:t>
            </w:r>
            <w:r>
              <w:rPr>
                <w:color w:val="000000"/>
                <w:spacing w:val="0"/>
                <w:w w:val="100"/>
                <w:position w:val="0"/>
                <w:sz w:val="26"/>
                <w:szCs w:val="26"/>
              </w:rPr>
              <w:t>2</w:t>
            </w:r>
            <w:r>
              <w:rPr>
                <w:color w:val="000000"/>
                <w:spacing w:val="0"/>
                <w:w w:val="100"/>
                <w:position w:val="0"/>
                <w:sz w:val="24"/>
                <w:szCs w:val="24"/>
              </w:rPr>
              <w:t>万 吨高端锦纶面料印染</w:t>
            </w:r>
          </w:p>
        </w:tc>
        <w:tc>
          <w:tcPr>
            <w:tcW w:w="189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p>
        </w:tc>
        <w:tc>
          <w:tcPr>
            <w:tcW w:w="18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72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29000</w:t>
            </w:r>
          </w:p>
        </w:tc>
        <w:tc>
          <w:tcPr>
            <w:tcW w:w="173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10000</w:t>
            </w:r>
          </w:p>
        </w:tc>
        <w:tc>
          <w:tcPr>
            <w:tcW w:w="218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4"/>
                <w:szCs w:val="24"/>
              </w:rPr>
              <w:t>平顶山市政府</w:t>
            </w:r>
          </w:p>
        </w:tc>
      </w:tr>
    </w:tbl>
    <w:p>
      <w:pPr>
        <w:sectPr>
          <w:headerReference r:id="rId241" w:type="default"/>
          <w:footerReference r:id="rId243" w:type="default"/>
          <w:headerReference r:id="rId242" w:type="even"/>
          <w:footerReference r:id="rId244" w:type="even"/>
          <w:footnotePr>
            <w:numFmt w:val="decimal"/>
          </w:footnotePr>
          <w:pgSz w:w="16840" w:h="11900" w:orient="landscape"/>
          <w:pgMar w:top="2006" w:right="1508" w:bottom="2440" w:left="1580" w:header="0" w:footer="2012" w:gutter="0"/>
          <w:cols w:space="720" w:num="1"/>
          <w:rtlGutter w:val="0"/>
          <w:docGrid w:linePitch="360"/>
        </w:sectPr>
      </w:pPr>
    </w:p>
    <w:tbl>
      <w:tblPr>
        <w:tblpPr w:horzAnchor="margin" w:tblpXSpec="left" w:tblpYSpec="top"/>
        <w:tblOverlap w:val="never"/>
        <w:tblW w:w="136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34"/>
        <w:gridCol w:w="3576"/>
        <w:gridCol w:w="1877"/>
        <w:gridCol w:w="1891"/>
        <w:gridCol w:w="1738"/>
        <w:gridCol w:w="1733"/>
        <w:gridCol w:w="2150"/>
      </w:tblGrid>
      <w:tr>
        <w:trPr>
          <w:trHeight w:val="1205" w:hRule="exact"/>
          <w:jc w:val="center"/>
        </w:trPr>
        <w:tc>
          <w:tcPr>
            <w:tcW w:w="734" w:type="dxa"/>
            <w:tcBorders>
              <w:top w:val="single" w:color="auto" w:sz="4" w:space="0"/>
              <w:left w:val="single" w:color="auto" w:sz="4" w:space="0"/>
            </w:tcBorders>
            <w:shd w:val="clear" w:color="auto" w:fill="FFFFFF"/>
            <w:vAlign w:val="top"/>
          </w:tcPr>
          <w:p>
            <w:pPr>
              <w:pStyle w:val="16"/>
              <w:widowControl w:val="0"/>
              <w:shd w:val="clear" w:color="auto" w:fill="auto"/>
              <w:spacing w:before="260" w:after="0" w:line="240" w:lineRule="auto"/>
              <w:ind w:left="0" w:right="0" w:firstLine="0"/>
              <w:jc w:val="center"/>
              <w:rPr>
                <w:sz w:val="26"/>
                <w:szCs w:val="26"/>
              </w:rPr>
            </w:pPr>
            <w:r>
              <w:rPr>
                <w:color w:val="000000"/>
                <w:spacing w:val="0"/>
                <w:w w:val="100"/>
                <w:position w:val="0"/>
                <w:sz w:val="26"/>
                <w:szCs w:val="26"/>
              </w:rPr>
              <w:t>序</w:t>
            </w:r>
          </w:p>
        </w:tc>
        <w:tc>
          <w:tcPr>
            <w:tcW w:w="357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center"/>
              <w:rPr>
                <w:sz w:val="26"/>
                <w:szCs w:val="26"/>
              </w:rPr>
            </w:pPr>
            <w:r>
              <w:rPr>
                <w:color w:val="000000"/>
                <w:spacing w:val="0"/>
                <w:w w:val="100"/>
                <w:position w:val="0"/>
                <w:sz w:val="26"/>
                <w:szCs w:val="26"/>
              </w:rPr>
              <w:t>计划投产</w:t>
            </w:r>
          </w:p>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日期</w:t>
            </w:r>
          </w:p>
        </w:tc>
        <w:tc>
          <w:tcPr>
            <w:tcW w:w="17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42" w:lineRule="exact"/>
              <w:ind w:left="0" w:right="0" w:firstLine="0"/>
              <w:jc w:val="center"/>
              <w:rPr>
                <w:sz w:val="26"/>
                <w:szCs w:val="26"/>
              </w:rPr>
            </w:pPr>
            <w:r>
              <w:rPr>
                <w:color w:val="000000"/>
                <w:spacing w:val="0"/>
                <w:w w:val="100"/>
                <w:position w:val="0"/>
                <w:sz w:val="26"/>
                <w:szCs w:val="26"/>
              </w:rPr>
              <w:t>总投资 （万元）</w:t>
            </w:r>
          </w:p>
        </w:tc>
        <w:tc>
          <w:tcPr>
            <w:tcW w:w="173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18" w:lineRule="exact"/>
              <w:ind w:left="0" w:right="0" w:firstLine="0"/>
              <w:jc w:val="center"/>
              <w:rPr>
                <w:sz w:val="26"/>
                <w:szCs w:val="26"/>
              </w:rPr>
            </w:pPr>
            <w:r>
              <w:rPr>
                <w:color w:val="000000"/>
                <w:spacing w:val="0"/>
                <w:w w:val="100"/>
                <w:position w:val="0"/>
                <w:sz w:val="26"/>
                <w:szCs w:val="26"/>
              </w:rPr>
              <w:t>2020年计划 投资</w:t>
            </w:r>
          </w:p>
          <w:p>
            <w:pPr>
              <w:pStyle w:val="16"/>
              <w:widowControl w:val="0"/>
              <w:shd w:val="clear" w:color="auto" w:fill="auto"/>
              <w:spacing w:before="0" w:after="0" w:line="418" w:lineRule="exact"/>
              <w:ind w:left="0" w:right="0" w:firstLine="440"/>
              <w:jc w:val="left"/>
              <w:rPr>
                <w:sz w:val="26"/>
                <w:szCs w:val="26"/>
              </w:rPr>
            </w:pPr>
            <w:r>
              <w:rPr>
                <w:color w:val="000000"/>
                <w:spacing w:val="0"/>
                <w:w w:val="100"/>
                <w:position w:val="0"/>
                <w:sz w:val="26"/>
                <w:szCs w:val="26"/>
              </w:rPr>
              <w:t>（万元）</w:t>
            </w:r>
          </w:p>
        </w:tc>
        <w:tc>
          <w:tcPr>
            <w:tcW w:w="215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41" w:hRule="exact"/>
          <w:jc w:val="center"/>
        </w:trPr>
        <w:tc>
          <w:tcPr>
            <w:tcW w:w="7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357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4" w:lineRule="exact"/>
              <w:ind w:left="0" w:right="0" w:firstLine="0"/>
              <w:jc w:val="left"/>
              <w:rPr>
                <w:sz w:val="24"/>
                <w:szCs w:val="24"/>
              </w:rPr>
            </w:pPr>
            <w:r>
              <w:rPr>
                <w:color w:val="000000"/>
                <w:spacing w:val="0"/>
                <w:w w:val="100"/>
                <w:position w:val="0"/>
                <w:sz w:val="24"/>
                <w:szCs w:val="24"/>
              </w:rPr>
              <w:t>平顶山华盾新材料科技有限 公司年产</w:t>
            </w:r>
            <w:r>
              <w:rPr>
                <w:color w:val="000000"/>
                <w:spacing w:val="0"/>
                <w:w w:val="100"/>
                <w:position w:val="0"/>
                <w:sz w:val="26"/>
                <w:szCs w:val="26"/>
              </w:rPr>
              <w:t>2000</w:t>
            </w:r>
            <w:r>
              <w:rPr>
                <w:color w:val="000000"/>
                <w:spacing w:val="0"/>
                <w:w w:val="100"/>
                <w:position w:val="0"/>
                <w:sz w:val="24"/>
                <w:szCs w:val="24"/>
              </w:rPr>
              <w:t>吨芳纶田</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9</w:t>
            </w:r>
            <w:r>
              <w:rPr>
                <w:color w:val="000000"/>
                <w:spacing w:val="0"/>
                <w:w w:val="100"/>
                <w:position w:val="0"/>
                <w:sz w:val="24"/>
                <w:szCs w:val="24"/>
              </w:rPr>
              <w:t>月</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7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20000</w:t>
            </w:r>
          </w:p>
        </w:tc>
        <w:tc>
          <w:tcPr>
            <w:tcW w:w="215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平顶山市政府</w:t>
            </w:r>
          </w:p>
        </w:tc>
      </w:tr>
      <w:tr>
        <w:trPr>
          <w:trHeight w:val="970" w:hRule="exact"/>
          <w:jc w:val="center"/>
        </w:trPr>
        <w:tc>
          <w:tcPr>
            <w:tcW w:w="7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357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100" w:line="240" w:lineRule="auto"/>
              <w:ind w:left="0" w:right="0" w:firstLine="0"/>
              <w:jc w:val="left"/>
              <w:rPr>
                <w:sz w:val="24"/>
                <w:szCs w:val="24"/>
              </w:rPr>
            </w:pPr>
            <w:r>
              <w:rPr>
                <w:color w:val="000000"/>
                <w:spacing w:val="0"/>
                <w:w w:val="100"/>
                <w:position w:val="0"/>
                <w:sz w:val="24"/>
                <w:szCs w:val="24"/>
              </w:rPr>
              <w:t>平顶山市丹尼尔科技有限公</w:t>
            </w:r>
          </w:p>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司年产</w:t>
            </w:r>
            <w:r>
              <w:rPr>
                <w:color w:val="000000"/>
                <w:spacing w:val="0"/>
                <w:w w:val="100"/>
                <w:position w:val="0"/>
                <w:sz w:val="26"/>
                <w:szCs w:val="26"/>
              </w:rPr>
              <w:t>4</w:t>
            </w:r>
            <w:r>
              <w:rPr>
                <w:color w:val="000000"/>
                <w:spacing w:val="0"/>
                <w:w w:val="100"/>
                <w:position w:val="0"/>
                <w:sz w:val="24"/>
                <w:szCs w:val="24"/>
              </w:rPr>
              <w:t>万吨聚氨酯材料</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spacing w:val="0"/>
                <w:w w:val="100"/>
                <w:position w:val="0"/>
                <w:sz w:val="24"/>
                <w:szCs w:val="24"/>
              </w:rPr>
              <w:t>年</w:t>
            </w:r>
            <w:r>
              <w:rPr>
                <w:color w:val="000000"/>
                <w:spacing w:val="0"/>
                <w:w w:val="100"/>
                <w:position w:val="0"/>
                <w:sz w:val="26"/>
                <w:szCs w:val="26"/>
              </w:rPr>
              <w:t>9</w:t>
            </w:r>
            <w:r>
              <w:rPr>
                <w:spacing w:val="0"/>
                <w:w w:val="100"/>
                <w:position w:val="0"/>
                <w:sz w:val="24"/>
                <w:szCs w:val="24"/>
              </w:rPr>
              <w:t>月</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7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1500</w:t>
            </w:r>
          </w:p>
        </w:tc>
        <w:tc>
          <w:tcPr>
            <w:tcW w:w="215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平顶山市政府</w:t>
            </w:r>
          </w:p>
        </w:tc>
      </w:tr>
      <w:tr>
        <w:trPr>
          <w:trHeight w:val="941" w:hRule="exact"/>
          <w:jc w:val="center"/>
        </w:trPr>
        <w:tc>
          <w:tcPr>
            <w:tcW w:w="7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357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3" w:lineRule="exact"/>
              <w:ind w:left="0" w:right="0" w:firstLine="0"/>
              <w:jc w:val="left"/>
              <w:rPr>
                <w:sz w:val="24"/>
                <w:szCs w:val="24"/>
              </w:rPr>
            </w:pPr>
            <w:r>
              <w:rPr>
                <w:color w:val="000000"/>
                <w:spacing w:val="0"/>
                <w:w w:val="100"/>
                <w:position w:val="0"/>
                <w:sz w:val="24"/>
                <w:szCs w:val="24"/>
              </w:rPr>
              <w:t>中维化纤股份</w:t>
            </w:r>
            <w:r>
              <w:rPr>
                <w:spacing w:val="0"/>
                <w:w w:val="100"/>
                <w:position w:val="0"/>
                <w:sz w:val="24"/>
                <w:szCs w:val="24"/>
              </w:rPr>
              <w:t>有限公司河南 特种尼龙电子科技产业园</w:t>
            </w:r>
          </w:p>
        </w:tc>
        <w:tc>
          <w:tcPr>
            <w:tcW w:w="18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p>
        </w:tc>
        <w:tc>
          <w:tcPr>
            <w:tcW w:w="18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2023</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p>
        </w:tc>
        <w:tc>
          <w:tcPr>
            <w:tcW w:w="173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150000</w:t>
            </w:r>
          </w:p>
        </w:tc>
        <w:tc>
          <w:tcPr>
            <w:tcW w:w="173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50000</w:t>
            </w:r>
          </w:p>
        </w:tc>
        <w:tc>
          <w:tcPr>
            <w:tcW w:w="215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鹤壁市政府</w:t>
            </w:r>
          </w:p>
        </w:tc>
      </w:tr>
      <w:tr>
        <w:trPr>
          <w:trHeight w:val="1440" w:hRule="exact"/>
          <w:jc w:val="center"/>
        </w:trPr>
        <w:tc>
          <w:tcPr>
            <w:tcW w:w="7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w:t>
            </w:r>
          </w:p>
        </w:tc>
        <w:tc>
          <w:tcPr>
            <w:tcW w:w="357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spacing w:val="0"/>
                <w:w w:val="100"/>
                <w:position w:val="0"/>
                <w:sz w:val="24"/>
                <w:szCs w:val="24"/>
              </w:rPr>
              <w:t>河南平煤神马尼龙材料（遂 平）有限公司年产</w:t>
            </w:r>
            <w:r>
              <w:rPr>
                <w:spacing w:val="0"/>
                <w:w w:val="100"/>
                <w:position w:val="0"/>
                <w:sz w:val="26"/>
                <w:szCs w:val="26"/>
                <w:lang w:val="en-US" w:eastAsia="en-US" w:bidi="en-US"/>
              </w:rPr>
              <w:t>2.5</w:t>
            </w:r>
            <w:r>
              <w:rPr>
                <w:spacing w:val="0"/>
                <w:w w:val="100"/>
                <w:position w:val="0"/>
                <w:sz w:val="24"/>
                <w:szCs w:val="24"/>
              </w:rPr>
              <w:t xml:space="preserve">万吨 </w:t>
            </w:r>
            <w:r>
              <w:rPr>
                <w:color w:val="000000"/>
                <w:spacing w:val="0"/>
                <w:w w:val="100"/>
                <w:position w:val="0"/>
                <w:sz w:val="26"/>
                <w:szCs w:val="26"/>
                <w:lang w:val="en-US" w:eastAsia="en-US" w:bidi="en-US"/>
              </w:rPr>
              <w:t>BOPA</w:t>
            </w:r>
            <w:r>
              <w:rPr>
                <w:spacing w:val="0"/>
                <w:w w:val="100"/>
                <w:position w:val="0"/>
                <w:sz w:val="24"/>
                <w:szCs w:val="24"/>
              </w:rPr>
              <w:t>薄膜</w:t>
            </w:r>
          </w:p>
        </w:tc>
        <w:tc>
          <w:tcPr>
            <w:tcW w:w="187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p>
        </w:tc>
        <w:tc>
          <w:tcPr>
            <w:tcW w:w="189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10</w:t>
            </w:r>
            <w:r>
              <w:rPr>
                <w:color w:val="000000"/>
                <w:spacing w:val="0"/>
                <w:w w:val="100"/>
                <w:position w:val="0"/>
                <w:sz w:val="24"/>
                <w:szCs w:val="24"/>
              </w:rPr>
              <w:t>月</w:t>
            </w:r>
          </w:p>
        </w:tc>
        <w:tc>
          <w:tcPr>
            <w:tcW w:w="173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64421</w:t>
            </w:r>
          </w:p>
        </w:tc>
        <w:tc>
          <w:tcPr>
            <w:tcW w:w="173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000000"/>
                <w:spacing w:val="0"/>
                <w:w w:val="100"/>
                <w:position w:val="0"/>
                <w:sz w:val="26"/>
                <w:szCs w:val="26"/>
              </w:rPr>
              <w:t>25000</w:t>
            </w:r>
          </w:p>
        </w:tc>
        <w:tc>
          <w:tcPr>
            <w:tcW w:w="215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4"/>
                <w:szCs w:val="24"/>
              </w:rPr>
            </w:pPr>
            <w:r>
              <w:rPr>
                <w:color w:val="000000"/>
                <w:spacing w:val="0"/>
                <w:w w:val="100"/>
                <w:position w:val="0"/>
                <w:sz w:val="24"/>
                <w:szCs w:val="24"/>
              </w:rPr>
              <w:t>驻马店市政府</w:t>
            </w:r>
          </w:p>
        </w:tc>
      </w:tr>
    </w:tbl>
    <w:p>
      <w:pPr>
        <w:sectPr>
          <w:headerReference r:id="rId245" w:type="default"/>
          <w:footerReference r:id="rId247" w:type="default"/>
          <w:headerReference r:id="rId246" w:type="even"/>
          <w:footerReference r:id="rId248" w:type="even"/>
          <w:footnotePr>
            <w:numFmt w:val="decimal"/>
          </w:footnotePr>
          <w:pgSz w:w="16840" w:h="11900" w:orient="landscape"/>
          <w:pgMar w:top="2006" w:right="1508" w:bottom="2440" w:left="1580" w:header="1578" w:footer="2012" w:gutter="0"/>
          <w:pgNumType w:start="156"/>
          <w:cols w:space="720" w:num="1"/>
          <w:rtlGutter w:val="0"/>
          <w:docGrid w:linePitch="360"/>
        </w:sectPr>
      </w:pPr>
    </w:p>
    <w:p>
      <w:pPr>
        <w:pStyle w:val="11"/>
        <w:keepNext/>
        <w:keepLines/>
        <w:widowControl w:val="0"/>
        <w:shd w:val="clear" w:color="auto" w:fill="auto"/>
        <w:spacing w:before="220" w:after="540" w:line="240" w:lineRule="auto"/>
        <w:ind w:left="0" w:right="0" w:firstLine="580"/>
        <w:jc w:val="left"/>
        <w:rPr>
          <w:sz w:val="46"/>
          <w:szCs w:val="46"/>
        </w:rPr>
      </w:pPr>
      <w:bookmarkStart w:id="352" w:name="bookmark352"/>
      <w:bookmarkStart w:id="353" w:name="bookmark353"/>
      <w:bookmarkStart w:id="354" w:name="bookmark354"/>
      <w:r>
        <w:rPr>
          <w:color w:val="000000"/>
          <w:spacing w:val="0"/>
          <w:w w:val="100"/>
          <w:position w:val="0"/>
          <w:sz w:val="46"/>
          <w:szCs w:val="46"/>
        </w:rPr>
        <w:t>河南省智能装备产业链现代化提升方案</w:t>
      </w:r>
      <w:bookmarkEnd w:id="352"/>
      <w:bookmarkEnd w:id="353"/>
      <w:bookmarkEnd w:id="354"/>
    </w:p>
    <w:p>
      <w:pPr>
        <w:pStyle w:val="17"/>
        <w:widowControl w:val="0"/>
        <w:shd w:val="clear" w:color="auto" w:fill="auto"/>
        <w:spacing w:before="0" w:after="260" w:line="653" w:lineRule="exact"/>
        <w:ind w:left="0" w:right="0" w:firstLine="620"/>
        <w:jc w:val="both"/>
      </w:pPr>
      <w:r>
        <w:rPr>
          <w:b/>
          <w:bCs/>
          <w:color w:val="000000"/>
          <w:spacing w:val="0"/>
          <w:w w:val="100"/>
          <w:position w:val="0"/>
        </w:rPr>
        <w:t>为认真贯彻落实省委省政府高质量发展的决策部署，抢抓 智能制造发展机遇，加快推动我省智能装备产业发展，提升装 备制造产业能级和竞争优势，特制定本方案。</w:t>
      </w:r>
    </w:p>
    <w:p>
      <w:pPr>
        <w:pStyle w:val="17"/>
        <w:widowControl w:val="0"/>
        <w:shd w:val="clear" w:color="auto" w:fill="auto"/>
        <w:tabs>
          <w:tab w:val="left" w:pos="1256"/>
        </w:tabs>
        <w:spacing w:before="0" w:after="0" w:line="240" w:lineRule="auto"/>
        <w:ind w:left="0" w:right="0" w:firstLine="620"/>
        <w:jc w:val="both"/>
      </w:pPr>
      <w:bookmarkStart w:id="355" w:name="bookmark355"/>
      <w:r>
        <w:rPr>
          <w:b/>
          <w:bCs/>
          <w:color w:val="000000"/>
          <w:spacing w:val="0"/>
          <w:w w:val="100"/>
          <w:position w:val="0"/>
        </w:rPr>
        <w:t>一</w:t>
      </w:r>
      <w:bookmarkEnd w:id="355"/>
      <w:r>
        <w:rPr>
          <w:b/>
          <w:bCs/>
          <w:color w:val="000000"/>
          <w:spacing w:val="0"/>
          <w:w w:val="100"/>
          <w:position w:val="0"/>
        </w:rPr>
        <w:t>、</w:t>
      </w:r>
      <w:r>
        <w:rPr>
          <w:b/>
          <w:bCs/>
          <w:color w:val="000000"/>
          <w:spacing w:val="0"/>
          <w:w w:val="100"/>
          <w:position w:val="0"/>
        </w:rPr>
        <w:tab/>
      </w:r>
      <w:r>
        <w:rPr>
          <w:b/>
          <w:bCs/>
          <w:color w:val="000000"/>
          <w:spacing w:val="0"/>
          <w:w w:val="100"/>
          <w:position w:val="0"/>
        </w:rPr>
        <w:t>总体思路</w:t>
      </w:r>
    </w:p>
    <w:p>
      <w:pPr>
        <w:pStyle w:val="17"/>
        <w:widowControl w:val="0"/>
        <w:shd w:val="clear" w:color="auto" w:fill="auto"/>
        <w:spacing w:before="0" w:after="260" w:line="649" w:lineRule="exact"/>
        <w:ind w:left="0" w:right="0" w:firstLine="620"/>
        <w:jc w:val="both"/>
      </w:pPr>
      <w:r>
        <w:rPr>
          <w:b/>
          <w:bCs/>
          <w:color w:val="000000"/>
          <w:spacing w:val="0"/>
          <w:w w:val="100"/>
          <w:position w:val="0"/>
        </w:rPr>
        <w:t xml:space="preserve">把握新一代信息技术与先进制造技术融合发展新趋势，聚 焦智能关键基础零部件、数控机床、机器人、智能物流仓储装 备、新兴智能装备、智能制造成套装备等重点领域，强化基础 配套能力，积极发展以集成化、信息化、绿色化、成套化为核 心的智能制造装备。强化骨干企业培育、示范应用、创新引领、 合作交流、人才培养、财税金融支持，完善智能装备产业发展 生态，将我省打造成为国内先进的智能装备产业基地。力争到 </w:t>
      </w:r>
      <w:r>
        <w:rPr>
          <w:color w:val="000000"/>
          <w:spacing w:val="0"/>
          <w:w w:val="100"/>
          <w:position w:val="0"/>
        </w:rPr>
        <w:t>2022</w:t>
      </w:r>
      <w:r>
        <w:rPr>
          <w:b/>
          <w:bCs/>
          <w:color w:val="000000"/>
          <w:spacing w:val="0"/>
          <w:w w:val="100"/>
          <w:position w:val="0"/>
        </w:rPr>
        <w:t>年，我省智能装备重点领域产业规模超过</w:t>
      </w:r>
      <w:r>
        <w:rPr>
          <w:color w:val="000000"/>
          <w:spacing w:val="0"/>
          <w:w w:val="100"/>
          <w:position w:val="0"/>
        </w:rPr>
        <w:t>800</w:t>
      </w:r>
      <w:r>
        <w:rPr>
          <w:b/>
          <w:bCs/>
          <w:color w:val="000000"/>
          <w:spacing w:val="0"/>
          <w:w w:val="100"/>
          <w:position w:val="0"/>
        </w:rPr>
        <w:t>亿元，培育 若干国内领先的智能装备龙头企业，研发一批标志性智能装备 产品，打造</w:t>
      </w:r>
      <w:r>
        <w:rPr>
          <w:color w:val="000000"/>
          <w:spacing w:val="0"/>
          <w:w w:val="100"/>
          <w:position w:val="0"/>
        </w:rPr>
        <w:t>8</w:t>
      </w:r>
      <w:r>
        <w:rPr>
          <w:b/>
          <w:bCs/>
          <w:color w:val="000000"/>
          <w:spacing w:val="0"/>
          <w:w w:val="100"/>
          <w:position w:val="0"/>
        </w:rPr>
        <w:t>个国内先进的</w:t>
      </w:r>
      <w:r>
        <w:rPr>
          <w:color w:val="000000"/>
          <w:spacing w:val="0"/>
          <w:w w:val="100"/>
          <w:position w:val="0"/>
        </w:rPr>
        <w:t>50</w:t>
      </w:r>
      <w:r>
        <w:rPr>
          <w:b/>
          <w:bCs/>
          <w:color w:val="000000"/>
          <w:spacing w:val="0"/>
          <w:w w:val="100"/>
          <w:position w:val="0"/>
        </w:rPr>
        <w:t>亿元级智能装备特色园区，形成 郑州、洛阳、新乡、许昌</w:t>
      </w:r>
      <w:r>
        <w:rPr>
          <w:color w:val="000000"/>
          <w:spacing w:val="0"/>
          <w:w w:val="100"/>
          <w:position w:val="0"/>
        </w:rPr>
        <w:t>4</w:t>
      </w:r>
      <w:r>
        <w:rPr>
          <w:b/>
          <w:bCs/>
          <w:color w:val="000000"/>
          <w:spacing w:val="0"/>
          <w:w w:val="100"/>
          <w:position w:val="0"/>
        </w:rPr>
        <w:t>个具有较强影响力的智能装备产业 基地核心区，基本建成具有竞争力的智能装备产业体系。</w:t>
      </w:r>
    </w:p>
    <w:p>
      <w:pPr>
        <w:pStyle w:val="17"/>
        <w:widowControl w:val="0"/>
        <w:shd w:val="clear" w:color="auto" w:fill="auto"/>
        <w:tabs>
          <w:tab w:val="left" w:pos="1256"/>
        </w:tabs>
        <w:spacing w:before="0" w:after="260" w:line="240" w:lineRule="auto"/>
        <w:ind w:left="0" w:right="0" w:firstLine="620"/>
        <w:jc w:val="both"/>
      </w:pPr>
      <w:bookmarkStart w:id="356" w:name="bookmark356"/>
      <w:r>
        <w:rPr>
          <w:b/>
          <w:bCs/>
          <w:color w:val="000000"/>
          <w:spacing w:val="0"/>
          <w:w w:val="100"/>
          <w:position w:val="0"/>
          <w:lang w:val="zh-CN" w:eastAsia="zh-CN" w:bidi="zh-CN"/>
        </w:rPr>
        <w:t>二</w:t>
      </w:r>
      <w:bookmarkEnd w:id="356"/>
      <w:r>
        <w:rPr>
          <w:b/>
          <w:bCs/>
          <w:color w:val="000000"/>
          <w:spacing w:val="0"/>
          <w:w w:val="100"/>
          <w:position w:val="0"/>
          <w:lang w:val="zh-CN" w:eastAsia="zh-CN" w:bidi="zh-CN"/>
        </w:rPr>
        <w:t>、</w:t>
      </w:r>
      <w:r>
        <w:rPr>
          <w:b/>
          <w:bCs/>
          <w:color w:val="000000"/>
          <w:spacing w:val="0"/>
          <w:w w:val="100"/>
          <w:position w:val="0"/>
          <w:lang w:val="zh-CN" w:eastAsia="zh-CN" w:bidi="zh-CN"/>
        </w:rPr>
        <w:tab/>
      </w:r>
      <w:r>
        <w:rPr>
          <w:b/>
          <w:bCs/>
          <w:color w:val="000000"/>
          <w:spacing w:val="0"/>
          <w:w w:val="100"/>
          <w:position w:val="0"/>
        </w:rPr>
        <w:t>主要任务</w:t>
      </w:r>
    </w:p>
    <w:p>
      <w:pPr>
        <w:pStyle w:val="17"/>
        <w:widowControl w:val="0"/>
        <w:shd w:val="clear" w:color="auto" w:fill="auto"/>
        <w:spacing w:before="0" w:after="0" w:line="240" w:lineRule="auto"/>
        <w:ind w:left="0" w:right="0" w:firstLine="780"/>
        <w:jc w:val="both"/>
      </w:pPr>
      <w:r>
        <w:rPr>
          <w:b/>
          <w:bCs/>
          <w:color w:val="000000"/>
          <w:spacing w:val="0"/>
          <w:w w:val="100"/>
          <w:position w:val="0"/>
          <w:lang w:val="en-US" w:eastAsia="en-US" w:bidi="en-US"/>
        </w:rPr>
        <w:t>(-)</w:t>
      </w:r>
      <w:r>
        <w:rPr>
          <w:b/>
          <w:bCs/>
          <w:color w:val="000000"/>
          <w:spacing w:val="0"/>
          <w:w w:val="100"/>
          <w:position w:val="0"/>
        </w:rPr>
        <w:t>智能关键基础零部件。加快发展液压(气压)动力 机械及元件制造、滚动轴承制造、齿轮及齿轮减速、变速箱制 造、机械零部件加工、微特电机及组件制造、变压器、整流器 和智能传感器。做优做强智能关键基础零部件产业，为发展智 能装备提供必要支撑。依托潔河经济技术开发区打造我省先进 的液压元器件基地，依托郑州机械研究所、洛阳轴研科技以及 洛阳轴承研究所研制国内一流减速器及轴承产品；依托郑州高 新技术、新乡新东产业集聚区等推动智能传感器的研发制造， 依托许继集团、森源电气推动换流阀等特高压输变电核心基础 零部件研发应用。（责任单位：省工业和信息化厅、发展改革 委，有关省辖市政府）</w:t>
      </w:r>
    </w:p>
    <w:p>
      <w:pPr>
        <w:pStyle w:val="17"/>
        <w:widowControl w:val="0"/>
        <w:shd w:val="clear" w:color="auto" w:fill="auto"/>
        <w:spacing w:before="0" w:after="0" w:line="642" w:lineRule="exact"/>
        <w:ind w:left="0" w:right="0" w:firstLine="780"/>
        <w:jc w:val="both"/>
      </w:pPr>
      <w:r>
        <w:rPr>
          <w:b/>
          <w:bCs/>
          <w:color w:val="000000"/>
          <w:spacing w:val="0"/>
          <w:w w:val="100"/>
          <w:position w:val="0"/>
        </w:rPr>
        <w:t>（二）数控机床。聚焦发展关键基础部件、专用数控机床 和高档数控系统三大领域，以集群引进壮大产业规模，以技术 创新增强市场竞争力。加快突破高性能数控系统装置、伺服驱 动装置、高可靠性功能部件等关键核心技术，重点发展面向汽 车、航空航天等领域的五轴以上加工中心等高端产品，巩固提 升轴承、锻压等行业专用机床竞争优势，扩大中高端通用机床 规模，全面提升产品稳定性、可靠性和智能化水平。依托郑州 航空港经济综合实验区和许昌经济技术开发区等产业集聚区， 加快整机和关键零部件企业集聚，打造郑州、许昌国内领先的 高档数控机床生产基地。（责任单位：省工业和信息化厅、科</w:t>
      </w:r>
    </w:p>
    <w:p>
      <w:pPr>
        <w:pStyle w:val="17"/>
        <w:widowControl w:val="0"/>
        <w:shd w:val="clear" w:color="auto" w:fill="auto"/>
        <w:spacing w:before="0" w:after="0" w:line="240" w:lineRule="auto"/>
        <w:ind w:left="0" w:right="0" w:firstLine="0"/>
        <w:jc w:val="both"/>
      </w:pPr>
      <w:r>
        <w:rPr>
          <w:b/>
          <w:bCs/>
          <w:color w:val="000000"/>
          <w:spacing w:val="0"/>
          <w:w w:val="100"/>
          <w:position w:val="0"/>
        </w:rPr>
        <w:t>技厅，有关省辖市政府）</w:t>
      </w:r>
    </w:p>
    <w:p>
      <w:pPr>
        <w:pStyle w:val="17"/>
        <w:widowControl w:val="0"/>
        <w:shd w:val="clear" w:color="auto" w:fill="auto"/>
        <w:tabs>
          <w:tab w:val="left" w:pos="1570"/>
        </w:tabs>
        <w:spacing w:before="0" w:after="0" w:line="653" w:lineRule="exact"/>
        <w:ind w:left="0" w:right="0" w:firstLine="780"/>
        <w:jc w:val="both"/>
      </w:pPr>
      <w:bookmarkStart w:id="357" w:name="bookmark357"/>
      <w:r>
        <w:rPr>
          <w:b/>
          <w:bCs/>
          <w:color w:val="000000"/>
          <w:spacing w:val="0"/>
          <w:w w:val="100"/>
          <w:position w:val="0"/>
        </w:rPr>
        <w:t>（</w:t>
      </w:r>
      <w:bookmarkEnd w:id="357"/>
      <w:r>
        <w:rPr>
          <w:b/>
          <w:bCs/>
          <w:color w:val="000000"/>
          <w:spacing w:val="0"/>
          <w:w w:val="100"/>
          <w:position w:val="0"/>
        </w:rPr>
        <w:t>三）</w:t>
      </w:r>
      <w:r>
        <w:rPr>
          <w:b/>
          <w:bCs/>
          <w:color w:val="000000"/>
          <w:spacing w:val="0"/>
          <w:w w:val="100"/>
          <w:position w:val="0"/>
        </w:rPr>
        <w:tab/>
      </w:r>
      <w:r>
        <w:rPr>
          <w:b/>
          <w:bCs/>
          <w:color w:val="000000"/>
          <w:spacing w:val="0"/>
          <w:w w:val="100"/>
          <w:position w:val="0"/>
        </w:rPr>
        <w:t>机器人</w:t>
      </w:r>
      <w:r>
        <w:rPr>
          <w:color w:val="000000"/>
          <w:spacing w:val="0"/>
          <w:w w:val="100"/>
          <w:position w:val="0"/>
        </w:rPr>
        <w:t>0</w:t>
      </w:r>
      <w:r>
        <w:rPr>
          <w:b/>
          <w:bCs/>
          <w:color w:val="000000"/>
          <w:spacing w:val="0"/>
          <w:w w:val="100"/>
          <w:position w:val="0"/>
        </w:rPr>
        <w:t>针对产业应用及市场急需，开展机器人本 体技术、控制技术、系统集成技术等研发及产业化，推动关键 零部件、整机、智能生产线</w:t>
      </w:r>
      <w:r>
        <w:rPr>
          <w:b/>
          <w:bCs/>
          <w:color w:val="000000"/>
          <w:spacing w:val="0"/>
          <w:w w:val="100"/>
          <w:position w:val="0"/>
          <w:lang w:val="zh-CN" w:eastAsia="zh-CN" w:bidi="zh-CN"/>
        </w:rPr>
        <w:t>“三路</w:t>
      </w:r>
      <w:r>
        <w:rPr>
          <w:b/>
          <w:bCs/>
          <w:color w:val="000000"/>
          <w:spacing w:val="0"/>
          <w:w w:val="100"/>
          <w:position w:val="0"/>
        </w:rPr>
        <w:t>并进”，以机器人系统集成 为核心构建我省工业机器人和特种机器人产业体系。优化清洁、 儿童教育、老人陪护和智能家居控制等服务机器人应用场景， 深化人工智能和物联网技术融合应用，提升服务机器人产品品 质。依托郑州高新技术产业开发区、洛阳国家大学科技园和新 乡高端装备专业园，加快推进格力（洛阳）智能装备、新松机 器人（新乡）等项目建设，打造国内有重要影响力的机器人产 业基地。支持洛阳市依托洛阳高端装备制造产业园、安阳市依 托机器人智能装备产业小镇等园区，建设国内先进的特种、服 务机器人研发生产基地。积极推动许昌工业机器人及智能装备 产业园建设，支持许昌市加快河南省机器人质量监督检验中心 建设，打造国内重要的机器人质量检验检测基地。（责任单位: 省工业和信息化厅、发展改革委，有关省辖市政府）</w:t>
      </w:r>
    </w:p>
    <w:p>
      <w:pPr>
        <w:pStyle w:val="17"/>
        <w:widowControl w:val="0"/>
        <w:shd w:val="clear" w:color="auto" w:fill="auto"/>
        <w:tabs>
          <w:tab w:val="left" w:pos="1570"/>
        </w:tabs>
        <w:spacing w:before="0" w:after="0" w:line="632" w:lineRule="exact"/>
        <w:ind w:left="0" w:right="0" w:firstLine="780"/>
        <w:jc w:val="both"/>
      </w:pPr>
      <w:bookmarkStart w:id="358" w:name="bookmark358"/>
      <w:r>
        <w:rPr>
          <w:b/>
          <w:bCs/>
          <w:color w:val="000000"/>
          <w:spacing w:val="0"/>
          <w:w w:val="100"/>
          <w:position w:val="0"/>
        </w:rPr>
        <w:t>（</w:t>
      </w:r>
      <w:bookmarkEnd w:id="358"/>
      <w:r>
        <w:rPr>
          <w:b/>
          <w:bCs/>
          <w:color w:val="000000"/>
          <w:spacing w:val="0"/>
          <w:w w:val="100"/>
          <w:position w:val="0"/>
        </w:rPr>
        <w:t>四）</w:t>
      </w:r>
      <w:r>
        <w:rPr>
          <w:b/>
          <w:bCs/>
          <w:color w:val="000000"/>
          <w:spacing w:val="0"/>
          <w:w w:val="100"/>
          <w:position w:val="0"/>
        </w:rPr>
        <w:tab/>
      </w:r>
      <w:r>
        <w:rPr>
          <w:b/>
          <w:bCs/>
          <w:color w:val="000000"/>
          <w:spacing w:val="0"/>
          <w:w w:val="100"/>
          <w:position w:val="0"/>
        </w:rPr>
        <w:t>智能物流仓储装备。突破全数字化控制、自主导航、 智能避障等智慧物流技术，加快发展重载</w:t>
      </w:r>
      <w:r>
        <w:rPr>
          <w:color w:val="000000"/>
          <w:spacing w:val="0"/>
          <w:w w:val="100"/>
          <w:position w:val="0"/>
          <w:lang w:val="en-US" w:eastAsia="en-US" w:bidi="en-US"/>
        </w:rPr>
        <w:t xml:space="preserve">AGV </w:t>
      </w:r>
      <w:r>
        <w:rPr>
          <w:b/>
          <w:bCs/>
          <w:color w:val="000000"/>
          <w:spacing w:val="0"/>
          <w:w w:val="100"/>
          <w:position w:val="0"/>
        </w:rPr>
        <w:t>（自动导引运输 车）、智能起重设备等车间物流智能化成套装备。引进国内龙 头企业和核心技术，加快无线射频及智能标签等自动识别技术、 可视化及货物跟踪技术、自动快速分拣技术研发和应用，发展 堆放、存取和分拣等智能仓储设备。支持郑州高新技术产业开 发区、洛阳高新技术产业开发区、潔河临颍县产业集聚区等开 发区打造集工程总包、核心设备研发与制造、设施运营维护于 一体的高端智能物流与仓储装备产业集群。推动新乡经济技术 开发区、长垣起重工业园等产业集聚区打造以智能起重设备等 为重点的智能物流仓储装备产业集群。（责任单位：省工业和 信息化厅、发展改革委、科技厅，有关省辖市政府、省直管县 政府）</w:t>
      </w:r>
    </w:p>
    <w:p>
      <w:pPr>
        <w:pStyle w:val="17"/>
        <w:widowControl w:val="0"/>
        <w:shd w:val="clear" w:color="auto" w:fill="auto"/>
        <w:spacing w:before="0" w:after="0" w:line="644" w:lineRule="exact"/>
        <w:ind w:left="0" w:right="0" w:firstLine="780"/>
        <w:jc w:val="both"/>
        <w:sectPr>
          <w:headerReference r:id="rId249" w:type="default"/>
          <w:footerReference r:id="rId251" w:type="default"/>
          <w:headerReference r:id="rId250" w:type="even"/>
          <w:footerReference r:id="rId252" w:type="even"/>
          <w:footnotePr>
            <w:numFmt w:val="decimal"/>
          </w:footnotePr>
          <w:pgSz w:w="11900" w:h="16840"/>
          <w:pgMar w:top="1814" w:right="1485" w:bottom="1798" w:left="1515" w:header="0" w:footer="3" w:gutter="0"/>
          <w:pgNumType w:start="153"/>
          <w:cols w:space="720" w:num="1"/>
          <w:rtlGutter w:val="0"/>
          <w:docGrid w:linePitch="360"/>
        </w:sectPr>
      </w:pPr>
      <w:r>
        <w:rPr>
          <w:b/>
          <w:bCs/>
          <w:color w:val="000000"/>
          <w:spacing w:val="0"/>
          <w:w w:val="100"/>
          <w:position w:val="0"/>
        </w:rPr>
        <w:t>（五）新兴智能装备。加大国内外优势</w:t>
      </w:r>
      <w:r>
        <w:rPr>
          <w:color w:val="000000"/>
          <w:spacing w:val="0"/>
          <w:w w:val="100"/>
          <w:position w:val="0"/>
          <w:lang w:val="en-US" w:eastAsia="en-US" w:bidi="en-US"/>
        </w:rPr>
        <w:t>3D</w:t>
      </w:r>
      <w:r>
        <w:rPr>
          <w:b/>
          <w:bCs/>
          <w:color w:val="000000"/>
          <w:spacing w:val="0"/>
          <w:w w:val="100"/>
          <w:position w:val="0"/>
        </w:rPr>
        <w:t>打印企业对接 引进力度，扩大工业级</w:t>
      </w:r>
      <w:r>
        <w:rPr>
          <w:color w:val="000000"/>
          <w:spacing w:val="0"/>
          <w:w w:val="100"/>
          <w:position w:val="0"/>
          <w:lang w:val="en-US" w:eastAsia="en-US" w:bidi="en-US"/>
        </w:rPr>
        <w:t>3D</w:t>
      </w:r>
      <w:r>
        <w:rPr>
          <w:b/>
          <w:bCs/>
          <w:color w:val="000000"/>
          <w:spacing w:val="0"/>
          <w:w w:val="100"/>
          <w:position w:val="0"/>
        </w:rPr>
        <w:t>打印装备产业规模。突出发展植保、 物流等无人机产品，加快突破智能避障、自动巡航、群体作业、 飞行控制等关键技术。巩固提升气体、热释电红外、气象等传 感器产业竞争优势，积极发展基于</w:t>
      </w:r>
      <w:r>
        <w:rPr>
          <w:color w:val="000000"/>
          <w:spacing w:val="0"/>
          <w:w w:val="100"/>
          <w:position w:val="0"/>
          <w:lang w:val="en-US" w:eastAsia="en-US" w:bidi="en-US"/>
        </w:rPr>
        <w:t xml:space="preserve">MEMS </w:t>
      </w:r>
      <w:r>
        <w:rPr>
          <w:b/>
          <w:bCs/>
          <w:color w:val="000000"/>
          <w:spacing w:val="0"/>
          <w:w w:val="100"/>
          <w:position w:val="0"/>
        </w:rPr>
        <w:t>（微机电系统）的新 型智能传感器.深化与科研机构、龙头企业合作，研发工业激 光器及成套设备技术，扩大高功率、高精度激光加工装备产业 规模。依托郑州高新技术产业开发区、新乡</w:t>
      </w:r>
      <w:r>
        <w:rPr>
          <w:color w:val="000000"/>
          <w:spacing w:val="0"/>
          <w:w w:val="100"/>
          <w:position w:val="0"/>
          <w:lang w:val="en-US" w:eastAsia="en-US" w:bidi="en-US"/>
        </w:rPr>
        <w:t>3D</w:t>
      </w:r>
      <w:r>
        <w:rPr>
          <w:b/>
          <w:bCs/>
          <w:color w:val="000000"/>
          <w:spacing w:val="0"/>
          <w:w w:val="100"/>
          <w:position w:val="0"/>
        </w:rPr>
        <w:t>打印专业园和 新乡经济技术开发区智能制造产业园、许昌经济技术产业集聚 区，积极培育新兴智能传感器、</w:t>
      </w:r>
      <w:r>
        <w:rPr>
          <w:color w:val="000000"/>
          <w:spacing w:val="0"/>
          <w:w w:val="100"/>
          <w:position w:val="0"/>
          <w:lang w:val="en-US" w:eastAsia="en-US" w:bidi="en-US"/>
        </w:rPr>
        <w:t>3D</w:t>
      </w:r>
      <w:r>
        <w:rPr>
          <w:b/>
          <w:bCs/>
          <w:color w:val="000000"/>
          <w:spacing w:val="0"/>
          <w:w w:val="100"/>
          <w:position w:val="0"/>
        </w:rPr>
        <w:t>打印设备、激光加工装备产 业。支持郑州通用航空产业园、新乡航空航天军民融合科技专</w:t>
      </w:r>
    </w:p>
    <w:p>
      <w:pPr>
        <w:pStyle w:val="17"/>
        <w:widowControl w:val="0"/>
        <w:shd w:val="clear" w:color="auto" w:fill="auto"/>
        <w:spacing w:before="0" w:after="0" w:line="656" w:lineRule="exact"/>
        <w:ind w:left="0" w:right="0" w:firstLine="0"/>
        <w:jc w:val="both"/>
      </w:pPr>
      <w:r>
        <w:rPr>
          <w:b/>
          <w:bCs/>
          <w:color w:val="000000"/>
          <w:spacing w:val="0"/>
          <w:w w:val="100"/>
          <w:position w:val="0"/>
        </w:rPr>
        <w:t>业园、安阳无人机产业园、周口市西华县无人机产业园，积极 引进国内外优势企业，打造集研发设计、生产制造、集成应用 等于一体的无人机产业基地。（责任单位：省工业和信息化厅、 发展改革委、科技厅，有关省辖市政府）</w:t>
      </w:r>
    </w:p>
    <w:p>
      <w:pPr>
        <w:pStyle w:val="17"/>
        <w:widowControl w:val="0"/>
        <w:shd w:val="clear" w:color="auto" w:fill="auto"/>
        <w:spacing w:before="0" w:after="240" w:line="654" w:lineRule="exact"/>
        <w:ind w:left="0" w:right="0" w:firstLine="780"/>
        <w:jc w:val="both"/>
      </w:pPr>
      <w:r>
        <w:rPr>
          <w:b/>
          <w:bCs/>
          <w:color w:val="000000"/>
          <w:spacing w:val="0"/>
          <w:w w:val="100"/>
          <w:position w:val="0"/>
        </w:rPr>
        <w:t>（六）智能制造成套装备。围绕汽车、食品、纺织、农机 装备、盾构装备、矿山机械、环保装备、电力设备、畜禽装备、 通用航空制造等重点行业生产制造智能化升级需求，引进培育 系统解决方案供应商和软件开发商，推进关键技术装备、工业 软件、工业互联网的集成创新和应用示范，加快开发一批适应 市场需求的智能制造成套装备。支持郑州高新技术产业开发区、 郑州经济技术开发区、洛阳伊滨经济技术开发区、许昌中原电 气谷核心区、驻马店市西平县畜牧机械产业园、周口西华经济 技术开发区等产业集聚区，围绕智能产品、智能生产、智能服 务，建设一批特色优势突出的智能制造成套装备生产基地。（责 任单位：省工业和信息化厅、发展改革委、科技厅，有关省辖 市政府）</w:t>
      </w:r>
    </w:p>
    <w:p>
      <w:pPr>
        <w:pStyle w:val="17"/>
        <w:widowControl w:val="0"/>
        <w:shd w:val="clear" w:color="auto" w:fill="auto"/>
        <w:spacing w:before="0" w:after="0" w:line="240" w:lineRule="auto"/>
        <w:ind w:left="0" w:right="0" w:firstLine="660"/>
        <w:jc w:val="left"/>
      </w:pPr>
      <w:r>
        <w:rPr>
          <w:b/>
          <w:bCs/>
          <w:color w:val="000000"/>
          <w:spacing w:val="0"/>
          <w:w w:val="100"/>
          <w:position w:val="0"/>
          <w:lang w:val="zh-CN" w:eastAsia="zh-CN" w:bidi="zh-CN"/>
        </w:rPr>
        <w:t xml:space="preserve">三' </w:t>
      </w:r>
      <w:r>
        <w:rPr>
          <w:b/>
          <w:bCs/>
          <w:color w:val="000000"/>
          <w:spacing w:val="0"/>
          <w:w w:val="100"/>
          <w:position w:val="0"/>
        </w:rPr>
        <w:t>支撑保障</w:t>
      </w:r>
    </w:p>
    <w:p>
      <w:pPr>
        <w:pStyle w:val="17"/>
        <w:widowControl w:val="0"/>
        <w:shd w:val="clear" w:color="auto" w:fill="auto"/>
        <w:spacing w:before="0" w:after="0" w:line="643" w:lineRule="exact"/>
        <w:ind w:left="0" w:right="0" w:firstLine="780"/>
        <w:jc w:val="left"/>
      </w:pPr>
      <w:r>
        <w:rPr>
          <w:b/>
          <w:bCs/>
          <w:color w:val="000000"/>
          <w:spacing w:val="0"/>
          <w:w w:val="100"/>
          <w:position w:val="0"/>
          <w:lang w:val="en-US" w:eastAsia="en-US" w:bidi="en-US"/>
        </w:rPr>
        <w:t>（-）</w:t>
      </w:r>
      <w:r>
        <w:rPr>
          <w:b/>
          <w:bCs/>
          <w:color w:val="000000"/>
          <w:spacing w:val="0"/>
          <w:w w:val="100"/>
          <w:position w:val="0"/>
        </w:rPr>
        <w:t xml:space="preserve">引进培育骨干企业。编制智能装备重点招商目录， 鼓励有关地市结合实际制定专项招商政策，积极开展定向招商 和补链招商，引进一批智能装备产业项目和龙头企业；建立重 点智能装备项目库，动态跟踪服务；每年发布若干重点培育智 能装备企业名单，强化政策支持和要素保障。鼓励开展兼并重 组、资源整合，加快培育一批行业领军企业、.隐形冠军企业和 </w:t>
      </w:r>
      <w:r>
        <w:rPr>
          <w:b/>
          <w:bCs/>
          <w:color w:val="000000"/>
          <w:spacing w:val="0"/>
          <w:w w:val="100"/>
          <w:position w:val="0"/>
          <w:lang w:val="zh-CN" w:eastAsia="zh-CN" w:bidi="zh-CN"/>
        </w:rPr>
        <w:t>“专精</w:t>
      </w:r>
      <w:r>
        <w:rPr>
          <w:b/>
          <w:bCs/>
          <w:color w:val="000000"/>
          <w:spacing w:val="0"/>
          <w:w w:val="100"/>
          <w:position w:val="0"/>
        </w:rPr>
        <w:t>特新”企业。注重本土企业的培育，将郑州科慧科技、 河南筑诚、郑州智高电子、中信重工、安阳鑫盛、新乡日升、 新乡勤工、焦作科瑞森、河南城盾、濮阳贝英、许昌中锋等骨 干企业作为重点培育对象，打造河南省智能制造装备产业集群。</w:t>
      </w:r>
    </w:p>
    <w:p>
      <w:pPr>
        <w:pStyle w:val="17"/>
        <w:widowControl w:val="0"/>
        <w:shd w:val="clear" w:color="auto" w:fill="auto"/>
        <w:spacing w:before="0" w:after="0" w:line="653" w:lineRule="exact"/>
        <w:ind w:left="0" w:right="0" w:firstLine="160"/>
        <w:jc w:val="both"/>
      </w:pPr>
      <w:r>
        <w:rPr>
          <w:b/>
          <w:bCs/>
          <w:color w:val="000000"/>
          <w:spacing w:val="0"/>
          <w:w w:val="100"/>
          <w:position w:val="0"/>
        </w:rPr>
        <w:t>（省商务厅、工业和信息华厅、省政府国资委，各省辖市政府、 济源示范区管委会、省直管县政府）</w:t>
      </w:r>
    </w:p>
    <w:p>
      <w:pPr>
        <w:pStyle w:val="17"/>
        <w:widowControl w:val="0"/>
        <w:shd w:val="clear" w:color="auto" w:fill="auto"/>
        <w:tabs>
          <w:tab w:val="left" w:pos="1546"/>
        </w:tabs>
        <w:spacing w:before="0" w:after="0" w:line="652" w:lineRule="exact"/>
        <w:ind w:left="0" w:right="0" w:firstLine="780"/>
        <w:jc w:val="both"/>
      </w:pPr>
      <w:bookmarkStart w:id="359" w:name="bookmark359"/>
      <w:r>
        <w:rPr>
          <w:b/>
          <w:bCs/>
          <w:color w:val="000000"/>
          <w:spacing w:val="0"/>
          <w:w w:val="100"/>
          <w:position w:val="0"/>
        </w:rPr>
        <w:t>（</w:t>
      </w:r>
      <w:bookmarkEnd w:id="359"/>
      <w:r>
        <w:rPr>
          <w:b/>
          <w:bCs/>
          <w:color w:val="000000"/>
          <w:spacing w:val="0"/>
          <w:w w:val="100"/>
          <w:position w:val="0"/>
        </w:rPr>
        <w:t>二）</w:t>
      </w:r>
      <w:r>
        <w:rPr>
          <w:b/>
          <w:bCs/>
          <w:color w:val="000000"/>
          <w:spacing w:val="0"/>
          <w:w w:val="100"/>
          <w:position w:val="0"/>
        </w:rPr>
        <w:tab/>
      </w:r>
      <w:r>
        <w:rPr>
          <w:b/>
          <w:bCs/>
          <w:color w:val="000000"/>
          <w:spacing w:val="0"/>
          <w:w w:val="100"/>
          <w:position w:val="0"/>
        </w:rPr>
        <w:t>推进智能装备示范应用。持续实施机器人</w:t>
      </w:r>
      <w:r>
        <w:rPr>
          <w:b/>
          <w:bCs/>
          <w:color w:val="000000"/>
          <w:spacing w:val="0"/>
          <w:w w:val="100"/>
          <w:position w:val="0"/>
          <w:lang w:val="zh-CN" w:eastAsia="zh-CN" w:bidi="zh-CN"/>
        </w:rPr>
        <w:t xml:space="preserve">“十百千” </w:t>
      </w:r>
      <w:r>
        <w:rPr>
          <w:b/>
          <w:bCs/>
          <w:color w:val="000000"/>
          <w:spacing w:val="0"/>
          <w:w w:val="100"/>
          <w:position w:val="0"/>
        </w:rPr>
        <w:t>示范应用工程，开展省级应用示范，推进重点领域关键岗位“机 器换人”；加强智能装备集成应用，持续开展省级智能工厂、 智能车间培育，全面提升装备制造业的智能制造水平；积极推 动国家智能制造综合标准化和新模式应用项目、智能制造试点 示范项目建设，引领智能装备产业发展。（省工业和信息华厅、 财政厅、发展改革委，各省辖市政府、济源示范区管委会、省 直管县政府）</w:t>
      </w:r>
    </w:p>
    <w:p>
      <w:pPr>
        <w:pStyle w:val="17"/>
        <w:widowControl w:val="0"/>
        <w:shd w:val="clear" w:color="auto" w:fill="auto"/>
        <w:tabs>
          <w:tab w:val="left" w:pos="1556"/>
        </w:tabs>
        <w:spacing w:before="0" w:after="0" w:line="648" w:lineRule="exact"/>
        <w:ind w:left="0" w:right="0" w:firstLine="780"/>
        <w:jc w:val="both"/>
      </w:pPr>
      <w:bookmarkStart w:id="360" w:name="bookmark360"/>
      <w:r>
        <w:rPr>
          <w:b/>
          <w:bCs/>
          <w:color w:val="000000"/>
          <w:spacing w:val="0"/>
          <w:w w:val="100"/>
          <w:position w:val="0"/>
        </w:rPr>
        <w:t>（</w:t>
      </w:r>
      <w:bookmarkEnd w:id="360"/>
      <w:r>
        <w:rPr>
          <w:b/>
          <w:bCs/>
          <w:color w:val="000000"/>
          <w:spacing w:val="0"/>
          <w:w w:val="100"/>
          <w:position w:val="0"/>
        </w:rPr>
        <w:t>三）</w:t>
      </w:r>
      <w:r>
        <w:rPr>
          <w:b/>
          <w:bCs/>
          <w:color w:val="000000"/>
          <w:spacing w:val="0"/>
          <w:w w:val="100"/>
          <w:position w:val="0"/>
        </w:rPr>
        <w:tab/>
      </w:r>
      <w:r>
        <w:rPr>
          <w:b/>
          <w:bCs/>
          <w:color w:val="000000"/>
          <w:spacing w:val="0"/>
          <w:w w:val="100"/>
          <w:position w:val="0"/>
        </w:rPr>
        <w:t>创新引领提升竞争力。以提高技术水平为目标，培育 创新型企业和新型研发机构，带动技术创新、业态创新、模式创 新和管理创新，实现装备制造业创新能力的整体跨越。支持优 势企业加快建设创新引领型平台，在智能装备领域争创一批国 家重点（工程）实验室、技术创新中心、工业设计中心、质量 检测中心等创新平台，支持洛阳高新区建设智能装备产业共性 关键技术创新与转化平台，全面提升创新能力。（省科技厅、 财政厅、工业和信息化厅、发展改革委，各省辖市政府、济源 示范区管委会、省直管县政府）</w:t>
      </w:r>
    </w:p>
    <w:p>
      <w:pPr>
        <w:pStyle w:val="17"/>
        <w:widowControl w:val="0"/>
        <w:shd w:val="clear" w:color="auto" w:fill="auto"/>
        <w:tabs>
          <w:tab w:val="left" w:pos="1608"/>
        </w:tabs>
        <w:spacing w:before="0" w:after="0" w:line="655" w:lineRule="exact"/>
        <w:ind w:left="0" w:right="0" w:firstLine="780"/>
        <w:jc w:val="both"/>
      </w:pPr>
      <w:bookmarkStart w:id="361" w:name="bookmark361"/>
      <w:r>
        <w:rPr>
          <w:b/>
          <w:bCs/>
          <w:color w:val="000000"/>
          <w:spacing w:val="0"/>
          <w:w w:val="100"/>
          <w:position w:val="0"/>
        </w:rPr>
        <w:t>（</w:t>
      </w:r>
      <w:bookmarkEnd w:id="361"/>
      <w:r>
        <w:rPr>
          <w:b/>
          <w:bCs/>
          <w:color w:val="000000"/>
          <w:spacing w:val="0"/>
          <w:w w:val="100"/>
          <w:position w:val="0"/>
        </w:rPr>
        <w:t>四）</w:t>
      </w:r>
      <w:r>
        <w:rPr>
          <w:b/>
          <w:bCs/>
          <w:color w:val="000000"/>
          <w:spacing w:val="0"/>
          <w:w w:val="100"/>
          <w:position w:val="0"/>
        </w:rPr>
        <w:tab/>
      </w:r>
      <w:r>
        <w:rPr>
          <w:b/>
          <w:bCs/>
          <w:color w:val="000000"/>
          <w:spacing w:val="0"/>
          <w:w w:val="100"/>
          <w:position w:val="0"/>
        </w:rPr>
        <w:t>注重合作交流。定期举办智能装备重点领域产销对 接活动，支持有条件的智能装备优势企业</w:t>
      </w:r>
      <w:r>
        <w:rPr>
          <w:b/>
          <w:bCs/>
          <w:color w:val="000000"/>
          <w:spacing w:val="0"/>
          <w:w w:val="100"/>
          <w:position w:val="0"/>
          <w:lang w:val="zh-CN" w:eastAsia="zh-CN" w:bidi="zh-CN"/>
        </w:rPr>
        <w:t>“走出</w:t>
      </w:r>
      <w:r>
        <w:rPr>
          <w:b/>
          <w:bCs/>
          <w:color w:val="000000"/>
          <w:spacing w:val="0"/>
          <w:w w:val="100"/>
          <w:position w:val="0"/>
        </w:rPr>
        <w:t>去”，以“一 带一路”沿线国家和地区为重点，采取总承包或与总承包企业 合作等方式，大力拓展海外市场（省商务厅、工业和信息化厅, 各省辖市政府、济源示范区管委会、省直管县政府）</w:t>
      </w:r>
    </w:p>
    <w:p>
      <w:pPr>
        <w:pStyle w:val="17"/>
        <w:widowControl w:val="0"/>
        <w:shd w:val="clear" w:color="auto" w:fill="auto"/>
        <w:tabs>
          <w:tab w:val="left" w:pos="1608"/>
        </w:tabs>
        <w:spacing w:before="0" w:after="0" w:line="648" w:lineRule="exact"/>
        <w:ind w:left="0" w:right="0" w:firstLine="780"/>
        <w:jc w:val="both"/>
      </w:pPr>
      <w:bookmarkStart w:id="362" w:name="bookmark362"/>
      <w:r>
        <w:rPr>
          <w:b/>
          <w:bCs/>
          <w:color w:val="000000"/>
          <w:spacing w:val="0"/>
          <w:w w:val="100"/>
          <w:position w:val="0"/>
        </w:rPr>
        <w:t>（</w:t>
      </w:r>
      <w:bookmarkEnd w:id="362"/>
      <w:r>
        <w:rPr>
          <w:b/>
          <w:bCs/>
          <w:color w:val="000000"/>
          <w:spacing w:val="0"/>
          <w:w w:val="100"/>
          <w:position w:val="0"/>
        </w:rPr>
        <w:t>五）</w:t>
      </w:r>
      <w:r>
        <w:rPr>
          <w:b/>
          <w:bCs/>
          <w:color w:val="000000"/>
          <w:spacing w:val="0"/>
          <w:w w:val="100"/>
          <w:position w:val="0"/>
        </w:rPr>
        <w:tab/>
      </w:r>
      <w:r>
        <w:rPr>
          <w:b/>
          <w:bCs/>
          <w:color w:val="000000"/>
          <w:spacing w:val="0"/>
          <w:w w:val="100"/>
          <w:position w:val="0"/>
        </w:rPr>
        <w:t>强化人才培养。将智能装备产业人才列入省和各地 相关人才引进计划，探索制定个性化引智政策，加快引进一批 国内外高层次人才团队；推动省内有条件的职业院校和企业共 建实训基地，加快智能装备技能型人才培养；支持高校、科研 院所根据智能装备产业发展需求，开设相关专业或课程。（省 人力资源和社会保障厅、教育厅、工业和信息化厅，各省辖市 政府、济源示范区管委会、省直管县政府）</w:t>
      </w:r>
    </w:p>
    <w:p>
      <w:pPr>
        <w:pStyle w:val="17"/>
        <w:widowControl w:val="0"/>
        <w:shd w:val="clear" w:color="auto" w:fill="auto"/>
        <w:tabs>
          <w:tab w:val="left" w:pos="1608"/>
        </w:tabs>
        <w:spacing w:before="0" w:after="0" w:line="653" w:lineRule="exact"/>
        <w:ind w:left="0" w:right="0" w:firstLine="780"/>
        <w:jc w:val="both"/>
      </w:pPr>
      <w:bookmarkStart w:id="363" w:name="bookmark363"/>
      <w:r>
        <w:rPr>
          <w:b/>
          <w:bCs/>
          <w:color w:val="000000"/>
          <w:spacing w:val="0"/>
          <w:w w:val="100"/>
          <w:position w:val="0"/>
        </w:rPr>
        <w:t>（</w:t>
      </w:r>
      <w:bookmarkEnd w:id="363"/>
      <w:r>
        <w:rPr>
          <w:b/>
          <w:bCs/>
          <w:color w:val="000000"/>
          <w:spacing w:val="0"/>
          <w:w w:val="100"/>
          <w:position w:val="0"/>
        </w:rPr>
        <w:t>六）</w:t>
      </w:r>
      <w:r>
        <w:rPr>
          <w:b/>
          <w:bCs/>
          <w:color w:val="000000"/>
          <w:spacing w:val="0"/>
          <w:w w:val="100"/>
          <w:position w:val="0"/>
        </w:rPr>
        <w:tab/>
      </w:r>
      <w:r>
        <w:rPr>
          <w:b/>
          <w:bCs/>
          <w:color w:val="000000"/>
          <w:spacing w:val="0"/>
          <w:w w:val="100"/>
          <w:position w:val="0"/>
        </w:rPr>
        <w:t>强化财税金融支持。统筹使用省级各类资金和相关 产业基金，支持智能装备产业技术创新、智能园区、重大项目</w:t>
      </w:r>
    </w:p>
    <w:p>
      <w:pPr>
        <w:pStyle w:val="17"/>
        <w:widowControl w:val="0"/>
        <w:shd w:val="clear" w:color="auto" w:fill="auto"/>
        <w:spacing w:before="0" w:after="280" w:line="655" w:lineRule="exact"/>
        <w:ind w:left="0" w:right="0" w:firstLine="0"/>
        <w:jc w:val="both"/>
      </w:pPr>
      <w:r>
        <w:rPr>
          <w:b/>
          <w:bCs/>
          <w:color w:val="231F20"/>
          <w:spacing w:val="0"/>
          <w:w w:val="100"/>
          <w:position w:val="0"/>
        </w:rPr>
        <w:t>建设等，积极落实重大技术装备关键零部件进口免税、首台（套） 重大技术装</w:t>
      </w:r>
      <w:r>
        <w:rPr>
          <w:b/>
          <w:bCs/>
          <w:color w:val="000000"/>
          <w:spacing w:val="0"/>
          <w:w w:val="100"/>
          <w:position w:val="0"/>
        </w:rPr>
        <w:t xml:space="preserve">备奖补等各类政策。鼓励金融机构开展供应链金融 </w:t>
      </w:r>
      <w:r>
        <w:rPr>
          <w:b/>
          <w:bCs/>
          <w:color w:val="231F20"/>
          <w:spacing w:val="0"/>
          <w:w w:val="100"/>
          <w:position w:val="0"/>
        </w:rPr>
        <w:t>等</w:t>
      </w:r>
      <w:r>
        <w:rPr>
          <w:b/>
          <w:bCs/>
          <w:color w:val="000000"/>
          <w:spacing w:val="0"/>
          <w:w w:val="100"/>
          <w:position w:val="0"/>
        </w:rPr>
        <w:t>创新金</w:t>
      </w:r>
      <w:r>
        <w:rPr>
          <w:b/>
          <w:bCs/>
          <w:color w:val="231F20"/>
          <w:spacing w:val="0"/>
          <w:w w:val="100"/>
          <w:position w:val="0"/>
        </w:rPr>
        <w:t>融产品</w:t>
      </w:r>
      <w:r>
        <w:rPr>
          <w:b/>
          <w:bCs/>
          <w:color w:val="000000"/>
          <w:spacing w:val="0"/>
          <w:w w:val="100"/>
          <w:position w:val="0"/>
        </w:rPr>
        <w:t>服务，加大项目信</w:t>
      </w:r>
      <w:r>
        <w:rPr>
          <w:b/>
          <w:bCs/>
          <w:color w:val="231F20"/>
          <w:spacing w:val="0"/>
          <w:w w:val="100"/>
          <w:position w:val="0"/>
        </w:rPr>
        <w:t>贷支持</w:t>
      </w:r>
      <w:r>
        <w:rPr>
          <w:b/>
          <w:bCs/>
          <w:color w:val="000000"/>
          <w:spacing w:val="0"/>
          <w:w w:val="100"/>
          <w:position w:val="0"/>
        </w:rPr>
        <w:t>力度，支持企业以债 转股</w:t>
      </w:r>
      <w:r>
        <w:rPr>
          <w:b/>
          <w:bCs/>
          <w:color w:val="231F20"/>
          <w:spacing w:val="0"/>
          <w:w w:val="100"/>
          <w:position w:val="0"/>
        </w:rPr>
        <w:t>、股权出让、</w:t>
      </w:r>
      <w:r>
        <w:rPr>
          <w:b/>
          <w:bCs/>
          <w:color w:val="000000"/>
          <w:spacing w:val="0"/>
          <w:w w:val="100"/>
          <w:position w:val="0"/>
        </w:rPr>
        <w:t xml:space="preserve">整体上市等方式融资。（省财政厅、发展改 </w:t>
      </w:r>
      <w:r>
        <w:rPr>
          <w:b/>
          <w:bCs/>
          <w:color w:val="231F20"/>
          <w:spacing w:val="0"/>
          <w:w w:val="100"/>
          <w:position w:val="0"/>
        </w:rPr>
        <w:t>革委、工业和信息</w:t>
      </w:r>
      <w:r>
        <w:rPr>
          <w:b/>
          <w:bCs/>
          <w:color w:val="000000"/>
          <w:spacing w:val="0"/>
          <w:w w:val="100"/>
          <w:position w:val="0"/>
        </w:rPr>
        <w:t>化厅、银保监局、税</w:t>
      </w:r>
      <w:r>
        <w:rPr>
          <w:b/>
          <w:bCs/>
          <w:color w:val="231F20"/>
          <w:spacing w:val="0"/>
          <w:w w:val="100"/>
          <w:position w:val="0"/>
        </w:rPr>
        <w:t>务局，</w:t>
      </w:r>
      <w:r>
        <w:rPr>
          <w:b/>
          <w:bCs/>
          <w:color w:val="000000"/>
          <w:spacing w:val="0"/>
          <w:w w:val="100"/>
          <w:position w:val="0"/>
        </w:rPr>
        <w:t xml:space="preserve">各省辖市政府、 </w:t>
      </w:r>
      <w:r>
        <w:rPr>
          <w:b/>
          <w:bCs/>
          <w:color w:val="231F20"/>
          <w:spacing w:val="0"/>
          <w:w w:val="100"/>
          <w:position w:val="0"/>
        </w:rPr>
        <w:t>济源示范区管委会、</w:t>
      </w:r>
      <w:r>
        <w:rPr>
          <w:b/>
          <w:bCs/>
          <w:color w:val="000000"/>
          <w:spacing w:val="0"/>
          <w:w w:val="100"/>
          <w:position w:val="0"/>
        </w:rPr>
        <w:t>省直管县政府）</w:t>
      </w:r>
    </w:p>
    <w:p>
      <w:pPr>
        <w:pStyle w:val="17"/>
        <w:widowControl w:val="0"/>
        <w:shd w:val="clear" w:color="auto" w:fill="auto"/>
        <w:spacing w:before="0" w:after="0" w:line="240" w:lineRule="auto"/>
        <w:ind w:left="0" w:right="0" w:firstLine="620"/>
        <w:jc w:val="both"/>
      </w:pPr>
      <w:r>
        <w:rPr>
          <w:b/>
          <w:bCs/>
          <w:color w:val="231F20"/>
          <w:spacing w:val="0"/>
          <w:w w:val="100"/>
          <w:position w:val="0"/>
        </w:rPr>
        <w:t>四、组织实施</w:t>
      </w:r>
    </w:p>
    <w:p>
      <w:pPr>
        <w:pStyle w:val="17"/>
        <w:widowControl w:val="0"/>
        <w:shd w:val="clear" w:color="auto" w:fill="auto"/>
        <w:spacing w:before="0" w:after="880" w:line="643" w:lineRule="exact"/>
        <w:ind w:left="0" w:right="0" w:firstLine="620"/>
        <w:jc w:val="both"/>
      </w:pPr>
      <w:r>
        <w:rPr>
          <w:b/>
          <w:bCs/>
          <w:color w:val="000000"/>
          <w:spacing w:val="0"/>
          <w:w w:val="100"/>
          <w:position w:val="0"/>
        </w:rPr>
        <w:t xml:space="preserve">按照《河南省人民政府办公厅关于建立新兴产业链工作推 </w:t>
      </w:r>
      <w:r>
        <w:rPr>
          <w:b/>
          <w:bCs/>
          <w:color w:val="231F20"/>
          <w:spacing w:val="0"/>
          <w:w w:val="100"/>
          <w:position w:val="0"/>
        </w:rPr>
        <w:t>进机制的通知》</w:t>
      </w:r>
      <w:r>
        <w:rPr>
          <w:b/>
          <w:bCs/>
          <w:color w:val="000000"/>
          <w:spacing w:val="0"/>
          <w:w w:val="100"/>
          <w:position w:val="0"/>
        </w:rPr>
        <w:t>（</w:t>
      </w:r>
      <w:r>
        <w:rPr>
          <w:b/>
          <w:bCs/>
          <w:color w:val="231F20"/>
          <w:spacing w:val="0"/>
          <w:w w:val="100"/>
          <w:position w:val="0"/>
        </w:rPr>
        <w:t>豫政办〔</w:t>
      </w:r>
      <w:r>
        <w:rPr>
          <w:color w:val="231F20"/>
          <w:spacing w:val="0"/>
          <w:w w:val="100"/>
          <w:position w:val="0"/>
        </w:rPr>
        <w:t>2020</w:t>
      </w:r>
      <w:r>
        <w:rPr>
          <w:b/>
          <w:bCs/>
          <w:color w:val="231F20"/>
          <w:spacing w:val="0"/>
          <w:w w:val="100"/>
          <w:position w:val="0"/>
        </w:rPr>
        <w:t>〕</w:t>
      </w:r>
      <w:r>
        <w:rPr>
          <w:color w:val="231F20"/>
          <w:spacing w:val="0"/>
          <w:w w:val="100"/>
          <w:position w:val="0"/>
        </w:rPr>
        <w:t>41</w:t>
      </w:r>
      <w:r>
        <w:rPr>
          <w:b/>
          <w:bCs/>
          <w:color w:val="231F20"/>
          <w:spacing w:val="0"/>
          <w:w w:val="100"/>
          <w:position w:val="0"/>
        </w:rPr>
        <w:t>号）推进实施。</w:t>
      </w:r>
    </w:p>
    <w:p>
      <w:pPr>
        <w:pStyle w:val="17"/>
        <w:widowControl w:val="0"/>
        <w:shd w:val="clear" w:color="auto" w:fill="auto"/>
        <w:spacing w:before="0" w:after="220" w:line="240" w:lineRule="auto"/>
        <w:ind w:left="0" w:right="0" w:firstLine="620"/>
        <w:jc w:val="both"/>
      </w:pPr>
      <w:r>
        <w:rPr>
          <w:b/>
          <w:bCs/>
          <w:color w:val="231F20"/>
          <w:spacing w:val="0"/>
          <w:w w:val="100"/>
          <w:position w:val="0"/>
        </w:rPr>
        <w:t>附件：</w:t>
      </w:r>
      <w:r>
        <w:rPr>
          <w:color w:val="231F20"/>
          <w:spacing w:val="0"/>
          <w:w w:val="100"/>
          <w:position w:val="0"/>
          <w:lang w:val="en-US" w:eastAsia="en-US" w:bidi="en-US"/>
        </w:rPr>
        <w:t>1.</w:t>
      </w:r>
      <w:r>
        <w:rPr>
          <w:b/>
          <w:bCs/>
          <w:color w:val="231F20"/>
          <w:spacing w:val="0"/>
          <w:w w:val="100"/>
          <w:position w:val="0"/>
        </w:rPr>
        <w:t>重点事项清单</w:t>
      </w:r>
    </w:p>
    <w:p>
      <w:pPr>
        <w:pStyle w:val="17"/>
        <w:widowControl w:val="0"/>
        <w:numPr>
          <w:ilvl w:val="0"/>
          <w:numId w:val="32"/>
        </w:numPr>
        <w:shd w:val="clear" w:color="auto" w:fill="auto"/>
        <w:tabs>
          <w:tab w:val="left" w:pos="1971"/>
        </w:tabs>
        <w:spacing w:before="0" w:after="220" w:line="240" w:lineRule="auto"/>
        <w:ind w:left="1560" w:right="0" w:firstLine="0"/>
        <w:jc w:val="left"/>
      </w:pPr>
      <w:bookmarkStart w:id="364" w:name="bookmark364"/>
      <w:bookmarkEnd w:id="364"/>
      <w:r>
        <w:rPr>
          <w:b/>
          <w:bCs/>
          <w:color w:val="231F20"/>
          <w:spacing w:val="0"/>
          <w:w w:val="100"/>
          <w:position w:val="0"/>
        </w:rPr>
        <w:t>重</w:t>
      </w:r>
      <w:r>
        <w:rPr>
          <w:b/>
          <w:bCs/>
          <w:color w:val="000000"/>
          <w:spacing w:val="0"/>
          <w:w w:val="100"/>
          <w:position w:val="0"/>
        </w:rPr>
        <w:t>点园区名单</w:t>
      </w:r>
    </w:p>
    <w:p>
      <w:pPr>
        <w:pStyle w:val="17"/>
        <w:widowControl w:val="0"/>
        <w:numPr>
          <w:ilvl w:val="0"/>
          <w:numId w:val="32"/>
        </w:numPr>
        <w:shd w:val="clear" w:color="auto" w:fill="auto"/>
        <w:tabs>
          <w:tab w:val="left" w:pos="1971"/>
        </w:tabs>
        <w:spacing w:before="0" w:after="220" w:line="240" w:lineRule="auto"/>
        <w:ind w:left="1560" w:right="0" w:firstLine="0"/>
        <w:jc w:val="left"/>
      </w:pPr>
      <w:bookmarkStart w:id="365" w:name="bookmark365"/>
      <w:bookmarkEnd w:id="365"/>
      <w:r>
        <w:rPr>
          <w:b/>
          <w:bCs/>
          <w:color w:val="000000"/>
          <w:spacing w:val="0"/>
          <w:w w:val="100"/>
          <w:position w:val="0"/>
        </w:rPr>
        <w:t>重点企业名单</w:t>
      </w:r>
    </w:p>
    <w:p>
      <w:pPr>
        <w:pStyle w:val="17"/>
        <w:widowControl w:val="0"/>
        <w:numPr>
          <w:ilvl w:val="0"/>
          <w:numId w:val="32"/>
        </w:numPr>
        <w:shd w:val="clear" w:color="auto" w:fill="auto"/>
        <w:tabs>
          <w:tab w:val="left" w:pos="1971"/>
        </w:tabs>
        <w:spacing w:before="0" w:after="220" w:line="240" w:lineRule="auto"/>
        <w:ind w:left="1560" w:right="0" w:firstLine="0"/>
        <w:jc w:val="left"/>
        <w:sectPr>
          <w:headerReference r:id="rId255" w:type="first"/>
          <w:footerReference r:id="rId258" w:type="first"/>
          <w:headerReference r:id="rId253" w:type="default"/>
          <w:footerReference r:id="rId256" w:type="default"/>
          <w:headerReference r:id="rId254" w:type="even"/>
          <w:footerReference r:id="rId257" w:type="even"/>
          <w:footnotePr>
            <w:numFmt w:val="decimal"/>
          </w:footnotePr>
          <w:pgSz w:w="11900" w:h="16840"/>
          <w:pgMar w:top="1814" w:right="1485" w:bottom="1798" w:left="1515" w:header="0" w:footer="3" w:gutter="0"/>
          <w:cols w:space="720" w:num="1"/>
          <w:titlePg/>
          <w:rtlGutter w:val="0"/>
          <w:docGrid w:linePitch="360"/>
        </w:sectPr>
      </w:pPr>
      <w:bookmarkStart w:id="366" w:name="bookmark366"/>
      <w:bookmarkEnd w:id="366"/>
      <w:r>
        <w:rPr>
          <w:b/>
          <w:bCs/>
          <w:color w:val="231F20"/>
          <w:spacing w:val="0"/>
          <w:w w:val="100"/>
          <w:position w:val="0"/>
        </w:rPr>
        <w:t>重点项目清单</w:t>
      </w:r>
    </w:p>
    <w:p>
      <w:pPr>
        <w:pStyle w:val="11"/>
        <w:keepNext/>
        <w:keepLines/>
        <w:widowControl w:val="0"/>
        <w:shd w:val="clear" w:color="auto" w:fill="auto"/>
        <w:spacing w:before="100" w:after="220" w:line="240" w:lineRule="auto"/>
        <w:ind w:left="0" w:right="0" w:firstLine="0"/>
        <w:jc w:val="center"/>
        <w:rPr>
          <w:sz w:val="46"/>
          <w:szCs w:val="46"/>
        </w:rPr>
      </w:pPr>
      <w:bookmarkStart w:id="367" w:name="bookmark367"/>
      <w:bookmarkStart w:id="368" w:name="bookmark368"/>
      <w:bookmarkStart w:id="369" w:name="bookmark369"/>
      <w:r>
        <w:rPr>
          <w:color w:val="000000"/>
          <w:spacing w:val="0"/>
          <w:w w:val="100"/>
          <w:position w:val="0"/>
          <w:sz w:val="46"/>
          <w:szCs w:val="46"/>
        </w:rPr>
        <w:t>重点事项清单</w:t>
      </w:r>
      <w:bookmarkEnd w:id="367"/>
      <w:bookmarkEnd w:id="368"/>
      <w:bookmarkEnd w:id="369"/>
    </w:p>
    <w:tbl>
      <w:tblPr>
        <w:tblpPr w:horzAnchor="margin" w:tblpXSpec="left" w:tblpYSpec="top"/>
        <w:tblOverlap w:val="never"/>
        <w:tblW w:w="90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05"/>
        <w:gridCol w:w="4464"/>
        <w:gridCol w:w="1651"/>
        <w:gridCol w:w="2362"/>
      </w:tblGrid>
      <w:tr>
        <w:trPr>
          <w:trHeight w:val="869" w:hRule="exact"/>
          <w:jc w:val="center"/>
        </w:trPr>
        <w:tc>
          <w:tcPr>
            <w:tcW w:w="6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44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000000"/>
                <w:spacing w:val="0"/>
                <w:w w:val="100"/>
                <w:position w:val="0"/>
                <w:sz w:val="26"/>
                <w:szCs w:val="26"/>
              </w:rPr>
              <w:t>任务节点</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2141" w:hRule="exact"/>
          <w:jc w:val="center"/>
        </w:trPr>
        <w:tc>
          <w:tcPr>
            <w:tcW w:w="6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6"/>
                <w:szCs w:val="26"/>
              </w:rPr>
            </w:pPr>
            <w:r>
              <w:rPr>
                <w:color w:val="000000"/>
                <w:spacing w:val="0"/>
                <w:w w:val="100"/>
                <w:position w:val="0"/>
                <w:sz w:val="26"/>
                <w:szCs w:val="26"/>
              </w:rPr>
              <w:t>1</w:t>
            </w:r>
          </w:p>
        </w:tc>
        <w:tc>
          <w:tcPr>
            <w:tcW w:w="44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13" w:lineRule="exact"/>
              <w:ind w:left="0" w:right="0" w:firstLine="0"/>
              <w:jc w:val="both"/>
              <w:rPr>
                <w:sz w:val="24"/>
                <w:szCs w:val="24"/>
              </w:rPr>
            </w:pPr>
            <w:r>
              <w:rPr>
                <w:color w:val="000000"/>
                <w:spacing w:val="0"/>
                <w:w w:val="100"/>
                <w:position w:val="0"/>
                <w:sz w:val="24"/>
                <w:szCs w:val="24"/>
              </w:rPr>
              <w:t>推动企业规模化示范应用机器人（数 控机床），加快实施企业智能化改造, 建设</w:t>
            </w:r>
            <w:r>
              <w:rPr>
                <w:color w:val="000000"/>
                <w:spacing w:val="0"/>
                <w:w w:val="100"/>
                <w:position w:val="0"/>
                <w:sz w:val="26"/>
                <w:szCs w:val="26"/>
              </w:rPr>
              <w:t>100</w:t>
            </w:r>
            <w:r>
              <w:rPr>
                <w:color w:val="000000"/>
                <w:spacing w:val="0"/>
                <w:w w:val="100"/>
                <w:position w:val="0"/>
                <w:sz w:val="24"/>
                <w:szCs w:val="24"/>
              </w:rPr>
              <w:t>个省级智能车间、</w:t>
            </w:r>
            <w:r>
              <w:rPr>
                <w:color w:val="000000"/>
                <w:spacing w:val="0"/>
                <w:w w:val="100"/>
                <w:position w:val="0"/>
                <w:sz w:val="26"/>
                <w:szCs w:val="26"/>
              </w:rPr>
              <w:t>50</w:t>
            </w:r>
            <w:r>
              <w:rPr>
                <w:color w:val="000000"/>
                <w:spacing w:val="0"/>
                <w:w w:val="100"/>
                <w:position w:val="0"/>
                <w:sz w:val="24"/>
                <w:szCs w:val="24"/>
              </w:rPr>
              <w:t>个省级 智能工厂。</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10</w:t>
            </w:r>
            <w:r>
              <w:rPr>
                <w:color w:val="000000"/>
                <w:spacing w:val="0"/>
                <w:w w:val="100"/>
                <w:position w:val="0"/>
                <w:sz w:val="24"/>
                <w:szCs w:val="24"/>
              </w:rPr>
              <w:t>月底前。</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省工业和信息化厅</w:t>
            </w:r>
          </w:p>
        </w:tc>
      </w:tr>
      <w:tr>
        <w:trPr>
          <w:trHeight w:val="1378" w:hRule="exact"/>
          <w:jc w:val="center"/>
        </w:trPr>
        <w:tc>
          <w:tcPr>
            <w:tcW w:w="60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6"/>
                <w:szCs w:val="26"/>
              </w:rPr>
            </w:pPr>
            <w:r>
              <w:rPr>
                <w:color w:val="000000"/>
                <w:spacing w:val="0"/>
                <w:w w:val="100"/>
                <w:position w:val="0"/>
                <w:sz w:val="26"/>
                <w:szCs w:val="26"/>
              </w:rPr>
              <w:t>2</w:t>
            </w:r>
          </w:p>
        </w:tc>
        <w:tc>
          <w:tcPr>
            <w:tcW w:w="44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08" w:lineRule="exact"/>
              <w:ind w:left="0" w:right="0" w:firstLine="0"/>
              <w:jc w:val="both"/>
              <w:rPr>
                <w:sz w:val="24"/>
                <w:szCs w:val="24"/>
              </w:rPr>
            </w:pPr>
            <w:r>
              <w:rPr>
                <w:color w:val="000000"/>
                <w:spacing w:val="0"/>
                <w:w w:val="100"/>
                <w:position w:val="0"/>
                <w:sz w:val="24"/>
                <w:szCs w:val="24"/>
              </w:rPr>
              <w:t>布局建设</w:t>
            </w:r>
            <w:r>
              <w:rPr>
                <w:color w:val="000000"/>
                <w:spacing w:val="0"/>
                <w:w w:val="100"/>
                <w:position w:val="0"/>
                <w:sz w:val="26"/>
                <w:szCs w:val="26"/>
              </w:rPr>
              <w:t>8</w:t>
            </w:r>
            <w:r>
              <w:rPr>
                <w:color w:val="000000"/>
                <w:spacing w:val="0"/>
                <w:w w:val="100"/>
                <w:position w:val="0"/>
                <w:sz w:val="24"/>
                <w:szCs w:val="24"/>
              </w:rPr>
              <w:t>个智能装备特色专业园 区。</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省工业和信息化厅</w:t>
            </w:r>
          </w:p>
        </w:tc>
      </w:tr>
      <w:tr>
        <w:trPr>
          <w:trHeight w:val="2160" w:hRule="exact"/>
          <w:jc w:val="center"/>
        </w:trPr>
        <w:tc>
          <w:tcPr>
            <w:tcW w:w="60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pPr>
            <w:r>
              <w:rPr>
                <w:i/>
                <w:iCs/>
                <w:color w:val="000000"/>
                <w:spacing w:val="0"/>
                <w:w w:val="100"/>
                <w:position w:val="0"/>
              </w:rPr>
              <w:t>3</w:t>
            </w:r>
          </w:p>
        </w:tc>
        <w:tc>
          <w:tcPr>
            <w:tcW w:w="446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422" w:lineRule="exact"/>
              <w:ind w:left="0" w:right="0" w:firstLine="0"/>
              <w:jc w:val="both"/>
              <w:rPr>
                <w:sz w:val="24"/>
                <w:szCs w:val="24"/>
              </w:rPr>
            </w:pPr>
            <w:r>
              <w:rPr>
                <w:color w:val="000000"/>
                <w:spacing w:val="0"/>
                <w:w w:val="100"/>
                <w:position w:val="0"/>
                <w:sz w:val="24"/>
                <w:szCs w:val="24"/>
              </w:rPr>
              <w:t>建设</w:t>
            </w:r>
            <w:r>
              <w:rPr>
                <w:color w:val="000000"/>
                <w:spacing w:val="0"/>
                <w:w w:val="100"/>
                <w:position w:val="0"/>
                <w:sz w:val="26"/>
                <w:szCs w:val="26"/>
              </w:rPr>
              <w:t>2</w:t>
            </w:r>
            <w:r>
              <w:rPr>
                <w:color w:val="000000"/>
                <w:spacing w:val="0"/>
                <w:w w:val="100"/>
                <w:position w:val="0"/>
                <w:sz w:val="24"/>
                <w:szCs w:val="24"/>
              </w:rPr>
              <w:t>个以上省级智能装备制造业创 新中心，筛选一批智能装备重大技术 攻关项目列入国家或省重大科技专 项。</w:t>
            </w:r>
          </w:p>
        </w:tc>
        <w:tc>
          <w:tcPr>
            <w:tcW w:w="165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年底前完成。</w:t>
            </w:r>
          </w:p>
        </w:tc>
        <w:tc>
          <w:tcPr>
            <w:tcW w:w="23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427" w:lineRule="exact"/>
              <w:ind w:left="0" w:right="0" w:firstLine="0"/>
              <w:jc w:val="left"/>
              <w:rPr>
                <w:sz w:val="24"/>
                <w:szCs w:val="24"/>
              </w:rPr>
            </w:pPr>
            <w:r>
              <w:rPr>
                <w:color w:val="000000"/>
                <w:spacing w:val="0"/>
                <w:w w:val="100"/>
                <w:position w:val="0"/>
                <w:sz w:val="24"/>
                <w:szCs w:val="24"/>
              </w:rPr>
              <w:t>省工业和信息化 厅、科技厅</w:t>
            </w:r>
          </w:p>
        </w:tc>
      </w:tr>
    </w:tbl>
    <w:p>
      <w:pPr>
        <w:sectPr>
          <w:headerReference r:id="rId259" w:type="default"/>
          <w:footerReference r:id="rId261" w:type="default"/>
          <w:headerReference r:id="rId260" w:type="even"/>
          <w:footerReference r:id="rId262" w:type="even"/>
          <w:footnotePr>
            <w:numFmt w:val="decimal"/>
          </w:footnotePr>
          <w:pgSz w:w="11900" w:h="16840"/>
          <w:pgMar w:top="2756" w:right="1395" w:bottom="2756" w:left="1424" w:header="0" w:footer="3" w:gutter="0"/>
          <w:pgNumType w:start="1"/>
          <w:cols w:space="720" w:num="1"/>
          <w:rtlGutter w:val="0"/>
          <w:docGrid w:linePitch="360"/>
        </w:sectPr>
      </w:pPr>
    </w:p>
    <w:p>
      <w:pPr>
        <w:pStyle w:val="11"/>
        <w:keepNext/>
        <w:keepLines/>
        <w:widowControl w:val="0"/>
        <w:shd w:val="clear" w:color="auto" w:fill="auto"/>
        <w:spacing w:before="0" w:after="220" w:line="240" w:lineRule="auto"/>
        <w:ind w:left="0" w:right="0" w:firstLine="0"/>
        <w:jc w:val="center"/>
        <w:rPr>
          <w:sz w:val="46"/>
          <w:szCs w:val="46"/>
        </w:rPr>
      </w:pPr>
      <w:bookmarkStart w:id="370" w:name="bookmark370"/>
      <w:bookmarkStart w:id="371" w:name="bookmark371"/>
      <w:bookmarkStart w:id="372" w:name="bookmark372"/>
      <w:r>
        <w:rPr>
          <w:color w:val="000000"/>
          <w:spacing w:val="0"/>
          <w:w w:val="100"/>
          <w:position w:val="0"/>
          <w:sz w:val="46"/>
          <w:szCs w:val="46"/>
        </w:rPr>
        <w:t>重点园区名单</w:t>
      </w:r>
      <w:bookmarkEnd w:id="370"/>
      <w:bookmarkEnd w:id="371"/>
      <w:bookmarkEnd w:id="372"/>
    </w:p>
    <w:tbl>
      <w:tblPr>
        <w:tblpPr w:horzAnchor="margin" w:tblpXSpec="left" w:tblpYSpec="top"/>
        <w:tblOverlap w:val="never"/>
        <w:tblW w:w="83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421"/>
        <w:gridCol w:w="6902"/>
      </w:tblGrid>
      <w:tr>
        <w:trPr>
          <w:trHeight w:val="624"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730"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郑州航空港区智能装备产业园</w:t>
            </w:r>
          </w:p>
        </w:tc>
      </w:tr>
      <w:tr>
        <w:trPr>
          <w:trHeight w:val="725"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洛阳国家大学科技园</w:t>
            </w:r>
          </w:p>
        </w:tc>
      </w:tr>
      <w:tr>
        <w:trPr>
          <w:trHeight w:val="730"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新乡市高端装备专业园区</w:t>
            </w:r>
          </w:p>
        </w:tc>
      </w:tr>
      <w:tr>
        <w:trPr>
          <w:trHeight w:val="725"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先进成形高端装备制造及成形产业园</w:t>
            </w:r>
          </w:p>
        </w:tc>
      </w:tr>
      <w:tr>
        <w:trPr>
          <w:trHeight w:val="730" w:hRule="exact"/>
          <w:jc w:val="center"/>
        </w:trPr>
        <w:tc>
          <w:tcPr>
            <w:tcW w:w="14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690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长葛产业集聚区</w:t>
            </w:r>
          </w:p>
        </w:tc>
      </w:tr>
      <w:tr>
        <w:trPr>
          <w:trHeight w:val="744" w:hRule="exact"/>
          <w:jc w:val="center"/>
        </w:trPr>
        <w:tc>
          <w:tcPr>
            <w:tcW w:w="142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690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许昌市城乡一体化示范区</w:t>
            </w:r>
          </w:p>
        </w:tc>
      </w:tr>
    </w:tbl>
    <w:p>
      <w:pPr>
        <w:sectPr>
          <w:footnotePr>
            <w:numFmt w:val="decimal"/>
          </w:footnotePr>
          <w:pgSz w:w="11900" w:h="16840"/>
          <w:pgMar w:top="2694" w:right="1395" w:bottom="2694" w:left="1424" w:header="0" w:footer="3" w:gutter="0"/>
          <w:cols w:space="720" w:num="1"/>
          <w:rtlGutter w:val="0"/>
          <w:docGrid w:linePitch="360"/>
        </w:sectPr>
      </w:pPr>
    </w:p>
    <w:p>
      <w:pPr>
        <w:pStyle w:val="11"/>
        <w:keepNext/>
        <w:keepLines/>
        <w:widowControl w:val="0"/>
        <w:shd w:val="clear" w:color="auto" w:fill="auto"/>
        <w:spacing w:before="0" w:after="200" w:line="240" w:lineRule="auto"/>
        <w:ind w:left="0" w:right="0" w:firstLine="0"/>
        <w:jc w:val="center"/>
        <w:rPr>
          <w:sz w:val="46"/>
          <w:szCs w:val="46"/>
        </w:rPr>
      </w:pPr>
      <w:bookmarkStart w:id="373" w:name="bookmark373"/>
      <w:bookmarkStart w:id="374" w:name="bookmark374"/>
      <w:bookmarkStart w:id="375" w:name="bookmark375"/>
      <w:r>
        <w:rPr>
          <w:color w:val="000000"/>
          <w:spacing w:val="0"/>
          <w:w w:val="100"/>
          <w:position w:val="0"/>
          <w:sz w:val="46"/>
          <w:szCs w:val="46"/>
        </w:rPr>
        <w:t>重点企业名单</w:t>
      </w:r>
      <w:bookmarkEnd w:id="373"/>
      <w:bookmarkEnd w:id="374"/>
      <w:bookmarkEnd w:id="375"/>
    </w:p>
    <w:tbl>
      <w:tblPr>
        <w:tblpPr w:horzAnchor="margin" w:tblpXSpec="left" w:tblpYSpec="top"/>
        <w:tblOverlap w:val="never"/>
        <w:tblW w:w="86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94"/>
        <w:gridCol w:w="7608"/>
      </w:tblGrid>
      <w:tr>
        <w:trPr>
          <w:trHeight w:val="629"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1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友嘉（河南）精密机械有限公司</w:t>
            </w:r>
          </w:p>
        </w:tc>
      </w:tr>
      <w:tr>
        <w:trPr>
          <w:trHeight w:val="619"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2</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郑州大河智信科技股公司</w:t>
            </w:r>
          </w:p>
        </w:tc>
      </w:tr>
      <w:tr>
        <w:trPr>
          <w:trHeight w:val="61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3</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郑州科慧科技股份有限公司</w:t>
            </w:r>
          </w:p>
        </w:tc>
      </w:tr>
      <w:tr>
        <w:trPr>
          <w:trHeight w:val="61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4</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开封仪表有限公司</w:t>
            </w:r>
          </w:p>
        </w:tc>
      </w:tr>
      <w:tr>
        <w:trPr>
          <w:trHeight w:val="61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5</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河南瑞创通用机械制造有限公司</w:t>
            </w:r>
          </w:p>
        </w:tc>
      </w:tr>
      <w:tr>
        <w:trPr>
          <w:trHeight w:val="61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6</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河南平原智能装备股份有限公司</w:t>
            </w:r>
          </w:p>
        </w:tc>
      </w:tr>
      <w:tr>
        <w:trPr>
          <w:trHeight w:val="619"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7</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中粮工科茂盛装备（河南）有限公司</w:t>
            </w:r>
          </w:p>
        </w:tc>
      </w:tr>
      <w:tr>
        <w:trPr>
          <w:trHeight w:val="61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8</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中国一拖集团有限公司</w:t>
            </w:r>
          </w:p>
        </w:tc>
      </w:tr>
      <w:tr>
        <w:trPr>
          <w:trHeight w:val="62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9</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中信重工机械股份有限公司</w:t>
            </w:r>
          </w:p>
        </w:tc>
      </w:tr>
      <w:tr>
        <w:trPr>
          <w:trHeight w:val="61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10</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w:t>
            </w:r>
            <w:r>
              <w:rPr>
                <w:color w:val="000000"/>
                <w:spacing w:val="0"/>
                <w:w w:val="100"/>
                <w:position w:val="0"/>
                <w:sz w:val="26"/>
                <w:szCs w:val="26"/>
                <w:lang w:val="en-US" w:eastAsia="en-US" w:bidi="en-US"/>
              </w:rPr>
              <w:t>LYC</w:t>
            </w:r>
            <w:r>
              <w:rPr>
                <w:color w:val="000000"/>
                <w:spacing w:val="0"/>
                <w:w w:val="100"/>
                <w:position w:val="0"/>
                <w:sz w:val="24"/>
                <w:szCs w:val="24"/>
              </w:rPr>
              <w:t>轴承有限公司</w:t>
            </w:r>
          </w:p>
        </w:tc>
      </w:tr>
      <w:tr>
        <w:trPr>
          <w:trHeight w:val="619"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洛阳双瑞风电叶片有限公司</w:t>
            </w:r>
          </w:p>
        </w:tc>
      </w:tr>
      <w:tr>
        <w:trPr>
          <w:trHeight w:val="614"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12</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洛阳美锐克机器人科技有限公司</w:t>
            </w:r>
          </w:p>
        </w:tc>
      </w:tr>
      <w:tr>
        <w:trPr>
          <w:trHeight w:val="605"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13</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河南跃薪智能机械有限公司</w:t>
            </w:r>
          </w:p>
        </w:tc>
      </w:tr>
      <w:tr>
        <w:trPr>
          <w:trHeight w:val="60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14</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安阳睿恒数控机床股份有限公司</w:t>
            </w:r>
          </w:p>
        </w:tc>
      </w:tr>
      <w:tr>
        <w:trPr>
          <w:trHeight w:val="59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15</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安阳鑫盛机床股份有限公司</w:t>
            </w:r>
          </w:p>
        </w:tc>
      </w:tr>
      <w:tr>
        <w:trPr>
          <w:trHeight w:val="600"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16</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河南豫创增材制造技术研究院有限公司</w:t>
            </w:r>
          </w:p>
        </w:tc>
      </w:tr>
      <w:tr>
        <w:trPr>
          <w:trHeight w:val="605" w:hRule="exact"/>
          <w:jc w:val="center"/>
        </w:trPr>
        <w:tc>
          <w:tcPr>
            <w:tcW w:w="9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17</w:t>
            </w:r>
          </w:p>
        </w:tc>
        <w:tc>
          <w:tcPr>
            <w:tcW w:w="76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河南孟电集团兴迪锻压设备制造有限公司</w:t>
            </w:r>
          </w:p>
        </w:tc>
      </w:tr>
      <w:tr>
        <w:trPr>
          <w:trHeight w:val="605" w:hRule="exact"/>
          <w:jc w:val="center"/>
        </w:trPr>
        <w:tc>
          <w:tcPr>
            <w:tcW w:w="99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18</w:t>
            </w:r>
          </w:p>
        </w:tc>
        <w:tc>
          <w:tcPr>
            <w:tcW w:w="76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新乡日升数控轴承装备股份有限公司</w:t>
            </w:r>
          </w:p>
        </w:tc>
      </w:tr>
    </w:tbl>
    <w:p>
      <w:pPr>
        <w:sectPr>
          <w:footnotePr>
            <w:numFmt w:val="decimal"/>
          </w:footnotePr>
          <w:pgSz w:w="11900" w:h="16840"/>
          <w:pgMar w:top="2612" w:right="1395" w:bottom="1878" w:left="1424" w:header="0" w:footer="3" w:gutter="0"/>
          <w:cols w:space="720" w:num="1"/>
          <w:rtlGutter w:val="0"/>
          <w:docGrid w:linePitch="360"/>
        </w:sectPr>
      </w:pPr>
    </w:p>
    <w:tbl>
      <w:tblPr>
        <w:tblpPr w:horzAnchor="margin" w:tblpXSpec="left" w:tblpYSpec="top"/>
        <w:tblOverlap w:val="never"/>
        <w:tblW w:w="85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79"/>
        <w:gridCol w:w="7531"/>
      </w:tblGrid>
      <w:tr>
        <w:trPr>
          <w:trHeight w:val="62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19"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19</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新松机器人产业发展（新乡）有限公司</w:t>
            </w:r>
          </w:p>
        </w:tc>
      </w:tr>
      <w:tr>
        <w:trPr>
          <w:trHeight w:val="600"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pPr>
            <w:r>
              <w:rPr>
                <w:i/>
                <w:iCs/>
                <w:color w:val="000000"/>
                <w:spacing w:val="0"/>
                <w:w w:val="100"/>
                <w:position w:val="0"/>
              </w:rPr>
              <w:t>20</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河南勤工机器人有限公司</w:t>
            </w:r>
          </w:p>
        </w:tc>
      </w:tr>
      <w:tr>
        <w:trPr>
          <w:trHeight w:val="619"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21</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焦作科瑞森重装股份有限公司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22</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濮阳贝英数控机械设备有限公司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23</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许继集团有限公司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24</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许昌智能继电器股份有限公司</w:t>
            </w:r>
          </w:p>
        </w:tc>
      </w:tr>
      <w:tr>
        <w:trPr>
          <w:trHeight w:val="610"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pPr>
            <w:r>
              <w:rPr>
                <w:i/>
                <w:iCs/>
                <w:color w:val="000000"/>
                <w:spacing w:val="0"/>
                <w:w w:val="100"/>
                <w:position w:val="0"/>
              </w:rPr>
              <w:t>25</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许昌中锋数控设备有限公司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pPr>
            <w:r>
              <w:rPr>
                <w:i/>
                <w:iCs/>
                <w:color w:val="000000"/>
                <w:spacing w:val="0"/>
                <w:w w:val="100"/>
                <w:position w:val="0"/>
              </w:rPr>
              <w:t>26</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河南省中瑞</w:t>
            </w:r>
            <w:r>
              <w:rPr>
                <w:color w:val="000000"/>
                <w:spacing w:val="0"/>
                <w:w w:val="100"/>
                <w:position w:val="0"/>
                <w:sz w:val="24"/>
                <w:szCs w:val="24"/>
              </w:rPr>
              <w:t>机器人</w:t>
            </w:r>
            <w:r>
              <w:rPr>
                <w:spacing w:val="0"/>
                <w:w w:val="100"/>
                <w:position w:val="0"/>
                <w:sz w:val="24"/>
                <w:szCs w:val="24"/>
              </w:rPr>
              <w:t>科技有限公司</w:t>
            </w:r>
          </w:p>
        </w:tc>
      </w:tr>
      <w:tr>
        <w:trPr>
          <w:trHeight w:val="619"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27</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河南中车重型装备有限公司</w:t>
            </w:r>
          </w:p>
        </w:tc>
      </w:tr>
      <w:tr>
        <w:trPr>
          <w:trHeight w:val="619"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28</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溪河利通液压科技股份有限公司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pPr>
            <w:r>
              <w:rPr>
                <w:i/>
                <w:iCs/>
                <w:color w:val="000000"/>
                <w:spacing w:val="0"/>
                <w:w w:val="100"/>
                <w:position w:val="0"/>
              </w:rPr>
              <w:t>29</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河南中分仪器股份有限公司</w:t>
            </w:r>
          </w:p>
        </w:tc>
      </w:tr>
      <w:tr>
        <w:trPr>
          <w:trHeight w:val="614" w:hRule="exact"/>
          <w:jc w:val="center"/>
        </w:trPr>
        <w:tc>
          <w:tcPr>
            <w:tcW w:w="9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30</w:t>
            </w:r>
          </w:p>
        </w:tc>
        <w:tc>
          <w:tcPr>
            <w:tcW w:w="753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河南金凤牧业设备股份有限公司</w:t>
            </w:r>
          </w:p>
        </w:tc>
      </w:tr>
      <w:tr>
        <w:trPr>
          <w:trHeight w:val="638" w:hRule="exact"/>
          <w:jc w:val="center"/>
        </w:trPr>
        <w:tc>
          <w:tcPr>
            <w:tcW w:w="97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31</w:t>
            </w:r>
          </w:p>
        </w:tc>
        <w:tc>
          <w:tcPr>
            <w:tcW w:w="753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河南卫华重型机械股份有限公司</w:t>
            </w:r>
          </w:p>
        </w:tc>
      </w:tr>
    </w:tbl>
    <w:p>
      <w:pPr>
        <w:sectPr>
          <w:headerReference r:id="rId263" w:type="default"/>
          <w:footerReference r:id="rId265" w:type="default"/>
          <w:headerReference r:id="rId264" w:type="even"/>
          <w:footerReference r:id="rId266" w:type="even"/>
          <w:footnotePr>
            <w:numFmt w:val="decimal"/>
          </w:footnotePr>
          <w:pgSz w:w="11900" w:h="16840"/>
          <w:pgMar w:top="1837" w:right="1416" w:bottom="1837" w:left="1402" w:header="1409" w:footer="3" w:gutter="0"/>
          <w:pgNumType w:start="168"/>
          <w:cols w:space="720" w:num="1"/>
          <w:rtlGutter w:val="0"/>
          <w:docGrid w:linePitch="360"/>
        </w:sectPr>
      </w:pPr>
    </w:p>
    <w:p>
      <w:pPr>
        <w:pStyle w:val="17"/>
        <w:widowControl w:val="0"/>
        <w:shd w:val="clear" w:color="auto" w:fill="auto"/>
        <w:spacing w:before="0" w:after="160" w:line="240" w:lineRule="auto"/>
        <w:ind w:left="0" w:right="0" w:firstLine="0"/>
        <w:jc w:val="left"/>
      </w:pPr>
      <w:r>
        <w:rPr>
          <w:b/>
          <w:bCs/>
          <w:color w:val="000000"/>
          <w:spacing w:val="0"/>
          <w:w w:val="100"/>
          <w:position w:val="0"/>
        </w:rPr>
        <w:t>附件</w:t>
      </w:r>
      <w:r>
        <w:rPr>
          <w:color w:val="000000"/>
          <w:spacing w:val="0"/>
          <w:w w:val="100"/>
          <w:position w:val="0"/>
          <w:lang w:val="zh-CN" w:eastAsia="zh-CN" w:bidi="zh-CN"/>
        </w:rPr>
        <w:t>4</w:t>
      </w:r>
    </w:p>
    <w:p>
      <w:pPr>
        <w:pStyle w:val="11"/>
        <w:keepNext/>
        <w:keepLines/>
        <w:widowControl w:val="0"/>
        <w:shd w:val="clear" w:color="auto" w:fill="auto"/>
        <w:spacing w:before="0" w:after="0" w:line="240" w:lineRule="auto"/>
        <w:ind w:left="0" w:right="0" w:firstLine="0"/>
        <w:jc w:val="center"/>
        <w:rPr>
          <w:sz w:val="46"/>
          <w:szCs w:val="46"/>
        </w:rPr>
      </w:pPr>
      <w:bookmarkStart w:id="376" w:name="bookmark376"/>
      <w:bookmarkStart w:id="377" w:name="bookmark377"/>
      <w:bookmarkStart w:id="378" w:name="bookmark378"/>
      <w:r>
        <w:rPr>
          <w:color w:val="000000"/>
          <w:spacing w:val="0"/>
          <w:w w:val="100"/>
          <w:position w:val="0"/>
          <w:sz w:val="46"/>
          <w:szCs w:val="46"/>
        </w:rPr>
        <w:t>重点项目清单</w:t>
      </w:r>
      <w:bookmarkEnd w:id="376"/>
      <w:bookmarkEnd w:id="377"/>
      <w:bookmarkEnd w:id="378"/>
    </w:p>
    <w:tbl>
      <w:tblPr>
        <w:tblpPr w:horzAnchor="margin" w:tblpXSpec="left" w:tblpYSpec="top"/>
        <w:tblOverlap w:val="never"/>
        <w:tblW w:w="1360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62"/>
        <w:gridCol w:w="1973"/>
        <w:gridCol w:w="2117"/>
        <w:gridCol w:w="1670"/>
        <w:gridCol w:w="1886"/>
        <w:gridCol w:w="1651"/>
        <w:gridCol w:w="2160"/>
        <w:gridCol w:w="1584"/>
      </w:tblGrid>
      <w:tr>
        <w:trPr>
          <w:trHeight w:val="1032"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26"/>
                <w:szCs w:val="26"/>
              </w:rPr>
            </w:pPr>
            <w:r>
              <w:rPr>
                <w:color w:val="000000"/>
                <w:spacing w:val="0"/>
                <w:w w:val="100"/>
                <w:position w:val="0"/>
                <w:sz w:val="26"/>
                <w:szCs w:val="26"/>
              </w:rPr>
              <w:t>序号</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项目单位</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540"/>
              <w:jc w:val="left"/>
              <w:rPr>
                <w:sz w:val="26"/>
                <w:szCs w:val="26"/>
              </w:rPr>
            </w:pPr>
            <w:r>
              <w:rPr>
                <w:color w:val="000000"/>
                <w:spacing w:val="0"/>
                <w:w w:val="100"/>
                <w:position w:val="0"/>
                <w:sz w:val="26"/>
                <w:szCs w:val="26"/>
              </w:rPr>
              <w:t>项目名称</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计划投产日期</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40" w:line="240" w:lineRule="auto"/>
              <w:ind w:left="0" w:right="0" w:firstLine="0"/>
              <w:jc w:val="center"/>
              <w:rPr>
                <w:sz w:val="22"/>
                <w:szCs w:val="22"/>
              </w:rPr>
            </w:pPr>
            <w:r>
              <w:rPr>
                <w:color w:val="000000"/>
                <w:spacing w:val="0"/>
                <w:w w:val="100"/>
                <w:position w:val="0"/>
                <w:sz w:val="22"/>
                <w:szCs w:val="22"/>
              </w:rPr>
              <w:t>项目总投资（万</w:t>
            </w:r>
          </w:p>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元）</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40" w:line="240" w:lineRule="auto"/>
              <w:ind w:left="0" w:right="0" w:firstLine="0"/>
              <w:jc w:val="center"/>
              <w:rPr>
                <w:sz w:val="22"/>
                <w:szCs w:val="22"/>
              </w:rPr>
            </w:pPr>
            <w:r>
              <w:rPr>
                <w:color w:val="000000"/>
                <w:spacing w:val="0"/>
                <w:w w:val="100"/>
                <w:position w:val="0"/>
                <w:sz w:val="24"/>
                <w:szCs w:val="24"/>
              </w:rPr>
              <w:t>2020</w:t>
            </w:r>
            <w:r>
              <w:rPr>
                <w:color w:val="000000"/>
                <w:spacing w:val="0"/>
                <w:w w:val="100"/>
                <w:position w:val="0"/>
                <w:sz w:val="22"/>
                <w:szCs w:val="22"/>
              </w:rPr>
              <w:t>年计戈</w:t>
            </w:r>
            <w:r>
              <w:rPr>
                <w:color w:val="000000"/>
                <w:spacing w:val="0"/>
                <w:w w:val="100"/>
                <w:position w:val="0"/>
                <w:sz w:val="24"/>
                <w:szCs w:val="24"/>
              </w:rPr>
              <w:t>1</w:t>
            </w:r>
            <w:r>
              <w:rPr>
                <w:color w:val="000000"/>
                <w:spacing w:val="0"/>
                <w:w w:val="100"/>
                <w:position w:val="0"/>
                <w:sz w:val="22"/>
                <w:szCs w:val="22"/>
              </w:rPr>
              <w:t>」投资（万</w:t>
            </w:r>
          </w:p>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元）</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1018"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2"/>
                <w:szCs w:val="22"/>
              </w:rPr>
            </w:pPr>
            <w:r>
              <w:rPr>
                <w:color w:val="000000"/>
                <w:spacing w:val="0"/>
                <w:w w:val="100"/>
                <w:position w:val="0"/>
                <w:sz w:val="22"/>
                <w:szCs w:val="22"/>
              </w:rPr>
              <w:t>中铁工程装备集团 有限公司</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0" w:right="0" w:firstLine="0"/>
              <w:jc w:val="left"/>
              <w:rPr>
                <w:sz w:val="22"/>
                <w:szCs w:val="22"/>
              </w:rPr>
            </w:pPr>
            <w:r>
              <w:rPr>
                <w:color w:val="000000"/>
                <w:spacing w:val="0"/>
                <w:w w:val="100"/>
                <w:position w:val="0"/>
                <w:sz w:val="22"/>
                <w:szCs w:val="22"/>
              </w:rPr>
              <w:t>智能化髙端装备产 业园</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5</w:t>
            </w:r>
            <w:r>
              <w:rPr>
                <w:color w:val="000000"/>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2022</w:t>
            </w:r>
            <w:r>
              <w:rPr>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177000</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32000</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893"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i/>
                <w:iCs/>
                <w:color w:val="000000"/>
                <w:spacing w:val="0"/>
                <w:w w:val="100"/>
                <w:position w:val="0"/>
                <w:sz w:val="20"/>
                <w:szCs w:val="20"/>
              </w:rPr>
              <w:t>2</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台湾友嘉集团</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left"/>
              <w:rPr>
                <w:sz w:val="22"/>
                <w:szCs w:val="22"/>
              </w:rPr>
            </w:pPr>
            <w:r>
              <w:rPr>
                <w:color w:val="000000"/>
                <w:spacing w:val="0"/>
                <w:w w:val="100"/>
                <w:position w:val="0"/>
                <w:sz w:val="22"/>
                <w:szCs w:val="22"/>
              </w:rPr>
              <w:t>精密机械产业园（一 期）</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2016</w:t>
            </w:r>
            <w:r>
              <w:rPr>
                <w:color w:val="000000"/>
                <w:spacing w:val="0"/>
                <w:w w:val="100"/>
                <w:position w:val="0"/>
                <w:sz w:val="22"/>
                <w:szCs w:val="22"/>
              </w:rPr>
              <w:t>年</w:t>
            </w:r>
            <w:r>
              <w:rPr>
                <w:color w:val="000000"/>
                <w:spacing w:val="0"/>
                <w:w w:val="100"/>
                <w:position w:val="0"/>
                <w:sz w:val="24"/>
                <w:szCs w:val="24"/>
              </w:rPr>
              <w:t>4</w:t>
            </w:r>
            <w:r>
              <w:rPr>
                <w:color w:val="000000"/>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spacing w:val="0"/>
                <w:w w:val="100"/>
                <w:position w:val="0"/>
                <w:sz w:val="22"/>
                <w:szCs w:val="22"/>
              </w:rPr>
              <w:t>年</w:t>
            </w:r>
            <w:r>
              <w:rPr>
                <w:spacing w:val="0"/>
                <w:w w:val="100"/>
                <w:position w:val="0"/>
                <w:sz w:val="24"/>
                <w:szCs w:val="24"/>
              </w:rPr>
              <w:t>12</w:t>
            </w:r>
            <w:r>
              <w:rPr>
                <w:spacing w:val="0"/>
                <w:w w:val="100"/>
                <w:position w:val="0"/>
                <w:sz w:val="22"/>
                <w:szCs w:val="22"/>
              </w:rPr>
              <w:t>月</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305000</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100000</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902"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left"/>
              <w:rPr>
                <w:sz w:val="22"/>
                <w:szCs w:val="22"/>
              </w:rPr>
            </w:pPr>
            <w:r>
              <w:rPr>
                <w:color w:val="000000"/>
                <w:spacing w:val="0"/>
                <w:w w:val="100"/>
                <w:position w:val="0"/>
                <w:sz w:val="22"/>
                <w:szCs w:val="22"/>
              </w:rPr>
              <w:t>河南筑诚电子科技 有限公司</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lang w:val="en-US" w:eastAsia="en-US" w:bidi="en-US"/>
              </w:rPr>
              <w:t>3D</w:t>
            </w:r>
            <w:r>
              <w:rPr>
                <w:color w:val="000000"/>
                <w:spacing w:val="0"/>
                <w:w w:val="100"/>
                <w:position w:val="0"/>
                <w:sz w:val="22"/>
                <w:szCs w:val="22"/>
              </w:rPr>
              <w:t>打印设备</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2018</w:t>
            </w:r>
            <w:r>
              <w:rPr>
                <w:color w:val="000000"/>
                <w:spacing w:val="0"/>
                <w:w w:val="100"/>
                <w:position w:val="0"/>
                <w:sz w:val="22"/>
                <w:szCs w:val="22"/>
              </w:rPr>
              <w:t>年</w:t>
            </w:r>
            <w:r>
              <w:rPr>
                <w:color w:val="000000"/>
                <w:spacing w:val="0"/>
                <w:w w:val="100"/>
                <w:position w:val="0"/>
                <w:sz w:val="24"/>
                <w:szCs w:val="24"/>
              </w:rPr>
              <w:t>6</w:t>
            </w:r>
            <w:r>
              <w:rPr>
                <w:color w:val="000000"/>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55000</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郑州市政府</w:t>
            </w:r>
          </w:p>
        </w:tc>
      </w:tr>
      <w:tr>
        <w:trPr>
          <w:trHeight w:val="893"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94" w:lineRule="exact"/>
              <w:ind w:left="0" w:right="0" w:firstLine="0"/>
              <w:jc w:val="left"/>
              <w:rPr>
                <w:sz w:val="22"/>
                <w:szCs w:val="22"/>
              </w:rPr>
            </w:pPr>
            <w:r>
              <w:rPr>
                <w:spacing w:val="0"/>
                <w:w w:val="100"/>
                <w:position w:val="0"/>
                <w:sz w:val="22"/>
                <w:szCs w:val="22"/>
              </w:rPr>
              <w:t>中航洛阳电光设备 研究所</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电子电源产业园</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1</w:t>
            </w:r>
            <w:r>
              <w:rPr>
                <w:color w:val="000000"/>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10</w:t>
            </w:r>
            <w:r>
              <w:rPr>
                <w:color w:val="000000"/>
                <w:spacing w:val="0"/>
                <w:w w:val="100"/>
                <w:position w:val="0"/>
                <w:sz w:val="22"/>
                <w:szCs w:val="22"/>
              </w:rPr>
              <w:t>月</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30000</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21400</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洛阳市政府</w:t>
            </w:r>
          </w:p>
        </w:tc>
      </w:tr>
      <w:tr>
        <w:trPr>
          <w:trHeight w:val="1032" w:hRule="exact"/>
          <w:jc w:val="center"/>
        </w:trPr>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w:t>
            </w:r>
          </w:p>
        </w:tc>
        <w:tc>
          <w:tcPr>
            <w:tcW w:w="197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left"/>
              <w:rPr>
                <w:sz w:val="22"/>
                <w:szCs w:val="22"/>
              </w:rPr>
            </w:pPr>
            <w:r>
              <w:rPr>
                <w:color w:val="000000"/>
                <w:spacing w:val="0"/>
                <w:w w:val="100"/>
                <w:position w:val="0"/>
                <w:sz w:val="22"/>
                <w:szCs w:val="22"/>
              </w:rPr>
              <w:t>格力智能装备（洛 阳）产业园</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left"/>
              <w:rPr>
                <w:sz w:val="22"/>
                <w:szCs w:val="22"/>
              </w:rPr>
            </w:pPr>
            <w:r>
              <w:rPr>
                <w:color w:val="000000"/>
                <w:spacing w:val="0"/>
                <w:w w:val="100"/>
                <w:position w:val="0"/>
                <w:sz w:val="22"/>
                <w:szCs w:val="22"/>
              </w:rPr>
              <w:t>机器人及数控机床 设备研发制造中心</w:t>
            </w:r>
            <w:r>
              <w:rPr>
                <w:spacing w:val="0"/>
                <w:w w:val="100"/>
                <w:position w:val="0"/>
                <w:sz w:val="22"/>
                <w:szCs w:val="22"/>
                <w:lang w:val="en-US" w:eastAsia="en-US" w:bidi="en-US"/>
              </w:rPr>
              <w:t>•</w:t>
            </w:r>
          </w:p>
        </w:tc>
        <w:tc>
          <w:tcPr>
            <w:tcW w:w="16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1</w:t>
            </w:r>
            <w:r>
              <w:rPr>
                <w:color w:val="000000"/>
                <w:spacing w:val="0"/>
                <w:w w:val="100"/>
                <w:position w:val="0"/>
                <w:sz w:val="22"/>
                <w:szCs w:val="22"/>
              </w:rPr>
              <w:t>。月</w:t>
            </w:r>
          </w:p>
        </w:tc>
        <w:tc>
          <w:tcPr>
            <w:tcW w:w="18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2021</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65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30000</w:t>
            </w:r>
          </w:p>
        </w:tc>
        <w:tc>
          <w:tcPr>
            <w:tcW w:w="21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10000</w:t>
            </w:r>
          </w:p>
        </w:tc>
        <w:tc>
          <w:tcPr>
            <w:tcW w:w="158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spacing w:val="0"/>
                <w:w w:val="100"/>
                <w:position w:val="0"/>
                <w:sz w:val="22"/>
                <w:szCs w:val="22"/>
              </w:rPr>
              <w:t>洛阳市政府</w:t>
            </w:r>
          </w:p>
        </w:tc>
      </w:tr>
      <w:tr>
        <w:trPr>
          <w:trHeight w:val="1046" w:hRule="exact"/>
          <w:jc w:val="center"/>
        </w:trPr>
        <w:tc>
          <w:tcPr>
            <w:tcW w:w="56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w:t>
            </w:r>
          </w:p>
        </w:tc>
        <w:tc>
          <w:tcPr>
            <w:tcW w:w="197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84" w:lineRule="exact"/>
              <w:ind w:left="0" w:right="0" w:firstLine="0"/>
              <w:jc w:val="left"/>
              <w:rPr>
                <w:sz w:val="22"/>
                <w:szCs w:val="22"/>
              </w:rPr>
            </w:pPr>
            <w:r>
              <w:rPr>
                <w:color w:val="000000"/>
                <w:spacing w:val="0"/>
                <w:w w:val="100"/>
                <w:position w:val="0"/>
                <w:sz w:val="22"/>
                <w:szCs w:val="22"/>
              </w:rPr>
              <w:t>濮阳市艺海石油机 械有限公司</w:t>
            </w:r>
          </w:p>
        </w:tc>
        <w:tc>
          <w:tcPr>
            <w:tcW w:w="211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403" w:lineRule="exact"/>
              <w:ind w:left="0" w:right="0" w:firstLine="0"/>
              <w:jc w:val="left"/>
              <w:rPr>
                <w:sz w:val="22"/>
                <w:szCs w:val="22"/>
              </w:rPr>
            </w:pPr>
            <w:r>
              <w:rPr>
                <w:color w:val="000000"/>
                <w:spacing w:val="0"/>
                <w:w w:val="100"/>
                <w:position w:val="0"/>
                <w:sz w:val="22"/>
                <w:szCs w:val="22"/>
              </w:rPr>
              <w:t>年产</w:t>
            </w:r>
            <w:r>
              <w:rPr>
                <w:color w:val="000000"/>
                <w:spacing w:val="0"/>
                <w:w w:val="100"/>
                <w:position w:val="0"/>
                <w:sz w:val="24"/>
                <w:szCs w:val="24"/>
              </w:rPr>
              <w:t>150</w:t>
            </w:r>
            <w:r>
              <w:rPr>
                <w:color w:val="000000"/>
                <w:spacing w:val="0"/>
                <w:w w:val="100"/>
                <w:position w:val="0"/>
                <w:sz w:val="22"/>
                <w:szCs w:val="22"/>
              </w:rPr>
              <w:t>台智能化 立体停车设备</w:t>
            </w:r>
          </w:p>
        </w:tc>
        <w:tc>
          <w:tcPr>
            <w:tcW w:w="167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2019</w:t>
            </w:r>
            <w:r>
              <w:rPr>
                <w:color w:val="000000"/>
                <w:spacing w:val="0"/>
                <w:w w:val="100"/>
                <w:position w:val="0"/>
                <w:sz w:val="22"/>
                <w:szCs w:val="22"/>
              </w:rPr>
              <w:t>年</w:t>
            </w:r>
            <w:r>
              <w:rPr>
                <w:color w:val="000000"/>
                <w:spacing w:val="0"/>
                <w:w w:val="100"/>
                <w:position w:val="0"/>
                <w:sz w:val="24"/>
                <w:szCs w:val="24"/>
              </w:rPr>
              <w:t>9</w:t>
            </w:r>
            <w:r>
              <w:rPr>
                <w:color w:val="000000"/>
                <w:spacing w:val="0"/>
                <w:w w:val="100"/>
                <w:position w:val="0"/>
                <w:sz w:val="22"/>
                <w:szCs w:val="22"/>
              </w:rPr>
              <w:t>月</w:t>
            </w:r>
          </w:p>
        </w:tc>
        <w:tc>
          <w:tcPr>
            <w:tcW w:w="188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12</w:t>
            </w:r>
            <w:r>
              <w:rPr>
                <w:color w:val="000000"/>
                <w:spacing w:val="0"/>
                <w:w w:val="100"/>
                <w:position w:val="0"/>
                <w:sz w:val="22"/>
                <w:szCs w:val="22"/>
              </w:rPr>
              <w:t>月</w:t>
            </w:r>
          </w:p>
        </w:tc>
        <w:tc>
          <w:tcPr>
            <w:tcW w:w="165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23000</w:t>
            </w:r>
          </w:p>
        </w:tc>
        <w:tc>
          <w:tcPr>
            <w:tcW w:w="216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15000</w:t>
            </w:r>
          </w:p>
        </w:tc>
        <w:tc>
          <w:tcPr>
            <w:tcW w:w="158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濮阳市政府</w:t>
            </w:r>
          </w:p>
        </w:tc>
      </w:tr>
    </w:tbl>
    <w:p>
      <w:pPr>
        <w:sectPr>
          <w:headerReference r:id="rId267" w:type="default"/>
          <w:footerReference r:id="rId269" w:type="default"/>
          <w:headerReference r:id="rId268" w:type="even"/>
          <w:footerReference r:id="rId270" w:type="even"/>
          <w:footnotePr>
            <w:numFmt w:val="decimal"/>
          </w:footnotePr>
          <w:pgSz w:w="16840" w:h="11900" w:orient="landscape"/>
          <w:pgMar w:top="1458" w:right="1566" w:bottom="1458" w:left="1628" w:header="1030" w:footer="1030" w:gutter="0"/>
          <w:cols w:space="720" w:num="1"/>
          <w:rtlGutter w:val="0"/>
          <w:docGrid w:linePitch="360"/>
        </w:sectPr>
      </w:pPr>
    </w:p>
    <w:p>
      <w:pPr>
        <w:pStyle w:val="11"/>
        <w:keepNext/>
        <w:keepLines/>
        <w:widowControl w:val="0"/>
        <w:shd w:val="clear" w:color="auto" w:fill="auto"/>
        <w:spacing w:before="920" w:after="520" w:line="240" w:lineRule="auto"/>
        <w:ind w:left="0" w:right="0" w:firstLine="0"/>
        <w:jc w:val="center"/>
        <w:rPr>
          <w:sz w:val="46"/>
          <w:szCs w:val="46"/>
        </w:rPr>
      </w:pPr>
      <w:bookmarkStart w:id="379" w:name="bookmark379"/>
      <w:bookmarkStart w:id="380" w:name="bookmark380"/>
      <w:bookmarkStart w:id="381" w:name="bookmark381"/>
      <w:r>
        <w:rPr>
          <w:color w:val="000000"/>
          <w:spacing w:val="0"/>
          <w:w w:val="100"/>
          <w:position w:val="0"/>
          <w:sz w:val="46"/>
          <w:szCs w:val="46"/>
        </w:rPr>
        <w:t>河南省智能传感器产业链现代化提升方案</w:t>
      </w:r>
      <w:bookmarkEnd w:id="379"/>
      <w:bookmarkEnd w:id="380"/>
      <w:bookmarkEnd w:id="381"/>
    </w:p>
    <w:p>
      <w:pPr>
        <w:pStyle w:val="17"/>
        <w:widowControl w:val="0"/>
        <w:shd w:val="clear" w:color="auto" w:fill="auto"/>
        <w:spacing w:before="0" w:after="220" w:line="605" w:lineRule="exact"/>
        <w:ind w:left="0" w:right="0" w:firstLine="620"/>
        <w:jc w:val="both"/>
      </w:pPr>
      <w:r>
        <w:rPr>
          <w:b/>
          <w:bCs/>
          <w:color w:val="000000"/>
          <w:spacing w:val="0"/>
          <w:w w:val="100"/>
          <w:position w:val="0"/>
        </w:rPr>
        <w:t>为深入贯彻落实习近平总书记关于推动制造业高质量发展 指示精神，加快提升产业基础能力和产业链现代化水平，推动 我省智能传感器产业发展和广泛应用，制定本方案。</w:t>
      </w:r>
    </w:p>
    <w:p>
      <w:pPr>
        <w:pStyle w:val="17"/>
        <w:widowControl w:val="0"/>
        <w:shd w:val="clear" w:color="auto" w:fill="auto"/>
        <w:tabs>
          <w:tab w:val="left" w:pos="1258"/>
        </w:tabs>
        <w:spacing w:before="0" w:after="0" w:line="240" w:lineRule="auto"/>
        <w:ind w:left="0" w:right="0" w:firstLine="620"/>
        <w:jc w:val="both"/>
      </w:pPr>
      <w:bookmarkStart w:id="382" w:name="bookmark382"/>
      <w:r>
        <w:rPr>
          <w:b/>
          <w:bCs/>
          <w:color w:val="000000"/>
          <w:spacing w:val="0"/>
          <w:w w:val="100"/>
          <w:position w:val="0"/>
          <w:lang w:val="zh-CN" w:eastAsia="zh-CN" w:bidi="zh-CN"/>
        </w:rPr>
        <w:t>一</w:t>
      </w:r>
      <w:bookmarkEnd w:id="382"/>
      <w:r>
        <w:rPr>
          <w:b/>
          <w:bCs/>
          <w:color w:val="000000"/>
          <w:spacing w:val="0"/>
          <w:w w:val="100"/>
          <w:position w:val="0"/>
          <w:lang w:val="zh-CN" w:eastAsia="zh-CN" w:bidi="zh-CN"/>
        </w:rPr>
        <w:t>、</w:t>
      </w:r>
      <w:r>
        <w:rPr>
          <w:b/>
          <w:bCs/>
          <w:color w:val="000000"/>
          <w:spacing w:val="0"/>
          <w:w w:val="100"/>
          <w:position w:val="0"/>
          <w:lang w:val="zh-CN" w:eastAsia="zh-CN" w:bidi="zh-CN"/>
        </w:rPr>
        <w:tab/>
      </w:r>
      <w:r>
        <w:rPr>
          <w:b/>
          <w:bCs/>
          <w:color w:val="000000"/>
          <w:spacing w:val="0"/>
          <w:w w:val="100"/>
          <w:position w:val="0"/>
        </w:rPr>
        <w:t>总体思路</w:t>
      </w:r>
    </w:p>
    <w:p>
      <w:pPr>
        <w:pStyle w:val="17"/>
        <w:widowControl w:val="0"/>
        <w:shd w:val="clear" w:color="auto" w:fill="auto"/>
        <w:spacing w:before="0" w:after="220" w:line="599" w:lineRule="exact"/>
        <w:ind w:left="0" w:right="0" w:firstLine="620"/>
        <w:jc w:val="both"/>
      </w:pPr>
      <w:r>
        <w:rPr>
          <w:b/>
          <w:bCs/>
          <w:color w:val="000000"/>
          <w:spacing w:val="0"/>
          <w:w w:val="100"/>
          <w:position w:val="0"/>
        </w:rPr>
        <w:t>抢抓我国加快新型基础设施建设、重点产业链国产化重大 战略机遇，发挥环境监测、智能制造、智慧农业等重点应用优 勢，以中国（郑州）智能传感谷建设为引领，搭建核心共性技 术协同创新平台，补齐以特色半导体工艺为代表的技术短板， 推动形成智能传感器材料、设备、设计、制造、封装、测试、 系统集成和重点应用“一条龙''产业链，努力构建具备</w:t>
      </w:r>
      <w:r>
        <w:rPr>
          <w:b/>
          <w:bCs/>
          <w:color w:val="000000"/>
          <w:spacing w:val="0"/>
          <w:w w:val="100"/>
          <w:position w:val="0"/>
          <w:lang w:val="zh-CN" w:eastAsia="zh-CN" w:bidi="zh-CN"/>
        </w:rPr>
        <w:t>“政、</w:t>
      </w:r>
      <w:r>
        <w:rPr>
          <w:b/>
          <w:bCs/>
          <w:color w:val="000000"/>
          <w:spacing w:val="0"/>
          <w:w w:val="100"/>
          <w:position w:val="0"/>
        </w:rPr>
        <w:t>产、 学、研、用、服</w:t>
      </w:r>
      <w:r>
        <w:rPr>
          <w:b/>
          <w:bCs/>
          <w:color w:val="000000"/>
          <w:spacing w:val="0"/>
          <w:w w:val="100"/>
          <w:position w:val="0"/>
          <w:lang w:val="en-US" w:eastAsia="en-US" w:bidi="en-US"/>
        </w:rPr>
        <w:t>"</w:t>
      </w:r>
      <w:r>
        <w:rPr>
          <w:b/>
          <w:bCs/>
          <w:color w:val="000000"/>
          <w:spacing w:val="0"/>
          <w:w w:val="100"/>
          <w:position w:val="0"/>
        </w:rPr>
        <w:t>六位一体的协同化、专业化和精准化生态体系。 力争到</w:t>
      </w:r>
      <w:r>
        <w:rPr>
          <w:color w:val="000000"/>
          <w:spacing w:val="0"/>
          <w:w w:val="100"/>
          <w:position w:val="0"/>
        </w:rPr>
        <w:t>2022</w:t>
      </w:r>
      <w:r>
        <w:rPr>
          <w:b/>
          <w:bCs/>
          <w:color w:val="000000"/>
          <w:spacing w:val="0"/>
          <w:w w:val="100"/>
          <w:position w:val="0"/>
        </w:rPr>
        <w:t>年，我省智能传感技术和应用部分领域跨入全国先 进行列，培育</w:t>
      </w:r>
      <w:r>
        <w:rPr>
          <w:color w:val="000000"/>
          <w:spacing w:val="0"/>
          <w:w w:val="100"/>
          <w:position w:val="0"/>
          <w:lang w:val="en-US" w:eastAsia="en-US" w:bidi="en-US"/>
        </w:rPr>
        <w:t>3—</w:t>
      </w:r>
      <w:r>
        <w:rPr>
          <w:color w:val="000000"/>
          <w:spacing w:val="0"/>
          <w:w w:val="100"/>
          <w:position w:val="0"/>
        </w:rPr>
        <w:t>5</w:t>
      </w:r>
      <w:r>
        <w:rPr>
          <w:b/>
          <w:bCs/>
          <w:color w:val="000000"/>
          <w:spacing w:val="0"/>
          <w:w w:val="100"/>
          <w:position w:val="0"/>
        </w:rPr>
        <w:t>家具有一定规模、创新能力强、行业带动作 用大的智能传感器龙头企业，核心产业规模达到</w:t>
      </w:r>
      <w:r>
        <w:rPr>
          <w:color w:val="000000"/>
          <w:spacing w:val="0"/>
          <w:w w:val="100"/>
          <w:position w:val="0"/>
        </w:rPr>
        <w:t>200</w:t>
      </w:r>
      <w:r>
        <w:rPr>
          <w:b/>
          <w:bCs/>
          <w:color w:val="000000"/>
          <w:spacing w:val="0"/>
          <w:w w:val="100"/>
          <w:position w:val="0"/>
        </w:rPr>
        <w:t>亿元，带 动相关产业规模达到</w:t>
      </w:r>
      <w:r>
        <w:rPr>
          <w:color w:val="000000"/>
          <w:spacing w:val="0"/>
          <w:w w:val="100"/>
          <w:position w:val="0"/>
        </w:rPr>
        <w:t>500</w:t>
      </w:r>
      <w:r>
        <w:rPr>
          <w:b/>
          <w:bCs/>
          <w:color w:val="000000"/>
          <w:spacing w:val="0"/>
          <w:w w:val="100"/>
          <w:position w:val="0"/>
        </w:rPr>
        <w:t>亿元。</w:t>
      </w:r>
    </w:p>
    <w:p>
      <w:pPr>
        <w:pStyle w:val="17"/>
        <w:widowControl w:val="0"/>
        <w:shd w:val="clear" w:color="auto" w:fill="auto"/>
        <w:tabs>
          <w:tab w:val="left" w:pos="1258"/>
        </w:tabs>
        <w:spacing w:before="0" w:after="220" w:line="240" w:lineRule="auto"/>
        <w:ind w:left="0" w:right="0" w:firstLine="620"/>
        <w:jc w:val="both"/>
      </w:pPr>
      <w:bookmarkStart w:id="383" w:name="bookmark383"/>
      <w:r>
        <w:rPr>
          <w:b/>
          <w:bCs/>
          <w:color w:val="000000"/>
          <w:spacing w:val="0"/>
          <w:w w:val="100"/>
          <w:position w:val="0"/>
        </w:rPr>
        <w:t>二</w:t>
      </w:r>
      <w:bookmarkEnd w:id="383"/>
      <w:r>
        <w:rPr>
          <w:b/>
          <w:bCs/>
          <w:color w:val="000000"/>
          <w:spacing w:val="0"/>
          <w:w w:val="100"/>
          <w:position w:val="0"/>
        </w:rPr>
        <w:t>、</w:t>
      </w:r>
      <w:r>
        <w:rPr>
          <w:b/>
          <w:bCs/>
          <w:color w:val="000000"/>
          <w:spacing w:val="0"/>
          <w:w w:val="100"/>
          <w:position w:val="0"/>
        </w:rPr>
        <w:tab/>
      </w:r>
      <w:r>
        <w:rPr>
          <w:b/>
          <w:bCs/>
          <w:color w:val="000000"/>
          <w:spacing w:val="0"/>
          <w:w w:val="100"/>
          <w:position w:val="0"/>
        </w:rPr>
        <w:t>主要任务</w:t>
      </w:r>
    </w:p>
    <w:p>
      <w:pPr>
        <w:pStyle w:val="17"/>
        <w:widowControl w:val="0"/>
        <w:shd w:val="clear" w:color="auto" w:fill="auto"/>
        <w:spacing w:before="0" w:after="220" w:line="240" w:lineRule="auto"/>
        <w:ind w:left="0" w:right="0" w:firstLine="780"/>
        <w:jc w:val="left"/>
      </w:pPr>
      <w:r>
        <w:rPr>
          <w:b/>
          <w:bCs/>
          <w:color w:val="000000"/>
          <w:spacing w:val="0"/>
          <w:w w:val="100"/>
          <w:position w:val="0"/>
        </w:rPr>
        <w:t>（一）加强关键材料及设备支撑能力</w:t>
      </w:r>
    </w:p>
    <w:p>
      <w:pPr>
        <w:pStyle w:val="17"/>
        <w:widowControl w:val="0"/>
        <w:shd w:val="clear" w:color="auto" w:fill="auto"/>
        <w:spacing w:before="0" w:after="240" w:line="240" w:lineRule="auto"/>
        <w:ind w:left="0" w:right="0" w:firstLine="620"/>
        <w:jc w:val="both"/>
      </w:pPr>
      <w:r>
        <w:rPr>
          <w:b/>
          <w:bCs/>
          <w:color w:val="000000"/>
          <w:spacing w:val="0"/>
          <w:w w:val="100"/>
          <w:position w:val="0"/>
        </w:rPr>
        <w:t>依托郑州航空港区、郑州高新区、洛阳高新区、襄城县循 环经济产业集聚区等重点园区，提升大尺寸单晶硅抛光片、电 子级高纯硅材料、区熔硅单晶研发及产业化能力；增强敏感材 料机理、新型工艺研究能力，加快推进新型敏感材料、复合功 能材料研发及产业化，提升相关智能传感器产品性能。推动半 导体封测切片、磨片、抛光等专用设备产业化。（责任单位： 省工业和信息化厅、发展改革委、科技厅，郑州、洛阳、许昌 等市政府）</w:t>
      </w:r>
    </w:p>
    <w:p>
      <w:pPr>
        <w:pStyle w:val="17"/>
        <w:widowControl w:val="0"/>
        <w:shd w:val="clear" w:color="auto" w:fill="auto"/>
        <w:spacing w:before="0" w:after="0" w:line="240" w:lineRule="auto"/>
        <w:ind w:left="0" w:right="0" w:firstLine="760"/>
        <w:jc w:val="both"/>
      </w:pPr>
      <w:r>
        <w:rPr>
          <w:b/>
          <w:bCs/>
          <w:color w:val="000000"/>
          <w:spacing w:val="0"/>
          <w:w w:val="100"/>
          <w:position w:val="0"/>
        </w:rPr>
        <w:t>（二）提升核心产业链水平</w:t>
      </w:r>
    </w:p>
    <w:p>
      <w:pPr>
        <w:pStyle w:val="17"/>
        <w:widowControl w:val="0"/>
        <w:numPr>
          <w:ilvl w:val="0"/>
          <w:numId w:val="33"/>
        </w:numPr>
        <w:shd w:val="clear" w:color="auto" w:fill="auto"/>
        <w:tabs>
          <w:tab w:val="left" w:pos="985"/>
        </w:tabs>
        <w:spacing w:before="0" w:after="0" w:line="602" w:lineRule="exact"/>
        <w:ind w:left="0" w:right="0" w:firstLine="620"/>
        <w:jc w:val="both"/>
      </w:pPr>
      <w:bookmarkStart w:id="384" w:name="bookmark384"/>
      <w:bookmarkEnd w:id="384"/>
      <w:r>
        <w:rPr>
          <w:b/>
          <w:bCs/>
          <w:color w:val="000000"/>
          <w:spacing w:val="0"/>
          <w:w w:val="100"/>
          <w:position w:val="0"/>
        </w:rPr>
        <w:t>传感器件。依托郑州高新区、洛阳高新区、新乡新东产 业集聚区、鹤壁经开区等重点园区，推动基于</w:t>
      </w:r>
      <w:r>
        <w:rPr>
          <w:color w:val="000000"/>
          <w:spacing w:val="0"/>
          <w:w w:val="100"/>
          <w:position w:val="0"/>
          <w:lang w:val="en-US" w:eastAsia="en-US" w:bidi="en-US"/>
        </w:rPr>
        <w:t xml:space="preserve">MEMS </w:t>
      </w:r>
      <w:r>
        <w:rPr>
          <w:b/>
          <w:bCs/>
          <w:color w:val="000000"/>
          <w:spacing w:val="0"/>
          <w:w w:val="100"/>
          <w:position w:val="0"/>
        </w:rPr>
        <w:t>（微机电 系统）工艺的新型气体传感、压力传感、流量传感、红外传感、 电声等智能传感芯片及器件研发与产业化。推动新郑市在</w:t>
      </w:r>
      <w:r>
        <w:rPr>
          <w:color w:val="000000"/>
          <w:spacing w:val="0"/>
          <w:w w:val="100"/>
          <w:position w:val="0"/>
          <w:lang w:val="en-US" w:eastAsia="en-US" w:bidi="en-US"/>
        </w:rPr>
        <w:t xml:space="preserve">SiP </w:t>
      </w:r>
      <w:r>
        <w:rPr>
          <w:b/>
          <w:bCs/>
          <w:color w:val="000000"/>
          <w:spacing w:val="0"/>
          <w:w w:val="100"/>
          <w:position w:val="0"/>
        </w:rPr>
        <w:t>封装（系统级封装）及测试领域实现突破发展。鼓励郑州航空 港区围绕智能终端领域，加快引进图像传感、硅麦克风、陀螺 仪等智能传感器研发生产企业。（责任单位：省工业和信息化 厅、发展改革委、科技厅，郑州、洛阳、鹤壁、新乡等市政府）</w:t>
      </w:r>
    </w:p>
    <w:p>
      <w:pPr>
        <w:pStyle w:val="17"/>
        <w:widowControl w:val="0"/>
        <w:numPr>
          <w:ilvl w:val="0"/>
          <w:numId w:val="33"/>
        </w:numPr>
        <w:shd w:val="clear" w:color="auto" w:fill="auto"/>
        <w:tabs>
          <w:tab w:val="left" w:pos="990"/>
        </w:tabs>
        <w:spacing w:before="0" w:line="590" w:lineRule="exact"/>
        <w:ind w:left="0" w:right="0" w:firstLine="620"/>
        <w:jc w:val="both"/>
        <w:sectPr>
          <w:headerReference r:id="rId273" w:type="first"/>
          <w:footerReference r:id="rId276" w:type="first"/>
          <w:headerReference r:id="rId271" w:type="default"/>
          <w:footerReference r:id="rId274" w:type="default"/>
          <w:headerReference r:id="rId272" w:type="even"/>
          <w:footerReference r:id="rId275" w:type="even"/>
          <w:footnotePr>
            <w:numFmt w:val="decimal"/>
          </w:footnotePr>
          <w:pgSz w:w="11900" w:h="16840"/>
          <w:pgMar w:top="1763" w:right="1508" w:bottom="1662" w:left="1560" w:header="0" w:footer="3" w:gutter="0"/>
          <w:cols w:space="720" w:num="1"/>
          <w:titlePg/>
          <w:rtlGutter w:val="0"/>
          <w:docGrid w:linePitch="360"/>
        </w:sectPr>
      </w:pPr>
      <w:bookmarkStart w:id="385" w:name="bookmark385"/>
      <w:bookmarkEnd w:id="385"/>
      <w:r>
        <w:rPr>
          <w:b/>
          <w:bCs/>
          <w:color w:val="000000"/>
          <w:spacing w:val="0"/>
          <w:w w:val="100"/>
          <w:position w:val="0"/>
          <w:lang w:val="zh-CN" w:eastAsia="zh-CN" w:bidi="zh-CN"/>
        </w:rPr>
        <w:t>软件</w:t>
      </w:r>
      <w:r>
        <w:rPr>
          <w:b/>
          <w:bCs/>
          <w:color w:val="000000"/>
          <w:spacing w:val="0"/>
          <w:w w:val="100"/>
          <w:position w:val="0"/>
        </w:rPr>
        <w:t>算法。依托郑州高新区、金水科教园着力攻关气体、 红外、流量、压力等重点产品领域智能传感器配套软件算法， 推动研发具备信息采集、存储、计算、传输、自校正、自补偿、 自决策等功能的智能传感器。围绕多传感器数据融合、神经网 络、边缘计算等关键领域，发展嵌入式系统、中间件、数据库 软件、应用软件及平台服务。（责任单位：省工业和信息化厅、</w:t>
      </w:r>
    </w:p>
    <w:p>
      <w:pPr>
        <w:pStyle w:val="17"/>
        <w:widowControl w:val="0"/>
        <w:shd w:val="clear" w:color="auto" w:fill="auto"/>
        <w:spacing w:before="0" w:after="0" w:line="240" w:lineRule="auto"/>
        <w:ind w:left="0" w:right="0" w:firstLine="0"/>
        <w:jc w:val="left"/>
      </w:pPr>
      <w:r>
        <w:rPr>
          <w:b/>
          <w:bCs/>
          <w:color w:val="231F20"/>
          <w:spacing w:val="0"/>
          <w:w w:val="100"/>
          <w:position w:val="0"/>
        </w:rPr>
        <w:t>发展改革委、科</w:t>
      </w:r>
      <w:r>
        <w:rPr>
          <w:b/>
          <w:bCs/>
          <w:color w:val="000000"/>
          <w:spacing w:val="0"/>
          <w:w w:val="100"/>
          <w:position w:val="0"/>
        </w:rPr>
        <w:t>技厅，郑州市</w:t>
      </w:r>
      <w:r>
        <w:rPr>
          <w:b/>
          <w:bCs/>
          <w:color w:val="231F20"/>
          <w:spacing w:val="0"/>
          <w:w w:val="100"/>
          <w:position w:val="0"/>
        </w:rPr>
        <w:t>政府）</w:t>
      </w:r>
    </w:p>
    <w:p>
      <w:pPr>
        <w:pStyle w:val="17"/>
        <w:widowControl w:val="0"/>
        <w:shd w:val="clear" w:color="auto" w:fill="auto"/>
        <w:spacing w:before="0" w:after="220" w:line="604" w:lineRule="exact"/>
        <w:ind w:left="0" w:right="0" w:firstLine="720"/>
        <w:jc w:val="both"/>
      </w:pPr>
      <w:r>
        <w:rPr>
          <w:color w:val="231F20"/>
          <w:spacing w:val="0"/>
          <w:w w:val="100"/>
          <w:position w:val="0"/>
        </w:rPr>
        <w:t>3</w:t>
      </w:r>
      <w:r>
        <w:rPr>
          <w:b/>
          <w:bCs/>
          <w:color w:val="000000"/>
          <w:spacing w:val="0"/>
          <w:w w:val="100"/>
          <w:position w:val="0"/>
        </w:rPr>
        <w:t>.系统集成。依托郑州高新区</w:t>
      </w:r>
      <w:r>
        <w:rPr>
          <w:b/>
          <w:bCs/>
          <w:color w:val="231F20"/>
          <w:spacing w:val="0"/>
          <w:w w:val="100"/>
          <w:position w:val="0"/>
        </w:rPr>
        <w:t>、许昌</w:t>
      </w:r>
      <w:r>
        <w:rPr>
          <w:b/>
          <w:bCs/>
          <w:color w:val="000000"/>
          <w:spacing w:val="0"/>
          <w:w w:val="100"/>
          <w:position w:val="0"/>
        </w:rPr>
        <w:t xml:space="preserve">示范区等重点园区， 提升环境、电力、水务、农业农机智能终端等领域智能仪器仪 </w:t>
      </w:r>
      <w:r>
        <w:rPr>
          <w:b/>
          <w:bCs/>
          <w:color w:val="231F20"/>
          <w:spacing w:val="0"/>
          <w:w w:val="100"/>
          <w:position w:val="0"/>
        </w:rPr>
        <w:t>表的研</w:t>
      </w:r>
      <w:r>
        <w:rPr>
          <w:b/>
          <w:bCs/>
          <w:color w:val="000000"/>
          <w:spacing w:val="0"/>
          <w:w w:val="100"/>
          <w:position w:val="0"/>
        </w:rPr>
        <w:t>发制造水平，推动仪器仪表智能化、微型化、高精度、 模块化和网络化，推动企业为客户决策分析提供数据服务和</w:t>
      </w:r>
      <w:r>
        <w:rPr>
          <w:b/>
          <w:bCs/>
          <w:color w:val="231F20"/>
          <w:spacing w:val="0"/>
          <w:w w:val="100"/>
          <w:position w:val="0"/>
        </w:rPr>
        <w:t xml:space="preserve">一 </w:t>
      </w:r>
      <w:r>
        <w:rPr>
          <w:b/>
          <w:bCs/>
          <w:color w:val="000000"/>
          <w:spacing w:val="0"/>
          <w:w w:val="100"/>
          <w:position w:val="0"/>
        </w:rPr>
        <w:t xml:space="preserve">站式行业解决方案。鼓励、支持本地龙头企业或引入国际国内 </w:t>
      </w:r>
      <w:r>
        <w:rPr>
          <w:b/>
          <w:bCs/>
          <w:color w:val="231F20"/>
          <w:spacing w:val="0"/>
          <w:w w:val="100"/>
          <w:position w:val="0"/>
        </w:rPr>
        <w:t>重点企业，发展智能传感器数据融合、</w:t>
      </w:r>
      <w:r>
        <w:rPr>
          <w:b/>
          <w:bCs/>
          <w:color w:val="000000"/>
          <w:spacing w:val="0"/>
          <w:w w:val="100"/>
          <w:position w:val="0"/>
        </w:rPr>
        <w:t>数据预处理、</w:t>
      </w:r>
      <w:r>
        <w:rPr>
          <w:color w:val="000000"/>
          <w:spacing w:val="0"/>
          <w:w w:val="100"/>
          <w:position w:val="0"/>
          <w:lang w:val="en-US" w:eastAsia="en-US" w:bidi="en-US"/>
        </w:rPr>
        <w:t xml:space="preserve">MCU </w:t>
      </w:r>
      <w:r>
        <w:rPr>
          <w:b/>
          <w:bCs/>
          <w:color w:val="000000"/>
          <w:spacing w:val="0"/>
          <w:w w:val="100"/>
          <w:position w:val="0"/>
        </w:rPr>
        <w:t xml:space="preserve">（微 </w:t>
      </w:r>
      <w:r>
        <w:rPr>
          <w:b/>
          <w:bCs/>
          <w:color w:val="231F20"/>
          <w:spacing w:val="0"/>
          <w:w w:val="100"/>
          <w:position w:val="0"/>
        </w:rPr>
        <w:t>控制器）等专</w:t>
      </w:r>
      <w:r>
        <w:rPr>
          <w:b/>
          <w:bCs/>
          <w:color w:val="000000"/>
          <w:spacing w:val="0"/>
          <w:w w:val="100"/>
          <w:position w:val="0"/>
        </w:rPr>
        <w:t>用集成电路，平面集成、三维集成智能传感器产 品研</w:t>
      </w:r>
      <w:r>
        <w:rPr>
          <w:b/>
          <w:bCs/>
          <w:color w:val="231F20"/>
          <w:spacing w:val="0"/>
          <w:w w:val="100"/>
          <w:position w:val="0"/>
        </w:rPr>
        <w:t>发及产业化。</w:t>
      </w:r>
      <w:r>
        <w:rPr>
          <w:b/>
          <w:bCs/>
          <w:color w:val="000000"/>
          <w:spacing w:val="0"/>
          <w:w w:val="100"/>
          <w:position w:val="0"/>
        </w:rPr>
        <w:t xml:space="preserve">（责任单位：省工业和信息化厅、发展改革 </w:t>
      </w:r>
      <w:r>
        <w:rPr>
          <w:b/>
          <w:bCs/>
          <w:color w:val="231F20"/>
          <w:spacing w:val="0"/>
          <w:w w:val="100"/>
          <w:position w:val="0"/>
        </w:rPr>
        <w:t>委、科技厅,.</w:t>
      </w:r>
      <w:r>
        <w:rPr>
          <w:b/>
          <w:bCs/>
          <w:color w:val="000000"/>
          <w:spacing w:val="0"/>
          <w:w w:val="100"/>
          <w:position w:val="0"/>
        </w:rPr>
        <w:t>郑州、许昌等市政府）</w:t>
      </w:r>
    </w:p>
    <w:p>
      <w:pPr>
        <w:pStyle w:val="17"/>
        <w:widowControl w:val="0"/>
        <w:shd w:val="clear" w:color="auto" w:fill="auto"/>
        <w:spacing w:before="0" w:after="0" w:line="240" w:lineRule="auto"/>
        <w:ind w:left="0" w:right="0" w:firstLine="860"/>
        <w:jc w:val="both"/>
      </w:pPr>
      <w:r>
        <w:rPr>
          <w:b/>
          <w:bCs/>
          <w:color w:val="231F20"/>
          <w:spacing w:val="0"/>
          <w:w w:val="100"/>
          <w:position w:val="0"/>
        </w:rPr>
        <w:t>（三）</w:t>
      </w:r>
      <w:r>
        <w:rPr>
          <w:b/>
          <w:bCs/>
          <w:color w:val="000000"/>
          <w:spacing w:val="0"/>
          <w:w w:val="100"/>
          <w:position w:val="0"/>
        </w:rPr>
        <w:t>结合应用市场优化产</w:t>
      </w:r>
      <w:r>
        <w:rPr>
          <w:b/>
          <w:bCs/>
          <w:color w:val="231F20"/>
          <w:spacing w:val="0"/>
          <w:w w:val="100"/>
          <w:position w:val="0"/>
        </w:rPr>
        <w:t>品体系</w:t>
      </w:r>
    </w:p>
    <w:p>
      <w:pPr>
        <w:pStyle w:val="17"/>
        <w:widowControl w:val="0"/>
        <w:shd w:val="clear" w:color="auto" w:fill="auto"/>
        <w:spacing w:before="0" w:after="220" w:line="594" w:lineRule="exact"/>
        <w:ind w:left="0" w:right="0" w:firstLine="720"/>
        <w:jc w:val="both"/>
      </w:pPr>
      <w:r>
        <w:rPr>
          <w:b/>
          <w:bCs/>
          <w:color w:val="000000"/>
          <w:spacing w:val="0"/>
          <w:w w:val="100"/>
          <w:position w:val="0"/>
        </w:rPr>
        <w:t>结合</w:t>
      </w:r>
      <w:r>
        <w:rPr>
          <w:color w:val="231F20"/>
          <w:spacing w:val="0"/>
          <w:w w:val="100"/>
          <w:position w:val="0"/>
          <w:lang w:val="en-US" w:eastAsia="en-US" w:bidi="en-US"/>
        </w:rPr>
        <w:t>5G</w:t>
      </w:r>
      <w:r>
        <w:rPr>
          <w:b/>
          <w:bCs/>
          <w:color w:val="231F20"/>
          <w:spacing w:val="0"/>
          <w:w w:val="100"/>
          <w:position w:val="0"/>
          <w:lang w:val="en-US" w:eastAsia="en-US" w:bidi="en-US"/>
        </w:rPr>
        <w:t>、</w:t>
      </w:r>
      <w:r>
        <w:rPr>
          <w:b/>
          <w:bCs/>
          <w:color w:val="000000"/>
          <w:spacing w:val="0"/>
          <w:w w:val="100"/>
          <w:position w:val="0"/>
        </w:rPr>
        <w:t>北斗等新兴技术，</w:t>
      </w:r>
      <w:r>
        <w:rPr>
          <w:b/>
          <w:bCs/>
          <w:color w:val="231F20"/>
          <w:spacing w:val="0"/>
          <w:w w:val="100"/>
          <w:position w:val="0"/>
        </w:rPr>
        <w:t>加</w:t>
      </w:r>
      <w:r>
        <w:rPr>
          <w:b/>
          <w:bCs/>
          <w:color w:val="000000"/>
          <w:spacing w:val="0"/>
          <w:w w:val="100"/>
          <w:position w:val="0"/>
        </w:rPr>
        <w:t xml:space="preserve">强环境监测、智能制造、智 </w:t>
      </w:r>
      <w:r>
        <w:rPr>
          <w:b/>
          <w:bCs/>
          <w:color w:val="231F20"/>
          <w:spacing w:val="0"/>
          <w:w w:val="100"/>
          <w:position w:val="0"/>
        </w:rPr>
        <w:t>蕙</w:t>
      </w:r>
      <w:r>
        <w:rPr>
          <w:b/>
          <w:bCs/>
          <w:color w:val="000000"/>
          <w:spacing w:val="0"/>
          <w:w w:val="100"/>
          <w:position w:val="0"/>
        </w:rPr>
        <w:t xml:space="preserve">农机、智慧农业等重点应用示范，培育、引进环境传感、工 业传感、农业农机传感等传感器技术与产品，以优势应用倒逼 </w:t>
      </w:r>
      <w:r>
        <w:rPr>
          <w:b/>
          <w:bCs/>
          <w:color w:val="231F20"/>
          <w:spacing w:val="0"/>
          <w:w w:val="100"/>
          <w:position w:val="0"/>
        </w:rPr>
        <w:t>智</w:t>
      </w:r>
      <w:r>
        <w:rPr>
          <w:b/>
          <w:bCs/>
          <w:color w:val="000000"/>
          <w:spacing w:val="0"/>
          <w:w w:val="100"/>
          <w:position w:val="0"/>
        </w:rPr>
        <w:t>能传感</w:t>
      </w:r>
      <w:r>
        <w:rPr>
          <w:b/>
          <w:bCs/>
          <w:color w:val="231F20"/>
          <w:spacing w:val="0"/>
          <w:w w:val="100"/>
          <w:position w:val="0"/>
        </w:rPr>
        <w:t>器产业发展。</w:t>
      </w:r>
      <w:r>
        <w:rPr>
          <w:b/>
          <w:bCs/>
          <w:color w:val="000000"/>
          <w:spacing w:val="0"/>
          <w:w w:val="100"/>
          <w:position w:val="0"/>
        </w:rPr>
        <w:t>鼓励</w:t>
      </w:r>
      <w:r>
        <w:rPr>
          <w:b/>
          <w:bCs/>
          <w:color w:val="231F20"/>
          <w:spacing w:val="0"/>
          <w:w w:val="100"/>
          <w:position w:val="0"/>
        </w:rPr>
        <w:t>许昌市利用骨</w:t>
      </w:r>
      <w:r>
        <w:rPr>
          <w:b/>
          <w:bCs/>
          <w:color w:val="000000"/>
          <w:spacing w:val="0"/>
          <w:w w:val="100"/>
          <w:position w:val="0"/>
        </w:rPr>
        <w:t xml:space="preserve">干企业与华为公司签 </w:t>
      </w:r>
      <w:r>
        <w:rPr>
          <w:b/>
          <w:bCs/>
          <w:color w:val="231F20"/>
          <w:spacing w:val="0"/>
          <w:w w:val="100"/>
          <w:position w:val="0"/>
        </w:rPr>
        <w:t>署机器视觉合</w:t>
      </w:r>
      <w:r>
        <w:rPr>
          <w:b/>
          <w:bCs/>
          <w:color w:val="000000"/>
          <w:spacing w:val="0"/>
          <w:w w:val="100"/>
          <w:position w:val="0"/>
        </w:rPr>
        <w:t>作协议机遇，积极向机器视觉及相关传感</w:t>
      </w:r>
      <w:r>
        <w:rPr>
          <w:b/>
          <w:bCs/>
          <w:color w:val="231F20"/>
          <w:spacing w:val="0"/>
          <w:w w:val="100"/>
          <w:position w:val="0"/>
        </w:rPr>
        <w:t>产品领 域延伸。</w:t>
      </w:r>
      <w:r>
        <w:rPr>
          <w:b/>
          <w:bCs/>
          <w:color w:val="000000"/>
          <w:spacing w:val="0"/>
          <w:w w:val="100"/>
          <w:position w:val="0"/>
        </w:rPr>
        <w:t>（责任单位：省工业</w:t>
      </w:r>
      <w:r>
        <w:rPr>
          <w:b/>
          <w:bCs/>
          <w:color w:val="231F20"/>
          <w:spacing w:val="0"/>
          <w:w w:val="100"/>
          <w:position w:val="0"/>
        </w:rPr>
        <w:t>和信息</w:t>
      </w:r>
      <w:r>
        <w:rPr>
          <w:b/>
          <w:bCs/>
          <w:color w:val="000000"/>
          <w:spacing w:val="0"/>
          <w:w w:val="100"/>
          <w:position w:val="0"/>
        </w:rPr>
        <w:t>化厅、发展改革委、</w:t>
      </w:r>
      <w:r>
        <w:rPr>
          <w:b/>
          <w:bCs/>
          <w:color w:val="231F20"/>
          <w:spacing w:val="0"/>
          <w:w w:val="100"/>
          <w:position w:val="0"/>
        </w:rPr>
        <w:t>生态 环境厅、</w:t>
      </w:r>
      <w:r>
        <w:rPr>
          <w:b/>
          <w:bCs/>
          <w:color w:val="000000"/>
          <w:spacing w:val="0"/>
          <w:w w:val="100"/>
          <w:position w:val="0"/>
        </w:rPr>
        <w:t>农业农村厅，郑州、许</w:t>
      </w:r>
      <w:r>
        <w:rPr>
          <w:b/>
          <w:bCs/>
          <w:color w:val="231F20"/>
          <w:spacing w:val="0"/>
          <w:w w:val="100"/>
          <w:position w:val="0"/>
        </w:rPr>
        <w:t>昌等市政府）</w:t>
      </w:r>
    </w:p>
    <w:p>
      <w:pPr>
        <w:pStyle w:val="17"/>
        <w:widowControl w:val="0"/>
        <w:shd w:val="clear" w:color="auto" w:fill="auto"/>
        <w:spacing w:before="0" w:after="220" w:line="240" w:lineRule="auto"/>
        <w:ind w:left="0" w:right="0" w:firstLine="720"/>
        <w:jc w:val="both"/>
      </w:pPr>
      <w:r>
        <w:rPr>
          <w:b/>
          <w:bCs/>
          <w:color w:val="000000"/>
          <w:spacing w:val="0"/>
          <w:w w:val="100"/>
          <w:position w:val="0"/>
          <w:lang w:val="zh-CN" w:eastAsia="zh-CN" w:bidi="zh-CN"/>
        </w:rPr>
        <w:t xml:space="preserve">三' </w:t>
      </w:r>
      <w:r>
        <w:rPr>
          <w:b/>
          <w:bCs/>
          <w:color w:val="231F20"/>
          <w:spacing w:val="0"/>
          <w:w w:val="100"/>
          <w:position w:val="0"/>
        </w:rPr>
        <w:t>支</w:t>
      </w:r>
      <w:r>
        <w:rPr>
          <w:b/>
          <w:bCs/>
          <w:color w:val="000000"/>
          <w:spacing w:val="0"/>
          <w:w w:val="100"/>
          <w:position w:val="0"/>
        </w:rPr>
        <w:t>撑保障</w:t>
      </w:r>
    </w:p>
    <w:p>
      <w:pPr>
        <w:pStyle w:val="17"/>
        <w:widowControl w:val="0"/>
        <w:shd w:val="clear" w:color="auto" w:fill="auto"/>
        <w:spacing w:before="0" w:after="0" w:line="240" w:lineRule="auto"/>
        <w:ind w:left="0" w:right="0" w:firstLine="860"/>
        <w:jc w:val="both"/>
      </w:pPr>
      <w:r>
        <w:rPr>
          <w:b/>
          <w:bCs/>
          <w:color w:val="000000"/>
          <w:spacing w:val="0"/>
          <w:w w:val="100"/>
          <w:position w:val="0"/>
        </w:rPr>
        <w:t>（一）加快产业集聚</w:t>
      </w:r>
    </w:p>
    <w:p>
      <w:pPr>
        <w:pStyle w:val="17"/>
        <w:widowControl w:val="0"/>
        <w:shd w:val="clear" w:color="auto" w:fill="auto"/>
        <w:spacing w:before="0" w:line="581" w:lineRule="exact"/>
        <w:ind w:left="0" w:right="0" w:firstLine="720"/>
        <w:jc w:val="both"/>
        <w:sectPr>
          <w:headerReference r:id="rId277" w:type="default"/>
          <w:footerReference r:id="rId279" w:type="default"/>
          <w:headerReference r:id="rId278" w:type="even"/>
          <w:footerReference r:id="rId280" w:type="even"/>
          <w:footnotePr>
            <w:numFmt w:val="decimal"/>
          </w:footnotePr>
          <w:type w:val="continuous"/>
          <w:pgSz w:w="11900" w:h="16840"/>
          <w:pgMar w:top="1763" w:right="1508" w:bottom="1662" w:left="1560" w:header="1335" w:footer="3" w:gutter="0"/>
          <w:cols w:space="720" w:num="1"/>
          <w:rtlGutter w:val="0"/>
          <w:docGrid w:linePitch="360"/>
        </w:sectPr>
      </w:pPr>
      <w:r>
        <w:rPr>
          <w:b/>
          <w:bCs/>
          <w:color w:val="000000"/>
          <w:spacing w:val="0"/>
          <w:w w:val="100"/>
          <w:position w:val="0"/>
        </w:rPr>
        <w:t>加快</w:t>
      </w:r>
      <w:r>
        <w:rPr>
          <w:b/>
          <w:bCs/>
          <w:color w:val="000000"/>
          <w:spacing w:val="0"/>
          <w:w w:val="100"/>
          <w:position w:val="0"/>
          <w:lang w:val="zh-CN" w:eastAsia="zh-CN" w:bidi="zh-CN"/>
        </w:rPr>
        <w:t>“一谷</w:t>
      </w:r>
      <w:r>
        <w:rPr>
          <w:b/>
          <w:bCs/>
          <w:color w:val="000000"/>
          <w:spacing w:val="0"/>
          <w:w w:val="100"/>
          <w:position w:val="0"/>
        </w:rPr>
        <w:t>两基地</w:t>
      </w:r>
      <w:r>
        <w:rPr>
          <w:b/>
          <w:bCs/>
          <w:color w:val="000000"/>
          <w:spacing w:val="0"/>
          <w:w w:val="100"/>
          <w:position w:val="0"/>
          <w:lang w:val="zh-CN" w:eastAsia="zh-CN" w:bidi="zh-CN"/>
        </w:rPr>
        <w:t>”（中</w:t>
      </w:r>
      <w:r>
        <w:rPr>
          <w:b/>
          <w:bCs/>
          <w:color w:val="000000"/>
          <w:spacing w:val="0"/>
          <w:w w:val="100"/>
          <w:position w:val="0"/>
        </w:rPr>
        <w:t>国〔郑州〕智能传感谷，洛阳、新 乡智能传感器产业基地）建设，推动形成智能传感器研发设计、</w:t>
      </w:r>
    </w:p>
    <w:p>
      <w:pPr>
        <w:pStyle w:val="17"/>
        <w:widowControl w:val="0"/>
        <w:shd w:val="clear" w:color="auto" w:fill="auto"/>
        <w:spacing w:before="0" w:after="220" w:line="600" w:lineRule="exact"/>
        <w:ind w:left="0" w:right="0" w:firstLine="0"/>
        <w:jc w:val="both"/>
      </w:pPr>
      <w:r>
        <w:rPr>
          <w:b/>
          <w:bCs/>
          <w:color w:val="000000"/>
          <w:spacing w:val="0"/>
          <w:w w:val="100"/>
          <w:position w:val="0"/>
        </w:rPr>
        <w:t>生产制造、系统及应用等产业链关键环节协同发展格局。举办 世界传感器大会，用好大会成果，加强产业链招商。有一定产 业基础的省辖市统筹用好政府投资基金，成立专业化招商队伍, 加快培育和引进创新型龙头企业、</w:t>
      </w:r>
      <w:r>
        <w:rPr>
          <w:b/>
          <w:bCs/>
          <w:color w:val="000000"/>
          <w:spacing w:val="0"/>
          <w:w w:val="100"/>
          <w:position w:val="0"/>
          <w:lang w:val="zh-CN" w:eastAsia="zh-CN" w:bidi="zh-CN"/>
        </w:rPr>
        <w:t>“隐形</w:t>
      </w:r>
      <w:r>
        <w:rPr>
          <w:b/>
          <w:bCs/>
          <w:color w:val="000000"/>
          <w:spacing w:val="0"/>
          <w:w w:val="100"/>
          <w:position w:val="0"/>
        </w:rPr>
        <w:t>冠军”企业。（责任 单位：郑州、洛阳、新乡等市政府，省工业和信息化厅、发展 改革委、科技厅、科学技术协会）</w:t>
      </w:r>
    </w:p>
    <w:p>
      <w:pPr>
        <w:pStyle w:val="17"/>
        <w:widowControl w:val="0"/>
        <w:shd w:val="clear" w:color="auto" w:fill="auto"/>
        <w:tabs>
          <w:tab w:val="left" w:pos="1574"/>
        </w:tabs>
        <w:spacing w:before="0" w:after="0" w:line="240" w:lineRule="auto"/>
        <w:ind w:left="0" w:right="0" w:firstLine="780"/>
        <w:jc w:val="left"/>
      </w:pPr>
      <w:bookmarkStart w:id="386" w:name="bookmark386"/>
      <w:r>
        <w:rPr>
          <w:b/>
          <w:bCs/>
          <w:color w:val="000000"/>
          <w:spacing w:val="0"/>
          <w:w w:val="100"/>
          <w:position w:val="0"/>
        </w:rPr>
        <w:t>（</w:t>
      </w:r>
      <w:bookmarkEnd w:id="386"/>
      <w:r>
        <w:rPr>
          <w:b/>
          <w:bCs/>
          <w:color w:val="000000"/>
          <w:spacing w:val="0"/>
          <w:w w:val="100"/>
          <w:position w:val="0"/>
        </w:rPr>
        <w:t>二）</w:t>
      </w:r>
      <w:r>
        <w:rPr>
          <w:b/>
          <w:bCs/>
          <w:color w:val="000000"/>
          <w:spacing w:val="0"/>
          <w:w w:val="100"/>
          <w:position w:val="0"/>
        </w:rPr>
        <w:tab/>
      </w:r>
      <w:r>
        <w:rPr>
          <w:b/>
          <w:bCs/>
          <w:color w:val="000000"/>
          <w:spacing w:val="0"/>
          <w:w w:val="100"/>
          <w:position w:val="0"/>
        </w:rPr>
        <w:t>建设创新平台</w:t>
      </w:r>
    </w:p>
    <w:p>
      <w:pPr>
        <w:pStyle w:val="17"/>
        <w:widowControl w:val="0"/>
        <w:shd w:val="clear" w:color="auto" w:fill="auto"/>
        <w:spacing w:before="0" w:after="220" w:line="600" w:lineRule="exact"/>
        <w:ind w:left="0" w:right="0"/>
        <w:jc w:val="both"/>
      </w:pPr>
      <w:r>
        <w:rPr>
          <w:b/>
          <w:bCs/>
          <w:color w:val="000000"/>
          <w:spacing w:val="0"/>
          <w:w w:val="100"/>
          <w:position w:val="0"/>
        </w:rPr>
        <w:t>郑州高新区加快智能传感器产业共性关键技术创新与转化 平台建设，优先安排创新平台用地，研究建立风险分担机制， 力争</w:t>
      </w:r>
      <w:r>
        <w:rPr>
          <w:color w:val="000000"/>
          <w:spacing w:val="0"/>
          <w:w w:val="100"/>
          <w:position w:val="0"/>
        </w:rPr>
        <w:t>2022</w:t>
      </w:r>
      <w:r>
        <w:rPr>
          <w:b/>
          <w:bCs/>
          <w:color w:val="000000"/>
          <w:spacing w:val="0"/>
          <w:w w:val="100"/>
          <w:position w:val="0"/>
        </w:rPr>
        <w:t>年底完成</w:t>
      </w:r>
      <w:r>
        <w:rPr>
          <w:color w:val="000000"/>
          <w:spacing w:val="0"/>
          <w:w w:val="100"/>
          <w:position w:val="0"/>
          <w:lang w:val="en-US" w:eastAsia="en-US" w:bidi="en-US"/>
        </w:rPr>
        <w:t>MEMS</w:t>
      </w:r>
      <w:r>
        <w:rPr>
          <w:b/>
          <w:bCs/>
          <w:color w:val="000000"/>
          <w:spacing w:val="0"/>
          <w:w w:val="100"/>
          <w:position w:val="0"/>
        </w:rPr>
        <w:t>研发中试平台建设。加快培育建设 省智能传感器创新中心，积极开展传感器敏感材料、器件设计、 制造工艺、封装工艺、软件算法和系统集成联合攻关，形成一 批关键技术成果。（责任单位：省科技厅、工业和信息化厅、 发展改革委，郑州市政府）</w:t>
      </w:r>
    </w:p>
    <w:p>
      <w:pPr>
        <w:pStyle w:val="17"/>
        <w:widowControl w:val="0"/>
        <w:shd w:val="clear" w:color="auto" w:fill="auto"/>
        <w:tabs>
          <w:tab w:val="left" w:pos="1574"/>
        </w:tabs>
        <w:spacing w:before="0" w:after="0" w:line="240" w:lineRule="auto"/>
        <w:ind w:left="0" w:right="0" w:firstLine="780"/>
        <w:jc w:val="left"/>
      </w:pPr>
      <w:bookmarkStart w:id="387" w:name="bookmark387"/>
      <w:r>
        <w:rPr>
          <w:b/>
          <w:bCs/>
          <w:color w:val="000000"/>
          <w:spacing w:val="0"/>
          <w:w w:val="100"/>
          <w:position w:val="0"/>
        </w:rPr>
        <w:t>（</w:t>
      </w:r>
      <w:bookmarkEnd w:id="387"/>
      <w:r>
        <w:rPr>
          <w:b/>
          <w:bCs/>
          <w:color w:val="000000"/>
          <w:spacing w:val="0"/>
          <w:w w:val="100"/>
          <w:position w:val="0"/>
        </w:rPr>
        <w:t>三）</w:t>
      </w:r>
      <w:r>
        <w:rPr>
          <w:b/>
          <w:bCs/>
          <w:color w:val="000000"/>
          <w:spacing w:val="0"/>
          <w:w w:val="100"/>
          <w:position w:val="0"/>
        </w:rPr>
        <w:tab/>
      </w:r>
      <w:r>
        <w:rPr>
          <w:b/>
          <w:bCs/>
          <w:color w:val="000000"/>
          <w:spacing w:val="0"/>
          <w:w w:val="100"/>
          <w:position w:val="0"/>
        </w:rPr>
        <w:t>加强政策支撑</w:t>
      </w:r>
    </w:p>
    <w:p>
      <w:pPr>
        <w:pStyle w:val="17"/>
        <w:widowControl w:val="0"/>
        <w:shd w:val="clear" w:color="auto" w:fill="auto"/>
        <w:spacing w:before="0" w:after="240" w:line="591" w:lineRule="exact"/>
        <w:ind w:left="0" w:right="0"/>
        <w:jc w:val="both"/>
      </w:pPr>
      <w:r>
        <w:rPr>
          <w:b/>
          <w:bCs/>
          <w:color w:val="000000"/>
          <w:spacing w:val="0"/>
          <w:w w:val="100"/>
          <w:position w:val="0"/>
        </w:rPr>
        <w:t xml:space="preserve">加强智能传感领域研发生产、人才引进、平台建设、项目 建设、产用对接、市场培育等支持。研究编制《河南省加快推 动智能传感器产业发展的若干措施》。发挥省战略性新兴产业 投资基金、省先进制造业集群培育基金等基金作用，推动产业 发展。落实国务院《新时期促进集成电路产业和软件产业高质 量发展的若干政策》，支持智能传感器及相关集成电路产业发 展。鼓励、支持重点园区加大引入智能传感器设计制造龙头企 </w:t>
      </w:r>
      <w:r>
        <w:rPr>
          <w:color w:val="000000"/>
          <w:spacing w:val="0"/>
          <w:w w:val="100"/>
          <w:position w:val="0"/>
        </w:rPr>
        <w:t>业、重大项目力度，鼓励有条件的骨干企业兼并重组省外、境 外相关企业。（责任单位：省工业和信息化厅、发展改革委、 财政厅、商务厅，各省辖市政府、济源示范区管委会）</w:t>
      </w:r>
    </w:p>
    <w:p>
      <w:pPr>
        <w:pStyle w:val="17"/>
        <w:widowControl w:val="0"/>
        <w:shd w:val="clear" w:color="auto" w:fill="auto"/>
        <w:spacing w:before="0" w:after="0" w:line="240" w:lineRule="auto"/>
        <w:ind w:left="0" w:right="0" w:firstLine="600"/>
        <w:jc w:val="left"/>
      </w:pPr>
      <w:r>
        <w:rPr>
          <w:b/>
          <w:bCs/>
          <w:color w:val="000000"/>
          <w:spacing w:val="0"/>
          <w:w w:val="100"/>
          <w:position w:val="0"/>
          <w:lang w:val="zh-CN" w:eastAsia="zh-CN" w:bidi="zh-CN"/>
        </w:rPr>
        <w:t>四、</w:t>
      </w:r>
      <w:r>
        <w:rPr>
          <w:b/>
          <w:bCs/>
          <w:color w:val="000000"/>
          <w:spacing w:val="0"/>
          <w:w w:val="100"/>
          <w:position w:val="0"/>
        </w:rPr>
        <w:t>组织实施</w:t>
      </w:r>
    </w:p>
    <w:p>
      <w:pPr>
        <w:pStyle w:val="17"/>
        <w:widowControl w:val="0"/>
        <w:shd w:val="clear" w:color="auto" w:fill="auto"/>
        <w:spacing w:before="0" w:after="840" w:line="586" w:lineRule="exact"/>
        <w:ind w:left="0" w:right="0" w:firstLine="620"/>
        <w:jc w:val="left"/>
      </w:pPr>
      <w:r>
        <w:rPr>
          <w:color w:val="000000"/>
          <w:spacing w:val="0"/>
          <w:w w:val="100"/>
          <w:position w:val="0"/>
        </w:rPr>
        <w:t>按照《河南省人民政府办公厅关于建立新兴产业链工作推 进机制的通知》</w:t>
      </w:r>
      <w:r>
        <w:rPr>
          <w:i/>
          <w:iCs/>
          <w:color w:val="000000"/>
          <w:spacing w:val="0"/>
          <w:w w:val="100"/>
          <w:position w:val="0"/>
          <w:sz w:val="24"/>
          <w:szCs w:val="24"/>
        </w:rPr>
        <w:t>（</w:t>
      </w:r>
      <w:r>
        <w:rPr>
          <w:color w:val="000000"/>
          <w:spacing w:val="0"/>
          <w:w w:val="100"/>
          <w:position w:val="0"/>
        </w:rPr>
        <w:t>豫政办〔2020〕41号）推进实施。</w:t>
      </w:r>
    </w:p>
    <w:p>
      <w:pPr>
        <w:pStyle w:val="17"/>
        <w:widowControl w:val="0"/>
        <w:shd w:val="clear" w:color="auto" w:fill="auto"/>
        <w:spacing w:before="0" w:after="200" w:line="240" w:lineRule="auto"/>
        <w:ind w:left="0" w:right="0" w:firstLine="600"/>
        <w:jc w:val="left"/>
      </w:pPr>
      <w:r>
        <w:rPr>
          <w:color w:val="000000"/>
          <w:spacing w:val="0"/>
          <w:w w:val="100"/>
          <w:position w:val="0"/>
        </w:rPr>
        <w:t>附件：1.重点事项清单</w:t>
      </w:r>
    </w:p>
    <w:p>
      <w:pPr>
        <w:pStyle w:val="17"/>
        <w:widowControl w:val="0"/>
        <w:numPr>
          <w:ilvl w:val="0"/>
          <w:numId w:val="34"/>
        </w:numPr>
        <w:shd w:val="clear" w:color="auto" w:fill="auto"/>
        <w:tabs>
          <w:tab w:val="left" w:pos="1957"/>
        </w:tabs>
        <w:spacing w:before="0" w:after="200" w:line="240" w:lineRule="auto"/>
        <w:ind w:left="1560" w:right="0" w:firstLine="0"/>
        <w:jc w:val="left"/>
      </w:pPr>
      <w:bookmarkStart w:id="388" w:name="bookmark388"/>
      <w:bookmarkEnd w:id="388"/>
      <w:r>
        <w:rPr>
          <w:color w:val="000000"/>
          <w:spacing w:val="0"/>
          <w:w w:val="100"/>
          <w:position w:val="0"/>
        </w:rPr>
        <w:t>重点园区名单</w:t>
      </w:r>
    </w:p>
    <w:p>
      <w:pPr>
        <w:pStyle w:val="17"/>
        <w:widowControl w:val="0"/>
        <w:numPr>
          <w:ilvl w:val="0"/>
          <w:numId w:val="34"/>
        </w:numPr>
        <w:shd w:val="clear" w:color="auto" w:fill="auto"/>
        <w:tabs>
          <w:tab w:val="left" w:pos="1957"/>
        </w:tabs>
        <w:spacing w:before="0" w:after="200" w:line="240" w:lineRule="auto"/>
        <w:ind w:left="1560" w:right="0" w:firstLine="0"/>
        <w:jc w:val="left"/>
      </w:pPr>
      <w:bookmarkStart w:id="389" w:name="bookmark389"/>
      <w:bookmarkEnd w:id="389"/>
      <w:r>
        <w:rPr>
          <w:color w:val="000000"/>
          <w:spacing w:val="0"/>
          <w:w w:val="100"/>
          <w:position w:val="0"/>
        </w:rPr>
        <w:t>重点企业名单</w:t>
      </w:r>
    </w:p>
    <w:p>
      <w:pPr>
        <w:pStyle w:val="17"/>
        <w:widowControl w:val="0"/>
        <w:numPr>
          <w:ilvl w:val="0"/>
          <w:numId w:val="34"/>
        </w:numPr>
        <w:shd w:val="clear" w:color="auto" w:fill="auto"/>
        <w:tabs>
          <w:tab w:val="left" w:pos="1966"/>
        </w:tabs>
        <w:spacing w:before="0" w:after="200" w:line="240" w:lineRule="auto"/>
        <w:ind w:left="1560" w:right="0" w:firstLine="0"/>
        <w:jc w:val="left"/>
        <w:sectPr>
          <w:headerReference r:id="rId283" w:type="first"/>
          <w:footerReference r:id="rId286" w:type="first"/>
          <w:headerReference r:id="rId281" w:type="default"/>
          <w:footerReference r:id="rId284" w:type="default"/>
          <w:headerReference r:id="rId282" w:type="even"/>
          <w:footerReference r:id="rId285" w:type="even"/>
          <w:footnotePr>
            <w:numFmt w:val="decimal"/>
          </w:footnotePr>
          <w:pgSz w:w="11900" w:h="16840"/>
          <w:pgMar w:top="1763" w:right="1508" w:bottom="1662" w:left="1560" w:header="0" w:footer="3" w:gutter="0"/>
          <w:pgNumType w:start="169"/>
          <w:cols w:space="720" w:num="1"/>
          <w:titlePg/>
          <w:rtlGutter w:val="0"/>
          <w:docGrid w:linePitch="360"/>
        </w:sectPr>
      </w:pPr>
      <w:bookmarkStart w:id="390" w:name="bookmark390"/>
      <w:bookmarkEnd w:id="390"/>
      <w:r>
        <w:rPr>
          <w:color w:val="000000"/>
          <w:spacing w:val="0"/>
          <w:w w:val="100"/>
          <w:position w:val="0"/>
        </w:rPr>
        <w:t>重点项目清单</w:t>
      </w:r>
    </w:p>
    <w:p>
      <w:pPr>
        <w:pStyle w:val="11"/>
        <w:keepNext/>
        <w:keepLines/>
        <w:widowControl w:val="0"/>
        <w:shd w:val="clear" w:color="auto" w:fill="auto"/>
        <w:spacing w:before="0" w:after="180" w:line="240" w:lineRule="auto"/>
        <w:ind w:left="0" w:right="0" w:firstLine="0"/>
        <w:jc w:val="center"/>
        <w:rPr>
          <w:sz w:val="46"/>
          <w:szCs w:val="46"/>
        </w:rPr>
      </w:pPr>
      <w:bookmarkStart w:id="391" w:name="bookmark391"/>
      <w:bookmarkStart w:id="392" w:name="bookmark392"/>
      <w:bookmarkStart w:id="393" w:name="bookmark393"/>
      <w:r>
        <w:rPr>
          <w:color w:val="000000"/>
          <w:spacing w:val="0"/>
          <w:w w:val="100"/>
          <w:position w:val="0"/>
          <w:sz w:val="46"/>
          <w:szCs w:val="46"/>
        </w:rPr>
        <w:t>重点事项清单</w:t>
      </w:r>
      <w:bookmarkEnd w:id="391"/>
      <w:bookmarkEnd w:id="392"/>
      <w:bookmarkEnd w:id="393"/>
    </w:p>
    <w:tbl>
      <w:tblPr>
        <w:tblpPr w:horzAnchor="margin" w:tblpXSpec="left" w:tblpYSpec="top"/>
        <w:tblOverlap w:val="never"/>
        <w:tblW w:w="8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64"/>
        <w:gridCol w:w="2962"/>
        <w:gridCol w:w="2645"/>
        <w:gridCol w:w="2362"/>
      </w:tblGrid>
      <w:tr>
        <w:trPr>
          <w:trHeight w:val="826" w:hRule="exact"/>
          <w:jc w:val="center"/>
        </w:trPr>
        <w:tc>
          <w:tcPr>
            <w:tcW w:w="8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29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重点事项</w:t>
            </w:r>
          </w:p>
        </w:tc>
        <w:tc>
          <w:tcPr>
            <w:tcW w:w="264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任务节点</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2285" w:hRule="exact"/>
          <w:jc w:val="center"/>
        </w:trPr>
        <w:tc>
          <w:tcPr>
            <w:tcW w:w="8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29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85" w:lineRule="exact"/>
              <w:ind w:left="0" w:right="0" w:firstLine="0"/>
              <w:jc w:val="left"/>
              <w:rPr>
                <w:sz w:val="24"/>
                <w:szCs w:val="24"/>
              </w:rPr>
            </w:pPr>
            <w:r>
              <w:rPr>
                <w:color w:val="000000"/>
                <w:spacing w:val="0"/>
                <w:w w:val="100"/>
                <w:position w:val="0"/>
                <w:sz w:val="24"/>
                <w:szCs w:val="24"/>
              </w:rPr>
              <w:t>推进中国（郑州）智能 传感谷建设。</w:t>
            </w:r>
          </w:p>
        </w:tc>
        <w:tc>
          <w:tcPr>
            <w:tcW w:w="264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77" w:lineRule="exact"/>
              <w:ind w:left="0" w:right="0" w:firstLine="0"/>
              <w:jc w:val="both"/>
              <w:rPr>
                <w:sz w:val="24"/>
                <w:szCs w:val="24"/>
              </w:rPr>
            </w:pPr>
            <w:r>
              <w:rPr>
                <w:color w:val="000000"/>
                <w:spacing w:val="0"/>
                <w:w w:val="100"/>
                <w:position w:val="0"/>
                <w:sz w:val="26"/>
                <w:szCs w:val="26"/>
              </w:rPr>
              <w:t>2020</w:t>
            </w:r>
            <w:r>
              <w:rPr>
                <w:color w:val="000000"/>
                <w:spacing w:val="0"/>
                <w:w w:val="100"/>
                <w:position w:val="0"/>
                <w:sz w:val="24"/>
                <w:szCs w:val="24"/>
              </w:rPr>
              <w:t>年底前郑州完 成智能传感谷启动 区项目土地招拍挂 和整体建筑设计。</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470" w:lineRule="exact"/>
              <w:ind w:left="0" w:right="0" w:firstLine="0"/>
              <w:jc w:val="left"/>
              <w:rPr>
                <w:sz w:val="24"/>
                <w:szCs w:val="24"/>
              </w:rPr>
            </w:pPr>
            <w:r>
              <w:rPr>
                <w:color w:val="000000"/>
                <w:spacing w:val="0"/>
                <w:w w:val="100"/>
                <w:position w:val="0"/>
                <w:sz w:val="24"/>
                <w:szCs w:val="24"/>
              </w:rPr>
              <w:t>郑州市政府，省工 业和信息化厅</w:t>
            </w:r>
          </w:p>
        </w:tc>
      </w:tr>
      <w:tr>
        <w:trPr>
          <w:trHeight w:val="1666" w:hRule="exact"/>
          <w:jc w:val="center"/>
        </w:trPr>
        <w:tc>
          <w:tcPr>
            <w:tcW w:w="86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29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70" w:lineRule="exact"/>
              <w:ind w:left="0" w:right="0" w:firstLine="0"/>
              <w:jc w:val="left"/>
              <w:rPr>
                <w:sz w:val="24"/>
                <w:szCs w:val="24"/>
              </w:rPr>
            </w:pPr>
            <w:r>
              <w:rPr>
                <w:color w:val="000000"/>
                <w:spacing w:val="0"/>
                <w:w w:val="100"/>
                <w:position w:val="0"/>
                <w:sz w:val="24"/>
                <w:szCs w:val="24"/>
              </w:rPr>
              <w:t>建设智能传感器产业 共性关键技术创新与 转化平台</w:t>
            </w:r>
          </w:p>
        </w:tc>
        <w:tc>
          <w:tcPr>
            <w:tcW w:w="264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90" w:lineRule="exact"/>
              <w:ind w:left="0" w:right="0" w:firstLine="0"/>
              <w:jc w:val="both"/>
              <w:rPr>
                <w:sz w:val="24"/>
                <w:szCs w:val="24"/>
              </w:rPr>
            </w:pPr>
            <w:r>
              <w:rPr>
                <w:color w:val="000000"/>
                <w:spacing w:val="0"/>
                <w:w w:val="100"/>
                <w:position w:val="0"/>
                <w:sz w:val="26"/>
                <w:szCs w:val="26"/>
              </w:rPr>
              <w:t>2021</w:t>
            </w:r>
            <w:r>
              <w:rPr>
                <w:color w:val="000000"/>
                <w:spacing w:val="0"/>
                <w:w w:val="100"/>
                <w:position w:val="0"/>
                <w:sz w:val="24"/>
                <w:szCs w:val="24"/>
              </w:rPr>
              <w:t>年底前印发建 设方案。</w:t>
            </w:r>
          </w:p>
        </w:tc>
        <w:tc>
          <w:tcPr>
            <w:tcW w:w="23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480" w:lineRule="exact"/>
              <w:ind w:left="0" w:right="0" w:firstLine="0"/>
              <w:jc w:val="left"/>
              <w:rPr>
                <w:sz w:val="24"/>
                <w:szCs w:val="24"/>
              </w:rPr>
            </w:pPr>
            <w:r>
              <w:rPr>
                <w:color w:val="000000"/>
                <w:spacing w:val="0"/>
                <w:w w:val="100"/>
                <w:position w:val="0"/>
                <w:sz w:val="24"/>
                <w:szCs w:val="24"/>
              </w:rPr>
              <w:t>省科技厅，郑州市 政府</w:t>
            </w:r>
          </w:p>
        </w:tc>
      </w:tr>
      <w:tr>
        <w:trPr>
          <w:trHeight w:val="1882" w:hRule="exact"/>
          <w:jc w:val="center"/>
        </w:trPr>
        <w:tc>
          <w:tcPr>
            <w:tcW w:w="86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296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举办世界传感器大会。</w:t>
            </w:r>
          </w:p>
        </w:tc>
        <w:tc>
          <w:tcPr>
            <w:tcW w:w="264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召开时间待定</w:t>
            </w:r>
          </w:p>
        </w:tc>
        <w:tc>
          <w:tcPr>
            <w:tcW w:w="23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470" w:lineRule="exact"/>
              <w:ind w:left="0" w:right="0" w:firstLine="0"/>
              <w:jc w:val="left"/>
              <w:rPr>
                <w:sz w:val="24"/>
                <w:szCs w:val="24"/>
              </w:rPr>
            </w:pPr>
            <w:r>
              <w:rPr>
                <w:color w:val="000000"/>
                <w:spacing w:val="0"/>
                <w:w w:val="100"/>
                <w:position w:val="0"/>
                <w:sz w:val="24"/>
                <w:szCs w:val="24"/>
              </w:rPr>
              <w:t>郑州市政府，省工 业和信息化厅、科 学技术协会</w:t>
            </w:r>
          </w:p>
        </w:tc>
      </w:tr>
    </w:tbl>
    <w:p>
      <w:pPr>
        <w:sectPr>
          <w:headerReference r:id="rId287" w:type="default"/>
          <w:footerReference r:id="rId289" w:type="default"/>
          <w:headerReference r:id="rId288" w:type="even"/>
          <w:footerReference r:id="rId290" w:type="even"/>
          <w:footnotePr>
            <w:numFmt w:val="decimal"/>
          </w:footnotePr>
          <w:pgSz w:w="11900" w:h="16840"/>
          <w:pgMar w:top="2674" w:right="1519" w:bottom="2674" w:left="1548"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94" w:name="bookmark394"/>
      <w:bookmarkStart w:id="395" w:name="bookmark395"/>
      <w:bookmarkStart w:id="396" w:name="bookmark396"/>
      <w:r>
        <w:rPr>
          <w:color w:val="000000"/>
          <w:spacing w:val="0"/>
          <w:w w:val="100"/>
          <w:position w:val="0"/>
          <w:sz w:val="46"/>
          <w:szCs w:val="46"/>
        </w:rPr>
        <w:t>重点园区名单</w:t>
      </w:r>
      <w:bookmarkEnd w:id="394"/>
      <w:bookmarkEnd w:id="395"/>
      <w:bookmarkEnd w:id="396"/>
    </w:p>
    <w:tbl>
      <w:tblPr>
        <w:tblpPr w:horzAnchor="margin" w:tblpXSpec="left" w:tblpYSpec="top"/>
        <w:tblOverlap w:val="never"/>
        <w:tblW w:w="8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98"/>
        <w:gridCol w:w="7762"/>
      </w:tblGrid>
      <w:tr>
        <w:trPr>
          <w:trHeight w:val="936"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830"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7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郑州高新技术产业开发区</w:t>
            </w:r>
          </w:p>
        </w:tc>
      </w:tr>
      <w:tr>
        <w:trPr>
          <w:trHeight w:val="811"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7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郑州航空港经济综合实验区</w:t>
            </w:r>
          </w:p>
        </w:tc>
      </w:tr>
      <w:tr>
        <w:trPr>
          <w:trHeight w:val="826"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3</w:t>
            </w:r>
          </w:p>
        </w:tc>
        <w:tc>
          <w:tcPr>
            <w:tcW w:w="7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洛阳高新技术产业开发区</w:t>
            </w:r>
          </w:p>
        </w:tc>
      </w:tr>
      <w:tr>
        <w:trPr>
          <w:trHeight w:val="816" w:hRule="exact"/>
          <w:jc w:val="center"/>
        </w:trPr>
        <w:tc>
          <w:tcPr>
            <w:tcW w:w="8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rPr>
              <w:t>4</w:t>
            </w:r>
          </w:p>
        </w:tc>
        <w:tc>
          <w:tcPr>
            <w:tcW w:w="776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新乡市新东产业集聚区</w:t>
            </w:r>
          </w:p>
        </w:tc>
      </w:tr>
      <w:tr>
        <w:trPr>
          <w:trHeight w:val="835" w:hRule="exact"/>
          <w:jc w:val="center"/>
        </w:trPr>
        <w:tc>
          <w:tcPr>
            <w:tcW w:w="89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776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鹤壁经济技术开发区</w:t>
            </w:r>
          </w:p>
        </w:tc>
      </w:tr>
    </w:tbl>
    <w:p>
      <w:pPr>
        <w:sectPr>
          <w:headerReference r:id="rId291" w:type="default"/>
          <w:footerReference r:id="rId293" w:type="default"/>
          <w:headerReference r:id="rId292" w:type="even"/>
          <w:footerReference r:id="rId294" w:type="even"/>
          <w:footnotePr>
            <w:numFmt w:val="decimal"/>
          </w:footnotePr>
          <w:pgSz w:w="11900" w:h="16840"/>
          <w:pgMar w:top="2617" w:right="1548" w:bottom="2617" w:left="1692" w:header="0" w:footer="3" w:gutter="0"/>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397" w:name="bookmark397"/>
      <w:bookmarkStart w:id="398" w:name="bookmark398"/>
      <w:bookmarkStart w:id="399" w:name="bookmark399"/>
      <w:r>
        <w:rPr>
          <w:color w:val="000000"/>
          <w:spacing w:val="0"/>
          <w:w w:val="100"/>
          <w:position w:val="0"/>
          <w:sz w:val="46"/>
          <w:szCs w:val="46"/>
        </w:rPr>
        <w:t>重点企业名单</w:t>
      </w:r>
      <w:bookmarkEnd w:id="397"/>
      <w:bookmarkEnd w:id="398"/>
      <w:bookmarkEnd w:id="399"/>
    </w:p>
    <w:tbl>
      <w:tblPr>
        <w:tblpPr w:horzAnchor="margin" w:tblpXSpec="left" w:tblpYSpec="top"/>
        <w:tblOverlap w:val="never"/>
        <w:tblW w:w="8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7"/>
        <w:gridCol w:w="7771"/>
      </w:tblGrid>
      <w:tr>
        <w:trPr>
          <w:trHeight w:val="629"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汉威科技集团股份有限公司</w:t>
            </w:r>
          </w:p>
        </w:tc>
      </w:tr>
      <w:tr>
        <w:trPr>
          <w:trHeight w:val="629"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2</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光力科技股份有限公司</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3</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中电科信息产业有限公司</w:t>
            </w:r>
          </w:p>
        </w:tc>
      </w:tr>
      <w:tr>
        <w:trPr>
          <w:trHeight w:val="619"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4</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新天科技股份有限公司</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5</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河南省日立信股份有限公司</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6</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郑州合晶硅材料有限公司</w:t>
            </w:r>
          </w:p>
        </w:tc>
      </w:tr>
      <w:tr>
        <w:trPr>
          <w:trHeight w:val="61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7</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洛单集团麦斯克电子材料有限公司</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8</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河南仕佳光子科技股份有限公司</w:t>
            </w:r>
          </w:p>
        </w:tc>
      </w:tr>
      <w:tr>
        <w:trPr>
          <w:trHeight w:val="629"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9</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新乡北方车辆仪表有限公司</w:t>
            </w:r>
          </w:p>
        </w:tc>
      </w:tr>
      <w:tr>
        <w:trPr>
          <w:trHeight w:val="61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10</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河南芯睿电子科技有限公司</w:t>
            </w:r>
          </w:p>
        </w:tc>
      </w:tr>
      <w:tr>
        <w:trPr>
          <w:trHeight w:val="629"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11</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森霸传感科技股份有限公司</w:t>
            </w:r>
          </w:p>
        </w:tc>
      </w:tr>
      <w:tr>
        <w:trPr>
          <w:trHeight w:val="624"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12</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永耀缘成电子（商丘）有限公司</w:t>
            </w:r>
          </w:p>
        </w:tc>
      </w:tr>
      <w:tr>
        <w:trPr>
          <w:trHeight w:val="605" w:hRule="exact"/>
          <w:jc w:val="center"/>
        </w:trPr>
        <w:tc>
          <w:tcPr>
            <w:tcW w:w="91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13</w:t>
            </w:r>
          </w:p>
        </w:tc>
        <w:tc>
          <w:tcPr>
            <w:tcW w:w="777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纪年科技股份有限公司</w:t>
            </w:r>
          </w:p>
        </w:tc>
      </w:tr>
      <w:tr>
        <w:trPr>
          <w:trHeight w:val="619" w:hRule="exact"/>
          <w:jc w:val="center"/>
        </w:trPr>
        <w:tc>
          <w:tcPr>
            <w:tcW w:w="917"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14</w:t>
            </w:r>
          </w:p>
        </w:tc>
        <w:tc>
          <w:tcPr>
            <w:tcW w:w="7771"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许昌雷鸣电子科技有限公司</w:t>
            </w:r>
          </w:p>
        </w:tc>
      </w:tr>
    </w:tbl>
    <w:p>
      <w:pPr>
        <w:sectPr>
          <w:headerReference r:id="rId295" w:type="default"/>
          <w:footerReference r:id="rId297" w:type="default"/>
          <w:headerReference r:id="rId296" w:type="even"/>
          <w:footerReference r:id="rId298" w:type="even"/>
          <w:footnotePr>
            <w:numFmt w:val="decimal"/>
          </w:footnotePr>
          <w:pgSz w:w="11900" w:h="16840"/>
          <w:pgMar w:top="2698" w:right="1635" w:bottom="2698" w:left="1577" w:header="0" w:footer="3" w:gutter="0"/>
          <w:pgNumType w:start="3"/>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400" w:name="bookmark400"/>
      <w:bookmarkStart w:id="401" w:name="bookmark401"/>
      <w:bookmarkStart w:id="402" w:name="bookmark402"/>
      <w:r>
        <w:rPr>
          <w:spacing w:val="0"/>
          <w:w w:val="100"/>
          <w:position w:val="0"/>
          <w:sz w:val="46"/>
          <w:szCs w:val="46"/>
        </w:rPr>
        <w:t>重点项目清单</w:t>
      </w:r>
      <w:bookmarkEnd w:id="400"/>
      <w:bookmarkEnd w:id="401"/>
      <w:bookmarkEnd w:id="402"/>
    </w:p>
    <w:tbl>
      <w:tblPr>
        <w:tblpPr w:horzAnchor="margin" w:tblpXSpec="left" w:tblpYSpec="top"/>
        <w:tblOverlap w:val="never"/>
        <w:tblW w:w="136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93"/>
        <w:gridCol w:w="5304"/>
        <w:gridCol w:w="1949"/>
        <w:gridCol w:w="2030"/>
        <w:gridCol w:w="1550"/>
        <w:gridCol w:w="1934"/>
      </w:tblGrid>
      <w:tr>
        <w:trPr>
          <w:trHeight w:val="816"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开工日期</w:t>
            </w:r>
          </w:p>
        </w:tc>
        <w:tc>
          <w:tcPr>
            <w:tcW w:w="203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8" w:lineRule="exact"/>
              <w:ind w:left="0" w:right="0" w:firstLine="0"/>
              <w:jc w:val="center"/>
              <w:rPr>
                <w:sz w:val="26"/>
                <w:szCs w:val="26"/>
              </w:rPr>
            </w:pPr>
            <w:r>
              <w:rPr>
                <w:color w:val="000000"/>
                <w:spacing w:val="0"/>
                <w:w w:val="100"/>
                <w:position w:val="0"/>
                <w:sz w:val="26"/>
                <w:szCs w:val="26"/>
              </w:rPr>
              <w:t>计划投产 日期</w:t>
            </w:r>
          </w:p>
        </w:tc>
        <w:tc>
          <w:tcPr>
            <w:tcW w:w="15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8" w:lineRule="exact"/>
              <w:ind w:left="0" w:right="0" w:firstLine="0"/>
              <w:jc w:val="center"/>
              <w:rPr>
                <w:sz w:val="26"/>
                <w:szCs w:val="26"/>
              </w:rPr>
            </w:pPr>
            <w:r>
              <w:rPr>
                <w:color w:val="000000"/>
                <w:spacing w:val="0"/>
                <w:w w:val="100"/>
                <w:position w:val="0"/>
                <w:sz w:val="26"/>
                <w:szCs w:val="26"/>
              </w:rPr>
              <w:t>总投资 （万元）</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70"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color w:val="000000"/>
                <w:spacing w:val="0"/>
                <w:w w:val="100"/>
                <w:position w:val="0"/>
                <w:sz w:val="24"/>
                <w:szCs w:val="24"/>
              </w:rPr>
              <w:t>汉威科技集团股份有限公司基于传感技 术的城市综合管理系统项目</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2017</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20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2020</w:t>
            </w:r>
            <w:r>
              <w:rPr>
                <w:spacing w:val="0"/>
                <w:w w:val="100"/>
                <w:position w:val="0"/>
                <w:sz w:val="24"/>
                <w:szCs w:val="24"/>
              </w:rPr>
              <w:t>年</w:t>
            </w:r>
            <w:r>
              <w:rPr>
                <w:color w:val="000000"/>
                <w:spacing w:val="0"/>
                <w:w w:val="100"/>
                <w:position w:val="0"/>
                <w:sz w:val="26"/>
                <w:szCs w:val="26"/>
              </w:rPr>
              <w:t>12</w:t>
            </w:r>
            <w:r>
              <w:rPr>
                <w:spacing w:val="0"/>
                <w:w w:val="100"/>
                <w:position w:val="0"/>
                <w:sz w:val="24"/>
                <w:szCs w:val="24"/>
              </w:rPr>
              <w:t>月</w:t>
            </w:r>
          </w:p>
        </w:tc>
        <w:tc>
          <w:tcPr>
            <w:tcW w:w="1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23000</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94"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w:t>
            </w:r>
          </w:p>
        </w:tc>
        <w:tc>
          <w:tcPr>
            <w:tcW w:w="53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8" w:lineRule="exact"/>
              <w:ind w:left="0" w:right="0" w:firstLine="0"/>
              <w:jc w:val="both"/>
              <w:rPr>
                <w:sz w:val="24"/>
                <w:szCs w:val="24"/>
              </w:rPr>
            </w:pPr>
            <w:r>
              <w:rPr>
                <w:color w:val="000000"/>
                <w:spacing w:val="0"/>
                <w:w w:val="100"/>
                <w:position w:val="0"/>
                <w:sz w:val="24"/>
                <w:szCs w:val="24"/>
              </w:rPr>
              <w:t>汉威科技集团股份有限公司</w:t>
            </w:r>
            <w:r>
              <w:rPr>
                <w:color w:val="000000"/>
                <w:spacing w:val="0"/>
                <w:w w:val="100"/>
                <w:position w:val="0"/>
                <w:sz w:val="26"/>
                <w:szCs w:val="26"/>
                <w:lang w:val="en-US" w:eastAsia="en-US" w:bidi="en-US"/>
              </w:rPr>
              <w:t>MEMS</w:t>
            </w:r>
            <w:r>
              <w:rPr>
                <w:color w:val="000000"/>
                <w:spacing w:val="0"/>
                <w:w w:val="100"/>
                <w:position w:val="0"/>
                <w:sz w:val="24"/>
                <w:szCs w:val="24"/>
              </w:rPr>
              <w:t>传感 器研发及产业化项目</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2017</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20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000000"/>
                <w:spacing w:val="0"/>
                <w:w w:val="100"/>
                <w:position w:val="0"/>
                <w:sz w:val="26"/>
                <w:szCs w:val="26"/>
              </w:rPr>
              <w:t>11000</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84"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9" w:lineRule="exact"/>
              <w:ind w:left="0" w:right="0" w:firstLine="0"/>
              <w:jc w:val="both"/>
              <w:rPr>
                <w:sz w:val="24"/>
                <w:szCs w:val="24"/>
              </w:rPr>
            </w:pPr>
            <w:r>
              <w:rPr>
                <w:color w:val="000000"/>
                <w:spacing w:val="0"/>
                <w:w w:val="100"/>
                <w:position w:val="0"/>
                <w:sz w:val="24"/>
                <w:szCs w:val="24"/>
              </w:rPr>
              <w:t>光力科技股份有限公司半导体封测切片 系列装备产业化项目</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4</w:t>
            </w:r>
            <w:r>
              <w:rPr>
                <w:color w:val="000000"/>
                <w:spacing w:val="0"/>
                <w:w w:val="100"/>
                <w:position w:val="0"/>
                <w:sz w:val="24"/>
                <w:szCs w:val="24"/>
              </w:rPr>
              <w:t>月</w:t>
            </w:r>
          </w:p>
        </w:tc>
        <w:tc>
          <w:tcPr>
            <w:tcW w:w="20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6"/>
                <w:szCs w:val="26"/>
              </w:rPr>
              <w:t>2021</w:t>
            </w:r>
            <w:r>
              <w:rPr>
                <w:spacing w:val="0"/>
                <w:w w:val="100"/>
                <w:position w:val="0"/>
                <w:sz w:val="24"/>
                <w:szCs w:val="24"/>
              </w:rPr>
              <w:t>年</w:t>
            </w:r>
            <w:r>
              <w:rPr>
                <w:spacing w:val="0"/>
                <w:w w:val="100"/>
                <w:position w:val="0"/>
                <w:sz w:val="26"/>
                <w:szCs w:val="26"/>
              </w:rPr>
              <w:t>8</w:t>
            </w:r>
            <w:r>
              <w:rPr>
                <w:spacing w:val="0"/>
                <w:w w:val="100"/>
                <w:position w:val="0"/>
                <w:sz w:val="24"/>
                <w:szCs w:val="24"/>
              </w:rPr>
              <w:t>月</w:t>
            </w:r>
          </w:p>
        </w:tc>
        <w:tc>
          <w:tcPr>
            <w:tcW w:w="1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180000</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912"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4</w:t>
            </w:r>
          </w:p>
        </w:tc>
        <w:tc>
          <w:tcPr>
            <w:tcW w:w="53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8" w:lineRule="exact"/>
              <w:ind w:left="0" w:right="0" w:firstLine="0"/>
              <w:jc w:val="both"/>
              <w:rPr>
                <w:sz w:val="24"/>
                <w:szCs w:val="24"/>
              </w:rPr>
            </w:pPr>
            <w:r>
              <w:rPr>
                <w:color w:val="000000"/>
                <w:spacing w:val="0"/>
                <w:w w:val="100"/>
                <w:position w:val="0"/>
                <w:sz w:val="24"/>
                <w:szCs w:val="24"/>
              </w:rPr>
              <w:t>新天科技股份有限公司</w:t>
            </w:r>
            <w:r>
              <w:rPr>
                <w:color w:val="000000"/>
                <w:spacing w:val="0"/>
                <w:w w:val="100"/>
                <w:position w:val="0"/>
                <w:sz w:val="26"/>
                <w:szCs w:val="26"/>
                <w:lang w:val="en-US" w:eastAsia="en-US" w:bidi="en-US"/>
              </w:rPr>
              <w:t>NB-IOT</w:t>
            </w:r>
            <w:r>
              <w:rPr>
                <w:color w:val="000000"/>
                <w:spacing w:val="0"/>
                <w:w w:val="100"/>
                <w:position w:val="0"/>
                <w:sz w:val="24"/>
                <w:szCs w:val="24"/>
              </w:rPr>
              <w:t>智能水表 及控制系统研发及应用项目</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2019</w:t>
            </w:r>
            <w:r>
              <w:rPr>
                <w:spacing w:val="0"/>
                <w:w w:val="100"/>
                <w:position w:val="0"/>
                <w:sz w:val="24"/>
                <w:szCs w:val="24"/>
              </w:rPr>
              <w:t>年</w:t>
            </w:r>
            <w:r>
              <w:rPr>
                <w:spacing w:val="0"/>
                <w:w w:val="100"/>
                <w:position w:val="0"/>
                <w:sz w:val="26"/>
                <w:szCs w:val="26"/>
              </w:rPr>
              <w:t>7</w:t>
            </w:r>
            <w:r>
              <w:rPr>
                <w:spacing w:val="0"/>
                <w:w w:val="100"/>
                <w:position w:val="0"/>
                <w:sz w:val="24"/>
                <w:szCs w:val="24"/>
              </w:rPr>
              <w:t>月</w:t>
            </w:r>
          </w:p>
        </w:tc>
        <w:tc>
          <w:tcPr>
            <w:tcW w:w="20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p>
        </w:tc>
        <w:tc>
          <w:tcPr>
            <w:tcW w:w="1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3000</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1368"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9" w:lineRule="exact"/>
              <w:ind w:left="0" w:right="0" w:firstLine="0"/>
              <w:jc w:val="both"/>
              <w:rPr>
                <w:sz w:val="24"/>
                <w:szCs w:val="24"/>
              </w:rPr>
            </w:pPr>
            <w:r>
              <w:rPr>
                <w:color w:val="000000"/>
                <w:spacing w:val="0"/>
                <w:w w:val="100"/>
                <w:position w:val="0"/>
                <w:sz w:val="24"/>
                <w:szCs w:val="24"/>
              </w:rPr>
              <w:t>郑州安然测控技术股份有限公司超声波 智能燃气表智能制造技术改造及生产基 地</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203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000000"/>
                <w:spacing w:val="0"/>
                <w:w w:val="100"/>
                <w:position w:val="0"/>
                <w:sz w:val="26"/>
                <w:szCs w:val="26"/>
              </w:rPr>
              <w:t>15000</w:t>
            </w:r>
          </w:p>
        </w:tc>
        <w:tc>
          <w:tcPr>
            <w:tcW w:w="1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郑州市政府</w:t>
            </w:r>
          </w:p>
        </w:tc>
      </w:tr>
      <w:tr>
        <w:trPr>
          <w:trHeight w:val="811" w:hRule="exact"/>
          <w:jc w:val="center"/>
        </w:trPr>
        <w:tc>
          <w:tcPr>
            <w:tcW w:w="89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w:t>
            </w:r>
          </w:p>
        </w:tc>
        <w:tc>
          <w:tcPr>
            <w:tcW w:w="5304"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98" w:lineRule="exact"/>
              <w:ind w:left="0" w:right="0" w:firstLine="0"/>
              <w:jc w:val="both"/>
              <w:rPr>
                <w:sz w:val="24"/>
                <w:szCs w:val="24"/>
              </w:rPr>
            </w:pPr>
            <w:r>
              <w:rPr>
                <w:color w:val="000000"/>
                <w:spacing w:val="0"/>
                <w:w w:val="100"/>
                <w:position w:val="0"/>
                <w:sz w:val="24"/>
                <w:szCs w:val="24"/>
              </w:rPr>
              <w:t>开封青天伟业流量仪表有限公司青天智 能仪表科技园项目</w:t>
            </w:r>
          </w:p>
        </w:tc>
        <w:tc>
          <w:tcPr>
            <w:tcW w:w="194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both"/>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203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50000</w:t>
            </w:r>
          </w:p>
        </w:tc>
        <w:tc>
          <w:tcPr>
            <w:tcW w:w="193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开封市政府</w:t>
            </w:r>
          </w:p>
        </w:tc>
      </w:tr>
    </w:tbl>
    <w:p>
      <w:pPr>
        <w:sectPr>
          <w:headerReference r:id="rId299" w:type="default"/>
          <w:footerReference r:id="rId301" w:type="default"/>
          <w:headerReference r:id="rId300" w:type="even"/>
          <w:footerReference r:id="rId302" w:type="even"/>
          <w:footnotePr>
            <w:numFmt w:val="decimal"/>
          </w:footnotePr>
          <w:pgSz w:w="16840" w:h="11900" w:orient="landscape"/>
          <w:pgMar w:top="2389" w:right="1653" w:bottom="1952" w:left="1525" w:header="0" w:footer="1524" w:gutter="0"/>
          <w:cols w:space="720" w:num="1"/>
          <w:rtlGutter w:val="0"/>
          <w:docGrid w:linePitch="360"/>
        </w:sectPr>
      </w:pPr>
    </w:p>
    <w:tbl>
      <w:tblPr>
        <w:tblpPr w:horzAnchor="margin" w:tblpXSpec="left" w:tblpYSpec="top"/>
        <w:tblOverlap w:val="never"/>
        <w:tblW w:w="137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83"/>
        <w:gridCol w:w="5304"/>
        <w:gridCol w:w="1954"/>
        <w:gridCol w:w="2026"/>
        <w:gridCol w:w="1555"/>
        <w:gridCol w:w="1978"/>
      </w:tblGrid>
      <w:tr>
        <w:trPr>
          <w:trHeight w:val="826"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项目名称</w:t>
            </w:r>
          </w:p>
        </w:tc>
        <w:tc>
          <w:tcPr>
            <w:tcW w:w="19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20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8" w:lineRule="exact"/>
              <w:ind w:left="0" w:right="0" w:firstLine="0"/>
              <w:jc w:val="center"/>
              <w:rPr>
                <w:sz w:val="26"/>
                <w:szCs w:val="26"/>
              </w:rPr>
            </w:pPr>
            <w:r>
              <w:rPr>
                <w:color w:val="000000"/>
                <w:spacing w:val="0"/>
                <w:w w:val="100"/>
                <w:position w:val="0"/>
                <w:sz w:val="26"/>
                <w:szCs w:val="26"/>
              </w:rPr>
              <w:t>计划投产 日期</w:t>
            </w:r>
          </w:p>
        </w:tc>
        <w:tc>
          <w:tcPr>
            <w:tcW w:w="15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9" w:lineRule="exact"/>
              <w:ind w:left="0" w:right="0" w:firstLine="0"/>
              <w:jc w:val="center"/>
              <w:rPr>
                <w:sz w:val="26"/>
                <w:szCs w:val="26"/>
              </w:rPr>
            </w:pPr>
            <w:r>
              <w:rPr>
                <w:color w:val="000000"/>
                <w:spacing w:val="0"/>
                <w:w w:val="100"/>
                <w:position w:val="0"/>
                <w:sz w:val="26"/>
                <w:szCs w:val="26"/>
              </w:rPr>
              <w:t>总投资 （万元）</w:t>
            </w:r>
          </w:p>
        </w:tc>
        <w:tc>
          <w:tcPr>
            <w:tcW w:w="197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12"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6"/>
                <w:szCs w:val="26"/>
              </w:rPr>
            </w:pPr>
            <w:r>
              <w:rPr>
                <w:color w:val="000000"/>
                <w:spacing w:val="0"/>
                <w:w w:val="100"/>
                <w:position w:val="0"/>
                <w:sz w:val="26"/>
                <w:szCs w:val="26"/>
              </w:rPr>
              <w:t>7</w:t>
            </w:r>
          </w:p>
        </w:tc>
        <w:tc>
          <w:tcPr>
            <w:tcW w:w="53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4" w:lineRule="exact"/>
              <w:ind w:left="0" w:right="0" w:firstLine="0"/>
              <w:jc w:val="left"/>
              <w:rPr>
                <w:sz w:val="24"/>
                <w:szCs w:val="24"/>
              </w:rPr>
            </w:pPr>
            <w:r>
              <w:rPr>
                <w:color w:val="000000"/>
                <w:spacing w:val="0"/>
                <w:w w:val="100"/>
                <w:position w:val="0"/>
                <w:sz w:val="24"/>
                <w:szCs w:val="24"/>
              </w:rPr>
              <w:t>开封威利流量仪表科技有限公司工业流 量仪表、户用热量表的生产项目</w:t>
            </w:r>
          </w:p>
        </w:tc>
        <w:tc>
          <w:tcPr>
            <w:tcW w:w="19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p>
        </w:tc>
        <w:tc>
          <w:tcPr>
            <w:tcW w:w="20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20000</w:t>
            </w:r>
          </w:p>
        </w:tc>
        <w:tc>
          <w:tcPr>
            <w:tcW w:w="197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开封市政府</w:t>
            </w:r>
          </w:p>
        </w:tc>
      </w:tr>
      <w:tr>
        <w:trPr>
          <w:trHeight w:val="1013"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8</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408" w:lineRule="exact"/>
              <w:ind w:left="0" w:right="0" w:firstLine="0"/>
              <w:jc w:val="left"/>
              <w:rPr>
                <w:sz w:val="24"/>
                <w:szCs w:val="24"/>
              </w:rPr>
            </w:pPr>
            <w:r>
              <w:rPr>
                <w:color w:val="000000"/>
                <w:spacing w:val="0"/>
                <w:w w:val="100"/>
                <w:position w:val="0"/>
                <w:sz w:val="24"/>
                <w:szCs w:val="24"/>
              </w:rPr>
              <w:t>凯迈（洛阳）测控有限公司</w:t>
            </w:r>
            <w:r>
              <w:rPr>
                <w:color w:val="000000"/>
                <w:spacing w:val="0"/>
                <w:w w:val="100"/>
                <w:position w:val="0"/>
                <w:sz w:val="26"/>
                <w:szCs w:val="26"/>
                <w:lang w:val="en-US" w:eastAsia="en-US" w:bidi="en-US"/>
              </w:rPr>
              <w:t>YY-16HDT</w:t>
            </w:r>
            <w:r>
              <w:rPr>
                <w:color w:val="000000"/>
                <w:spacing w:val="0"/>
                <w:w w:val="100"/>
                <w:position w:val="0"/>
                <w:sz w:val="24"/>
                <w:szCs w:val="24"/>
              </w:rPr>
              <w:t>光 电吊舱项目</w:t>
            </w:r>
          </w:p>
        </w:tc>
        <w:tc>
          <w:tcPr>
            <w:tcW w:w="19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2019</w:t>
            </w:r>
            <w:r>
              <w:rPr>
                <w:color w:val="000000"/>
                <w:spacing w:val="0"/>
                <w:w w:val="100"/>
                <w:position w:val="0"/>
                <w:sz w:val="24"/>
                <w:szCs w:val="24"/>
              </w:rPr>
              <w:t>年</w:t>
            </w:r>
            <w:r>
              <w:rPr>
                <w:color w:val="000000"/>
                <w:spacing w:val="0"/>
                <w:w w:val="100"/>
                <w:position w:val="0"/>
                <w:sz w:val="26"/>
                <w:szCs w:val="26"/>
              </w:rPr>
              <w:t>3</w:t>
            </w:r>
            <w:r>
              <w:rPr>
                <w:color w:val="000000"/>
                <w:spacing w:val="0"/>
                <w:w w:val="100"/>
                <w:position w:val="0"/>
                <w:sz w:val="24"/>
                <w:szCs w:val="24"/>
              </w:rPr>
              <w:t>月</w:t>
            </w:r>
          </w:p>
        </w:tc>
        <w:tc>
          <w:tcPr>
            <w:tcW w:w="20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2000</w:t>
            </w:r>
          </w:p>
        </w:tc>
        <w:tc>
          <w:tcPr>
            <w:tcW w:w="197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洛阳市政府</w:t>
            </w:r>
          </w:p>
        </w:tc>
      </w:tr>
      <w:tr>
        <w:trPr>
          <w:trHeight w:val="1061"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53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80" w:line="240" w:lineRule="auto"/>
              <w:ind w:left="0" w:right="0" w:firstLine="0"/>
              <w:jc w:val="left"/>
              <w:rPr>
                <w:sz w:val="24"/>
                <w:szCs w:val="24"/>
              </w:rPr>
            </w:pPr>
            <w:r>
              <w:rPr>
                <w:color w:val="000000"/>
                <w:spacing w:val="0"/>
                <w:w w:val="100"/>
                <w:position w:val="0"/>
                <w:sz w:val="24"/>
                <w:szCs w:val="24"/>
              </w:rPr>
              <w:t>河南芯睿电子科技有限公司人机交互用</w:t>
            </w:r>
          </w:p>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lang w:val="en-US" w:eastAsia="en-US" w:bidi="en-US"/>
              </w:rPr>
              <w:t>MEMS</w:t>
            </w:r>
            <w:r>
              <w:rPr>
                <w:color w:val="000000"/>
                <w:spacing w:val="0"/>
                <w:w w:val="100"/>
                <w:position w:val="0"/>
                <w:sz w:val="24"/>
                <w:szCs w:val="24"/>
              </w:rPr>
              <w:t>麦克风研发及产业化项目</w:t>
            </w:r>
          </w:p>
        </w:tc>
        <w:tc>
          <w:tcPr>
            <w:tcW w:w="19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20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p>
        </w:tc>
        <w:tc>
          <w:tcPr>
            <w:tcW w:w="1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13500</w:t>
            </w:r>
          </w:p>
        </w:tc>
        <w:tc>
          <w:tcPr>
            <w:tcW w:w="197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新乡市政府</w:t>
            </w:r>
          </w:p>
        </w:tc>
      </w:tr>
      <w:tr>
        <w:trPr>
          <w:trHeight w:val="893" w:hRule="exact"/>
          <w:jc w:val="center"/>
        </w:trPr>
        <w:tc>
          <w:tcPr>
            <w:tcW w:w="88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10</w:t>
            </w:r>
          </w:p>
        </w:tc>
        <w:tc>
          <w:tcPr>
            <w:tcW w:w="530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60" w:lineRule="exact"/>
              <w:ind w:left="0" w:right="0" w:firstLine="0"/>
              <w:jc w:val="left"/>
              <w:rPr>
                <w:sz w:val="24"/>
                <w:szCs w:val="24"/>
              </w:rPr>
            </w:pPr>
            <w:r>
              <w:rPr>
                <w:color w:val="000000"/>
                <w:spacing w:val="0"/>
                <w:w w:val="100"/>
                <w:position w:val="0"/>
                <w:sz w:val="24"/>
                <w:szCs w:val="24"/>
              </w:rPr>
              <w:t>纪年科技股份有限公司配电综测装置、局 放监测系统的研发及产业化项目</w:t>
            </w:r>
          </w:p>
        </w:tc>
        <w:tc>
          <w:tcPr>
            <w:tcW w:w="19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5</w:t>
            </w:r>
            <w:r>
              <w:rPr>
                <w:color w:val="000000"/>
                <w:spacing w:val="0"/>
                <w:w w:val="100"/>
                <w:position w:val="0"/>
                <w:sz w:val="24"/>
                <w:szCs w:val="24"/>
              </w:rPr>
              <w:t>月</w:t>
            </w:r>
          </w:p>
        </w:tc>
        <w:tc>
          <w:tcPr>
            <w:tcW w:w="20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6"/>
                <w:szCs w:val="26"/>
              </w:rPr>
              <w:t>2022</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p>
        </w:tc>
        <w:tc>
          <w:tcPr>
            <w:tcW w:w="15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6000</w:t>
            </w:r>
          </w:p>
        </w:tc>
        <w:tc>
          <w:tcPr>
            <w:tcW w:w="197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许昌市政府</w:t>
            </w:r>
          </w:p>
        </w:tc>
      </w:tr>
      <w:tr>
        <w:trPr>
          <w:trHeight w:val="989" w:hRule="exact"/>
          <w:jc w:val="center"/>
        </w:trPr>
        <w:tc>
          <w:tcPr>
            <w:tcW w:w="88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11</w:t>
            </w:r>
          </w:p>
        </w:tc>
        <w:tc>
          <w:tcPr>
            <w:tcW w:w="530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60" w:lineRule="exact"/>
              <w:ind w:left="0" w:right="0" w:firstLine="0"/>
              <w:jc w:val="left"/>
              <w:rPr>
                <w:sz w:val="24"/>
                <w:szCs w:val="24"/>
              </w:rPr>
            </w:pPr>
            <w:r>
              <w:rPr>
                <w:color w:val="000000"/>
                <w:spacing w:val="0"/>
                <w:w w:val="100"/>
                <w:position w:val="0"/>
                <w:sz w:val="24"/>
                <w:szCs w:val="24"/>
              </w:rPr>
              <w:t>许昌雷鸣电子科技有限公司智能终端及 智能超声波传感器项目</w:t>
            </w:r>
          </w:p>
        </w:tc>
        <w:tc>
          <w:tcPr>
            <w:tcW w:w="195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w:t>
            </w:r>
            <w:r>
              <w:rPr>
                <w:color w:val="000000"/>
                <w:spacing w:val="0"/>
                <w:w w:val="100"/>
                <w:position w:val="0"/>
                <w:sz w:val="24"/>
                <w:szCs w:val="24"/>
              </w:rPr>
              <w:t>月</w:t>
            </w:r>
          </w:p>
        </w:tc>
        <w:tc>
          <w:tcPr>
            <w:tcW w:w="202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p>
        </w:tc>
        <w:tc>
          <w:tcPr>
            <w:tcW w:w="155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12000</w:t>
            </w:r>
          </w:p>
        </w:tc>
        <w:tc>
          <w:tcPr>
            <w:tcW w:w="197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000000"/>
                <w:spacing w:val="0"/>
                <w:w w:val="100"/>
                <w:position w:val="0"/>
                <w:sz w:val="24"/>
                <w:szCs w:val="24"/>
              </w:rPr>
              <w:t>许昌市政府</w:t>
            </w:r>
          </w:p>
        </w:tc>
      </w:tr>
    </w:tbl>
    <w:p>
      <w:pPr>
        <w:sectPr>
          <w:headerReference r:id="rId303" w:type="default"/>
          <w:footerReference r:id="rId305" w:type="default"/>
          <w:headerReference r:id="rId304" w:type="even"/>
          <w:footerReference r:id="rId306" w:type="even"/>
          <w:footnotePr>
            <w:numFmt w:val="decimal"/>
          </w:footnotePr>
          <w:pgSz w:w="16840" w:h="11900" w:orient="landscape"/>
          <w:pgMar w:top="1420" w:right="1637" w:bottom="1420" w:left="1503" w:header="992" w:footer="992" w:gutter="0"/>
          <w:pgNumType w:start="179"/>
          <w:cols w:space="720" w:num="1"/>
          <w:rtlGutter w:val="0"/>
          <w:docGrid w:linePitch="360"/>
        </w:sectPr>
      </w:pPr>
    </w:p>
    <w:p>
      <w:pPr>
        <w:pStyle w:val="11"/>
        <w:keepNext/>
        <w:keepLines/>
        <w:widowControl w:val="0"/>
        <w:shd w:val="clear" w:color="auto" w:fill="auto"/>
        <w:spacing w:before="0" w:after="520" w:line="240" w:lineRule="auto"/>
        <w:ind w:left="0" w:right="0" w:firstLine="0"/>
        <w:jc w:val="center"/>
        <w:rPr>
          <w:sz w:val="46"/>
          <w:szCs w:val="46"/>
        </w:rPr>
      </w:pPr>
      <w:bookmarkStart w:id="403" w:name="bookmark403"/>
      <w:bookmarkStart w:id="404" w:name="bookmark404"/>
      <w:bookmarkStart w:id="405" w:name="bookmark405"/>
      <w:r>
        <w:rPr>
          <w:color w:val="000000"/>
          <w:spacing w:val="0"/>
          <w:w w:val="100"/>
          <w:position w:val="0"/>
          <w:sz w:val="46"/>
          <w:szCs w:val="46"/>
        </w:rPr>
        <w:t>河南省</w:t>
      </w:r>
      <w:r>
        <w:rPr>
          <w:color w:val="000000"/>
          <w:spacing w:val="0"/>
          <w:w w:val="100"/>
          <w:position w:val="0"/>
          <w:sz w:val="38"/>
          <w:szCs w:val="38"/>
          <w:lang w:val="en-US" w:eastAsia="en-US" w:bidi="en-US"/>
        </w:rPr>
        <w:t>5G</w:t>
      </w:r>
      <w:r>
        <w:rPr>
          <w:color w:val="000000"/>
          <w:spacing w:val="0"/>
          <w:w w:val="100"/>
          <w:position w:val="0"/>
          <w:sz w:val="46"/>
          <w:szCs w:val="46"/>
        </w:rPr>
        <w:t>产业链现代化提升方案</w:t>
      </w:r>
      <w:bookmarkEnd w:id="403"/>
      <w:bookmarkEnd w:id="404"/>
      <w:bookmarkEnd w:id="405"/>
    </w:p>
    <w:p>
      <w:pPr>
        <w:pStyle w:val="17"/>
        <w:widowControl w:val="0"/>
        <w:shd w:val="clear" w:color="auto" w:fill="auto"/>
        <w:spacing w:before="0" w:after="220" w:line="614" w:lineRule="exact"/>
        <w:ind w:left="160" w:right="0"/>
        <w:jc w:val="both"/>
      </w:pPr>
      <w:r>
        <w:rPr>
          <w:b/>
          <w:bCs/>
          <w:color w:val="231F20"/>
          <w:spacing w:val="0"/>
          <w:w w:val="100"/>
          <w:position w:val="0"/>
        </w:rPr>
        <w:t>为</w:t>
      </w:r>
      <w:r>
        <w:rPr>
          <w:b/>
          <w:bCs/>
          <w:color w:val="000000"/>
          <w:spacing w:val="0"/>
          <w:w w:val="100"/>
          <w:position w:val="0"/>
        </w:rPr>
        <w:t>深入贯彻落实省政府关于加快我省</w:t>
      </w:r>
      <w:r>
        <w:rPr>
          <w:color w:val="000000"/>
          <w:spacing w:val="0"/>
          <w:w w:val="100"/>
          <w:position w:val="0"/>
          <w:lang w:val="en-US" w:eastAsia="en-US" w:bidi="en-US"/>
        </w:rPr>
        <w:t>5G</w:t>
      </w:r>
      <w:r>
        <w:rPr>
          <w:b/>
          <w:bCs/>
          <w:color w:val="000000"/>
          <w:spacing w:val="0"/>
          <w:w w:val="100"/>
          <w:position w:val="0"/>
        </w:rPr>
        <w:t>产业发展的决策 部署，培育经济高质量发展新动能，进一步促进网络强省建设, 制定本方案。</w:t>
      </w:r>
    </w:p>
    <w:p>
      <w:pPr>
        <w:pStyle w:val="17"/>
        <w:widowControl w:val="0"/>
        <w:shd w:val="clear" w:color="auto" w:fill="auto"/>
        <w:spacing w:before="0" w:after="0" w:line="240" w:lineRule="auto"/>
        <w:ind w:left="0" w:right="0" w:firstLine="800"/>
        <w:jc w:val="both"/>
      </w:pPr>
      <w:r>
        <w:rPr>
          <w:b/>
          <w:bCs/>
          <w:color w:val="000000"/>
          <w:spacing w:val="0"/>
          <w:w w:val="100"/>
          <w:position w:val="0"/>
        </w:rPr>
        <w:t>—\总体思路</w:t>
      </w:r>
    </w:p>
    <w:p>
      <w:pPr>
        <w:pStyle w:val="17"/>
        <w:widowControl w:val="0"/>
        <w:shd w:val="clear" w:color="auto" w:fill="auto"/>
        <w:spacing w:before="0" w:after="220" w:line="603" w:lineRule="exact"/>
        <w:ind w:left="160" w:right="0"/>
        <w:jc w:val="both"/>
      </w:pPr>
      <w:r>
        <w:rPr>
          <w:b/>
          <w:bCs/>
          <w:color w:val="000000"/>
          <w:spacing w:val="0"/>
          <w:w w:val="100"/>
          <w:position w:val="0"/>
        </w:rPr>
        <w:t>抢抓国家加快</w:t>
      </w:r>
      <w:r>
        <w:rPr>
          <w:b/>
          <w:bCs/>
          <w:color w:val="000000"/>
          <w:spacing w:val="0"/>
          <w:w w:val="100"/>
          <w:position w:val="0"/>
          <w:lang w:val="zh-CN" w:eastAsia="zh-CN" w:bidi="zh-CN"/>
        </w:rPr>
        <w:t>“新</w:t>
      </w:r>
      <w:r>
        <w:rPr>
          <w:b/>
          <w:bCs/>
          <w:color w:val="000000"/>
          <w:spacing w:val="0"/>
          <w:w w:val="100"/>
          <w:position w:val="0"/>
        </w:rPr>
        <w:t>基建”建设的战略机遇，以建设</w:t>
      </w:r>
      <w:r>
        <w:rPr>
          <w:color w:val="000000"/>
          <w:spacing w:val="0"/>
          <w:w w:val="100"/>
          <w:position w:val="0"/>
          <w:lang w:val="en-US" w:eastAsia="en-US" w:bidi="en-US"/>
        </w:rPr>
        <w:t>5G</w:t>
      </w:r>
      <w:r>
        <w:rPr>
          <w:b/>
          <w:bCs/>
          <w:color w:val="000000"/>
          <w:spacing w:val="0"/>
          <w:w w:val="100"/>
          <w:position w:val="0"/>
        </w:rPr>
        <w:t>网 络为基础、以深化应用为突破口、以发展产业为主攻方向，</w:t>
      </w:r>
      <w:r>
        <w:rPr>
          <w:b/>
          <w:bCs/>
          <w:color w:val="231F20"/>
          <w:spacing w:val="0"/>
          <w:w w:val="100"/>
          <w:position w:val="0"/>
        </w:rPr>
        <w:t xml:space="preserve">加 </w:t>
      </w:r>
      <w:r>
        <w:rPr>
          <w:b/>
          <w:bCs/>
          <w:color w:val="000000"/>
          <w:spacing w:val="0"/>
          <w:w w:val="100"/>
          <w:position w:val="0"/>
        </w:rPr>
        <w:t>快构建具有河南特色的产业与应用融合生态体系，充分发挥</w:t>
      </w:r>
      <w:r>
        <w:rPr>
          <w:color w:val="000000"/>
          <w:spacing w:val="0"/>
          <w:w w:val="100"/>
          <w:position w:val="0"/>
          <w:lang w:val="en-US" w:eastAsia="en-US" w:bidi="en-US"/>
        </w:rPr>
        <w:t xml:space="preserve">5G </w:t>
      </w:r>
      <w:r>
        <w:rPr>
          <w:b/>
          <w:bCs/>
          <w:color w:val="231F20"/>
          <w:spacing w:val="0"/>
          <w:w w:val="100"/>
          <w:position w:val="0"/>
        </w:rPr>
        <w:t>的行业赋能作用</w:t>
      </w:r>
      <w:r>
        <w:rPr>
          <w:b/>
          <w:bCs/>
          <w:color w:val="000000"/>
          <w:spacing w:val="0"/>
          <w:w w:val="100"/>
          <w:position w:val="0"/>
        </w:rPr>
        <w:t>，为推</w:t>
      </w:r>
      <w:r>
        <w:rPr>
          <w:b/>
          <w:bCs/>
          <w:color w:val="231F20"/>
          <w:spacing w:val="0"/>
          <w:w w:val="100"/>
          <w:position w:val="0"/>
        </w:rPr>
        <w:t>动我省</w:t>
      </w:r>
      <w:r>
        <w:rPr>
          <w:b/>
          <w:bCs/>
          <w:color w:val="000000"/>
          <w:spacing w:val="0"/>
          <w:w w:val="100"/>
          <w:position w:val="0"/>
        </w:rPr>
        <w:t xml:space="preserve">经济实现跨越式发展注入新动能。 </w:t>
      </w:r>
      <w:r>
        <w:rPr>
          <w:b/>
          <w:bCs/>
          <w:color w:val="231F20"/>
          <w:spacing w:val="0"/>
          <w:w w:val="100"/>
          <w:position w:val="0"/>
        </w:rPr>
        <w:t>到</w:t>
      </w:r>
      <w:r>
        <w:rPr>
          <w:color w:val="000000"/>
          <w:spacing w:val="0"/>
          <w:w w:val="100"/>
          <w:position w:val="0"/>
        </w:rPr>
        <w:t>2022</w:t>
      </w:r>
      <w:r>
        <w:rPr>
          <w:b/>
          <w:bCs/>
          <w:color w:val="231F20"/>
          <w:spacing w:val="0"/>
          <w:w w:val="100"/>
          <w:position w:val="0"/>
        </w:rPr>
        <w:t>年，</w:t>
      </w:r>
      <w:r>
        <w:rPr>
          <w:color w:val="000000"/>
          <w:spacing w:val="0"/>
          <w:w w:val="100"/>
          <w:position w:val="0"/>
          <w:lang w:val="en-US" w:eastAsia="en-US" w:bidi="en-US"/>
        </w:rPr>
        <w:t>5G</w:t>
      </w:r>
      <w:r>
        <w:rPr>
          <w:b/>
          <w:bCs/>
          <w:color w:val="000000"/>
          <w:spacing w:val="0"/>
          <w:w w:val="100"/>
          <w:position w:val="0"/>
        </w:rPr>
        <w:t>产业规模突破</w:t>
      </w:r>
      <w:r>
        <w:rPr>
          <w:color w:val="000000"/>
          <w:spacing w:val="0"/>
          <w:w w:val="100"/>
          <w:position w:val="0"/>
        </w:rPr>
        <w:t>1000</w:t>
      </w:r>
      <w:r>
        <w:rPr>
          <w:b/>
          <w:bCs/>
          <w:color w:val="231F20"/>
          <w:spacing w:val="0"/>
          <w:w w:val="100"/>
          <w:position w:val="0"/>
        </w:rPr>
        <w:t>亿元。</w:t>
      </w:r>
      <w:r>
        <w:rPr>
          <w:color w:val="000000"/>
          <w:spacing w:val="0"/>
          <w:w w:val="100"/>
          <w:position w:val="0"/>
          <w:lang w:val="en-US" w:eastAsia="en-US" w:bidi="en-US"/>
        </w:rPr>
        <w:t>5G</w:t>
      </w:r>
      <w:r>
        <w:rPr>
          <w:b/>
          <w:bCs/>
          <w:color w:val="000000"/>
          <w:spacing w:val="0"/>
          <w:w w:val="100"/>
          <w:position w:val="0"/>
        </w:rPr>
        <w:t>网络实现乡镇以 上区域连续覆盖、农村区域热点覆盖，基本满足</w:t>
      </w:r>
      <w:r>
        <w:rPr>
          <w:color w:val="000000"/>
          <w:spacing w:val="0"/>
          <w:w w:val="100"/>
          <w:position w:val="0"/>
          <w:lang w:val="en-US" w:eastAsia="en-US" w:bidi="en-US"/>
        </w:rPr>
        <w:t>5G</w:t>
      </w:r>
      <w:r>
        <w:rPr>
          <w:b/>
          <w:bCs/>
          <w:color w:val="000000"/>
          <w:spacing w:val="0"/>
          <w:w w:val="100"/>
          <w:position w:val="0"/>
        </w:rPr>
        <w:t>行业应用 场景需求；</w:t>
      </w:r>
      <w:r>
        <w:rPr>
          <w:color w:val="000000"/>
          <w:spacing w:val="0"/>
          <w:w w:val="100"/>
          <w:position w:val="0"/>
          <w:lang w:val="en-US" w:eastAsia="en-US" w:bidi="en-US"/>
        </w:rPr>
        <w:t>5G</w:t>
      </w:r>
      <w:r>
        <w:rPr>
          <w:b/>
          <w:bCs/>
          <w:color w:val="000000"/>
          <w:spacing w:val="0"/>
          <w:w w:val="100"/>
          <w:position w:val="0"/>
        </w:rPr>
        <w:t>技术创新取得突破，研发创新基地建设初具规模, 技术成果转化取得明显成效；建成</w:t>
      </w:r>
      <w:r>
        <w:rPr>
          <w:color w:val="000000"/>
          <w:spacing w:val="0"/>
          <w:w w:val="100"/>
          <w:position w:val="0"/>
          <w:lang w:val="en-US" w:eastAsia="en-US" w:bidi="en-US"/>
        </w:rPr>
        <w:t>5G</w:t>
      </w:r>
      <w:r>
        <w:rPr>
          <w:b/>
          <w:bCs/>
          <w:color w:val="000000"/>
          <w:spacing w:val="0"/>
          <w:w w:val="100"/>
          <w:position w:val="0"/>
        </w:rPr>
        <w:t>智能装备和手机精密机 构件生产制造基地，</w:t>
      </w:r>
      <w:r>
        <w:rPr>
          <w:color w:val="000000"/>
          <w:spacing w:val="0"/>
          <w:w w:val="100"/>
          <w:position w:val="0"/>
          <w:lang w:val="en-US" w:eastAsia="en-US" w:bidi="en-US"/>
        </w:rPr>
        <w:t>5G</w:t>
      </w:r>
      <w:r>
        <w:rPr>
          <w:b/>
          <w:bCs/>
          <w:color w:val="000000"/>
          <w:spacing w:val="0"/>
          <w:w w:val="100"/>
          <w:position w:val="0"/>
        </w:rPr>
        <w:t>配套产业集群基本形成；</w:t>
      </w:r>
      <w:r>
        <w:rPr>
          <w:color w:val="000000"/>
          <w:spacing w:val="0"/>
          <w:w w:val="100"/>
          <w:position w:val="0"/>
          <w:lang w:val="en-US" w:eastAsia="en-US" w:bidi="en-US"/>
        </w:rPr>
        <w:t>5G</w:t>
      </w:r>
      <w:r>
        <w:rPr>
          <w:b/>
          <w:bCs/>
          <w:color w:val="000000"/>
          <w:spacing w:val="0"/>
          <w:w w:val="100"/>
          <w:position w:val="0"/>
        </w:rPr>
        <w:t xml:space="preserve">应用场景 </w:t>
      </w:r>
      <w:r>
        <w:rPr>
          <w:b/>
          <w:bCs/>
          <w:color w:val="231F20"/>
          <w:spacing w:val="0"/>
          <w:w w:val="100"/>
          <w:position w:val="0"/>
        </w:rPr>
        <w:t>进一步</w:t>
      </w:r>
      <w:r>
        <w:rPr>
          <w:b/>
          <w:bCs/>
          <w:color w:val="000000"/>
          <w:spacing w:val="0"/>
          <w:w w:val="100"/>
          <w:position w:val="0"/>
        </w:rPr>
        <w:t>拓展，试点示范项目突破</w:t>
      </w:r>
      <w:r>
        <w:rPr>
          <w:color w:val="000000"/>
          <w:spacing w:val="0"/>
          <w:w w:val="100"/>
          <w:position w:val="0"/>
        </w:rPr>
        <w:t>100</w:t>
      </w:r>
      <w:r>
        <w:rPr>
          <w:b/>
          <w:bCs/>
          <w:color w:val="000000"/>
          <w:spacing w:val="0"/>
          <w:w w:val="100"/>
          <w:position w:val="0"/>
        </w:rPr>
        <w:t>个，打造一批标杆应用场 景。</w:t>
      </w:r>
    </w:p>
    <w:p>
      <w:pPr>
        <w:pStyle w:val="17"/>
        <w:widowControl w:val="0"/>
        <w:shd w:val="clear" w:color="auto" w:fill="auto"/>
        <w:spacing w:before="0" w:after="220" w:line="240" w:lineRule="auto"/>
        <w:ind w:left="0" w:right="0" w:firstLine="800"/>
        <w:jc w:val="both"/>
      </w:pPr>
      <w:r>
        <w:rPr>
          <w:b/>
          <w:bCs/>
          <w:color w:val="000000"/>
          <w:spacing w:val="0"/>
          <w:w w:val="100"/>
          <w:position w:val="0"/>
        </w:rPr>
        <w:t>二、主要任务</w:t>
      </w:r>
    </w:p>
    <w:p>
      <w:pPr>
        <w:pStyle w:val="17"/>
        <w:widowControl w:val="0"/>
        <w:shd w:val="clear" w:color="auto" w:fill="auto"/>
        <w:spacing w:before="0" w:after="220" w:line="240" w:lineRule="auto"/>
        <w:ind w:left="0" w:right="0" w:firstLine="940"/>
        <w:jc w:val="both"/>
      </w:pPr>
      <w:r>
        <w:rPr>
          <w:b/>
          <w:bCs/>
          <w:color w:val="231F20"/>
          <w:spacing w:val="0"/>
          <w:w w:val="100"/>
          <w:position w:val="0"/>
        </w:rPr>
        <w:t>(</w:t>
      </w:r>
      <w:r>
        <w:rPr>
          <w:b/>
          <w:bCs/>
          <w:color w:val="000000"/>
          <w:spacing w:val="0"/>
          <w:w w:val="100"/>
          <w:position w:val="0"/>
        </w:rPr>
        <w:t>—)加快推进</w:t>
      </w:r>
      <w:r>
        <w:rPr>
          <w:color w:val="000000"/>
          <w:spacing w:val="0"/>
          <w:w w:val="100"/>
          <w:position w:val="0"/>
          <w:lang w:val="en-US" w:eastAsia="en-US" w:bidi="en-US"/>
        </w:rPr>
        <w:t>5G</w:t>
      </w:r>
      <w:r>
        <w:rPr>
          <w:b/>
          <w:bCs/>
          <w:color w:val="000000"/>
          <w:spacing w:val="0"/>
          <w:w w:val="100"/>
          <w:position w:val="0"/>
        </w:rPr>
        <w:t>技术创新</w:t>
      </w:r>
    </w:p>
    <w:p>
      <w:pPr>
        <w:pStyle w:val="17"/>
        <w:widowControl w:val="0"/>
        <w:shd w:val="clear" w:color="auto" w:fill="auto"/>
        <w:spacing w:before="0" w:after="220" w:line="240" w:lineRule="auto"/>
        <w:ind w:left="0" w:right="0" w:firstLine="800"/>
        <w:jc w:val="both"/>
        <w:sectPr>
          <w:headerReference r:id="rId307" w:type="default"/>
          <w:footerReference r:id="rId309" w:type="default"/>
          <w:headerReference r:id="rId308" w:type="even"/>
          <w:footerReference r:id="rId310" w:type="even"/>
          <w:footnotePr>
            <w:numFmt w:val="decimal"/>
          </w:footnotePr>
          <w:pgSz w:w="11900" w:h="16840"/>
          <w:pgMar w:top="1806" w:right="1479" w:bottom="1616" w:left="1545" w:header="1378" w:footer="3" w:gutter="0"/>
          <w:cols w:space="720" w:num="1"/>
          <w:rtlGutter w:val="0"/>
          <w:docGrid w:linePitch="360"/>
        </w:sectPr>
      </w:pPr>
      <w:r>
        <w:rPr>
          <w:b/>
          <w:bCs/>
          <w:color w:val="000000"/>
          <w:spacing w:val="0"/>
          <w:w w:val="100"/>
          <w:position w:val="0"/>
          <w:lang w:val="en-US" w:eastAsia="en-US" w:bidi="en-US"/>
        </w:rPr>
        <w:t>L</w:t>
      </w:r>
      <w:r>
        <w:rPr>
          <w:b/>
          <w:bCs/>
          <w:color w:val="000000"/>
          <w:spacing w:val="0"/>
          <w:w w:val="100"/>
          <w:position w:val="0"/>
        </w:rPr>
        <w:t>打造研发创新基地。以郑州市为核心，坚持产教融合、</w:t>
      </w:r>
    </w:p>
    <w:p>
      <w:pPr>
        <w:pStyle w:val="17"/>
        <w:widowControl w:val="0"/>
        <w:shd w:val="clear" w:color="auto" w:fill="auto"/>
        <w:spacing w:before="0" w:after="0" w:line="601" w:lineRule="exact"/>
        <w:ind w:left="0" w:right="0" w:firstLine="0"/>
        <w:jc w:val="both"/>
      </w:pPr>
      <w:r>
        <w:rPr>
          <w:b/>
          <w:bCs/>
          <w:color w:val="000000"/>
          <w:spacing w:val="0"/>
          <w:w w:val="100"/>
          <w:position w:val="0"/>
        </w:rPr>
        <w:t>校企联合、军民融合，建立协同创新机制，提升</w:t>
      </w:r>
      <w:r>
        <w:rPr>
          <w:color w:val="000000"/>
          <w:spacing w:val="0"/>
          <w:w w:val="100"/>
          <w:position w:val="0"/>
          <w:lang w:val="en-US" w:eastAsia="en-US" w:bidi="en-US"/>
        </w:rPr>
        <w:t>5G</w:t>
      </w:r>
      <w:r>
        <w:rPr>
          <w:b/>
          <w:bCs/>
          <w:color w:val="000000"/>
          <w:spacing w:val="0"/>
          <w:w w:val="100"/>
          <w:position w:val="0"/>
        </w:rPr>
        <w:t xml:space="preserve">技术创新 能力。发挥郑州大学、战略支援部队信息工程大学、中船重工 </w:t>
      </w:r>
      <w:r>
        <w:rPr>
          <w:color w:val="000000"/>
          <w:spacing w:val="0"/>
          <w:w w:val="100"/>
          <w:position w:val="0"/>
        </w:rPr>
        <w:t>713</w:t>
      </w:r>
      <w:r>
        <w:rPr>
          <w:b/>
          <w:bCs/>
          <w:color w:val="000000"/>
          <w:spacing w:val="0"/>
          <w:w w:val="100"/>
          <w:position w:val="0"/>
        </w:rPr>
        <w:t>所、中电科</w:t>
      </w:r>
      <w:r>
        <w:rPr>
          <w:color w:val="000000"/>
          <w:spacing w:val="0"/>
          <w:w w:val="100"/>
          <w:position w:val="0"/>
        </w:rPr>
        <w:t>22</w:t>
      </w:r>
      <w:r>
        <w:rPr>
          <w:b/>
          <w:bCs/>
          <w:color w:val="000000"/>
          <w:spacing w:val="0"/>
          <w:w w:val="100"/>
          <w:position w:val="0"/>
        </w:rPr>
        <w:t>所等单位的技术创新优势，打造</w:t>
      </w:r>
      <w:r>
        <w:rPr>
          <w:b/>
          <w:bCs/>
          <w:color w:val="000000"/>
          <w:spacing w:val="0"/>
          <w:w w:val="100"/>
          <w:position w:val="0"/>
          <w:lang w:val="zh-CN" w:eastAsia="zh-CN" w:bidi="zh-CN"/>
        </w:rPr>
        <w:t>“产学</w:t>
      </w:r>
      <w:r>
        <w:rPr>
          <w:b/>
          <w:bCs/>
          <w:color w:val="000000"/>
          <w:spacing w:val="0"/>
          <w:w w:val="100"/>
          <w:position w:val="0"/>
        </w:rPr>
        <w:t>研用” 一体化研发创新基地，为</w:t>
      </w:r>
      <w:r>
        <w:rPr>
          <w:color w:val="000000"/>
          <w:spacing w:val="0"/>
          <w:w w:val="100"/>
          <w:position w:val="0"/>
          <w:lang w:val="en-US" w:eastAsia="en-US" w:bidi="en-US"/>
        </w:rPr>
        <w:t>5G</w:t>
      </w:r>
      <w:r>
        <w:rPr>
          <w:b/>
          <w:bCs/>
          <w:color w:val="000000"/>
          <w:spacing w:val="0"/>
          <w:w w:val="100"/>
          <w:position w:val="0"/>
        </w:rPr>
        <w:t>产业发展提供有力支撑。许昌市 发挥北京邮电大学</w:t>
      </w:r>
      <w:r>
        <w:rPr>
          <w:color w:val="000000"/>
          <w:spacing w:val="0"/>
          <w:w w:val="100"/>
          <w:position w:val="0"/>
          <w:lang w:val="en-US" w:eastAsia="en-US" w:bidi="en-US"/>
        </w:rPr>
        <w:t>5G</w:t>
      </w:r>
      <w:r>
        <w:rPr>
          <w:b/>
          <w:bCs/>
          <w:color w:val="000000"/>
          <w:spacing w:val="0"/>
          <w:w w:val="100"/>
          <w:position w:val="0"/>
        </w:rPr>
        <w:t>国家重点实验室基地作用，支持</w:t>
      </w:r>
      <w:r>
        <w:rPr>
          <w:color w:val="000000"/>
          <w:spacing w:val="0"/>
          <w:w w:val="100"/>
          <w:position w:val="0"/>
          <w:lang w:val="en-US" w:eastAsia="en-US" w:bidi="en-US"/>
        </w:rPr>
        <w:t>5G</w:t>
      </w:r>
      <w:r>
        <w:rPr>
          <w:b/>
          <w:bCs/>
          <w:color w:val="000000"/>
          <w:spacing w:val="0"/>
          <w:w w:val="100"/>
          <w:position w:val="0"/>
        </w:rPr>
        <w:t>开源 研究。（责任单位：郑州市、许昌市人民政府，省科技厅）</w:t>
      </w:r>
    </w:p>
    <w:p>
      <w:pPr>
        <w:pStyle w:val="17"/>
        <w:widowControl w:val="0"/>
        <w:numPr>
          <w:ilvl w:val="0"/>
          <w:numId w:val="35"/>
        </w:numPr>
        <w:shd w:val="clear" w:color="auto" w:fill="auto"/>
        <w:tabs>
          <w:tab w:val="left" w:pos="994"/>
        </w:tabs>
        <w:spacing w:before="0" w:after="0" w:line="605" w:lineRule="exact"/>
        <w:ind w:left="0" w:right="0"/>
        <w:jc w:val="both"/>
      </w:pPr>
      <w:bookmarkStart w:id="406" w:name="bookmark406"/>
      <w:bookmarkEnd w:id="406"/>
      <w:r>
        <w:rPr>
          <w:b/>
          <w:bCs/>
          <w:color w:val="000000"/>
          <w:spacing w:val="0"/>
          <w:w w:val="100"/>
          <w:position w:val="0"/>
          <w:lang w:val="zh-CN" w:eastAsia="zh-CN" w:bidi="zh-CN"/>
        </w:rPr>
        <w:t>建设</w:t>
      </w:r>
      <w:r>
        <w:rPr>
          <w:b/>
          <w:bCs/>
          <w:color w:val="000000"/>
          <w:spacing w:val="0"/>
          <w:w w:val="100"/>
          <w:position w:val="0"/>
        </w:rPr>
        <w:t>一批创新平台</w:t>
      </w:r>
      <w:r>
        <w:rPr>
          <w:b/>
          <w:bCs/>
          <w:color w:val="000000"/>
          <w:spacing w:val="0"/>
          <w:w w:val="100"/>
          <w:position w:val="0"/>
          <w:lang w:val="en-US" w:eastAsia="en-US" w:bidi="en-US"/>
        </w:rPr>
        <w:t>,</w:t>
      </w:r>
      <w:r>
        <w:rPr>
          <w:b/>
          <w:bCs/>
          <w:color w:val="000000"/>
          <w:spacing w:val="0"/>
          <w:w w:val="100"/>
          <w:position w:val="0"/>
        </w:rPr>
        <w:t>建设中国移动</w:t>
      </w:r>
      <w:r>
        <w:rPr>
          <w:color w:val="000000"/>
          <w:spacing w:val="0"/>
          <w:w w:val="100"/>
          <w:position w:val="0"/>
          <w:lang w:val="en-US" w:eastAsia="en-US" w:bidi="en-US"/>
        </w:rPr>
        <w:t>5G</w:t>
      </w:r>
      <w:r>
        <w:rPr>
          <w:b/>
          <w:bCs/>
          <w:color w:val="000000"/>
          <w:spacing w:val="0"/>
          <w:w w:val="100"/>
          <w:position w:val="0"/>
        </w:rPr>
        <w:t>联合创新中心（河 南）开放实验室、中国联通河南</w:t>
      </w:r>
      <w:r>
        <w:rPr>
          <w:color w:val="000000"/>
          <w:spacing w:val="0"/>
          <w:w w:val="100"/>
          <w:position w:val="0"/>
          <w:lang w:val="en-US" w:eastAsia="en-US" w:bidi="en-US"/>
        </w:rPr>
        <w:t>5G</w:t>
      </w:r>
      <w:r>
        <w:rPr>
          <w:b/>
          <w:bCs/>
          <w:color w:val="000000"/>
          <w:spacing w:val="0"/>
          <w:w w:val="100"/>
          <w:position w:val="0"/>
        </w:rPr>
        <w:t>实验室、中国电信郑州航空 港云中心等一批创新项目，在此基础上，吸引更多国内龙头企业 和知名科研机构在河南省布局</w:t>
      </w:r>
      <w:r>
        <w:rPr>
          <w:color w:val="000000"/>
          <w:spacing w:val="0"/>
          <w:w w:val="100"/>
          <w:position w:val="0"/>
          <w:lang w:val="en-US" w:eastAsia="en-US" w:bidi="en-US"/>
        </w:rPr>
        <w:t>5G</w:t>
      </w:r>
      <w:r>
        <w:rPr>
          <w:b/>
          <w:bCs/>
          <w:color w:val="000000"/>
          <w:spacing w:val="0"/>
          <w:w w:val="100"/>
          <w:position w:val="0"/>
        </w:rPr>
        <w:t>联合创新中心、产业研究院、 开放实验室和通信实验外场等，打造</w:t>
      </w:r>
      <w:r>
        <w:rPr>
          <w:color w:val="000000"/>
          <w:spacing w:val="0"/>
          <w:w w:val="100"/>
          <w:position w:val="0"/>
          <w:lang w:val="en-US" w:eastAsia="en-US" w:bidi="en-US"/>
        </w:rPr>
        <w:t>5G</w:t>
      </w:r>
      <w:r>
        <w:rPr>
          <w:b/>
          <w:bCs/>
          <w:color w:val="000000"/>
          <w:spacing w:val="0"/>
          <w:w w:val="100"/>
          <w:position w:val="0"/>
        </w:rPr>
        <w:t>技术研发平台、成果转 化平台、检测认证平台和融合应用技术创新平台等。（责任单位: 省发展改革委、科技厅、工业和信息化厅、通信管理局）</w:t>
      </w:r>
    </w:p>
    <w:p>
      <w:pPr>
        <w:pStyle w:val="17"/>
        <w:widowControl w:val="0"/>
        <w:numPr>
          <w:ilvl w:val="0"/>
          <w:numId w:val="35"/>
        </w:numPr>
        <w:shd w:val="clear" w:color="auto" w:fill="auto"/>
        <w:tabs>
          <w:tab w:val="left" w:pos="994"/>
        </w:tabs>
        <w:spacing w:before="0" w:after="200" w:line="596" w:lineRule="exact"/>
        <w:ind w:left="0" w:right="0"/>
        <w:jc w:val="both"/>
      </w:pPr>
      <w:bookmarkStart w:id="407" w:name="bookmark407"/>
      <w:bookmarkEnd w:id="407"/>
      <w:r>
        <w:rPr>
          <w:b/>
          <w:bCs/>
          <w:color w:val="000000"/>
          <w:spacing w:val="0"/>
          <w:w w:val="100"/>
          <w:position w:val="0"/>
        </w:rPr>
        <w:t>突破一批关键技术。重点发展</w:t>
      </w:r>
      <w:r>
        <w:rPr>
          <w:color w:val="000000"/>
          <w:spacing w:val="0"/>
          <w:w w:val="100"/>
          <w:position w:val="0"/>
          <w:lang w:val="en-US" w:eastAsia="en-US" w:bidi="en-US"/>
        </w:rPr>
        <w:t>5G</w:t>
      </w:r>
      <w:r>
        <w:rPr>
          <w:b/>
          <w:bCs/>
          <w:color w:val="000000"/>
          <w:spacing w:val="0"/>
          <w:w w:val="100"/>
          <w:position w:val="0"/>
        </w:rPr>
        <w:t>射频与天线、高频功放 与滤波、光缆传输、光电芯片与器件、</w:t>
      </w:r>
      <w:r>
        <w:rPr>
          <w:color w:val="000000"/>
          <w:spacing w:val="0"/>
          <w:w w:val="100"/>
          <w:position w:val="0"/>
          <w:lang w:val="en-US" w:eastAsia="en-US" w:bidi="en-US"/>
        </w:rPr>
        <w:t>5G</w:t>
      </w:r>
      <w:r>
        <w:rPr>
          <w:b/>
          <w:bCs/>
          <w:color w:val="000000"/>
          <w:spacing w:val="0"/>
          <w:w w:val="100"/>
          <w:position w:val="0"/>
        </w:rPr>
        <w:t xml:space="preserve">安全芯片、电源管理、 </w:t>
      </w:r>
      <w:r>
        <w:rPr>
          <w:color w:val="000000"/>
          <w:spacing w:val="0"/>
          <w:w w:val="100"/>
          <w:position w:val="0"/>
          <w:lang w:val="en-US" w:eastAsia="en-US" w:bidi="en-US"/>
        </w:rPr>
        <w:t>5G+</w:t>
      </w:r>
      <w:r>
        <w:rPr>
          <w:b/>
          <w:bCs/>
          <w:color w:val="000000"/>
          <w:spacing w:val="0"/>
          <w:w w:val="100"/>
          <w:position w:val="0"/>
        </w:rPr>
        <w:t>机器人视觉应用等关键技术。积极开展智能传感、移动云 计算、边缘计算、机器通信、智能硬件、高清显示、虚拟/增强 现实</w:t>
      </w:r>
      <w:r>
        <w:rPr>
          <w:color w:val="000000"/>
          <w:spacing w:val="0"/>
          <w:w w:val="100"/>
          <w:position w:val="0"/>
          <w:lang w:val="en-US" w:eastAsia="en-US" w:bidi="en-US"/>
        </w:rPr>
        <w:t>（VR/AR）</w:t>
      </w:r>
      <w:r>
        <w:rPr>
          <w:b/>
          <w:bCs/>
          <w:color w:val="000000"/>
          <w:spacing w:val="0"/>
          <w:w w:val="100"/>
          <w:position w:val="0"/>
        </w:rPr>
        <w:t>等</w:t>
      </w:r>
      <w:r>
        <w:rPr>
          <w:color w:val="000000"/>
          <w:spacing w:val="0"/>
          <w:w w:val="100"/>
          <w:position w:val="0"/>
          <w:lang w:val="en-US" w:eastAsia="en-US" w:bidi="en-US"/>
        </w:rPr>
        <w:t>5G</w:t>
      </w:r>
      <w:r>
        <w:rPr>
          <w:b/>
          <w:bCs/>
          <w:color w:val="000000"/>
          <w:spacing w:val="0"/>
          <w:w w:val="100"/>
          <w:position w:val="0"/>
        </w:rPr>
        <w:t>融合应用技术创新，突破一批</w:t>
      </w:r>
      <w:r>
        <w:rPr>
          <w:color w:val="000000"/>
          <w:spacing w:val="0"/>
          <w:w w:val="100"/>
          <w:position w:val="0"/>
          <w:lang w:val="en-US" w:eastAsia="en-US" w:bidi="en-US"/>
        </w:rPr>
        <w:t>“5G+</w:t>
      </w:r>
      <w:r>
        <w:rPr>
          <w:b/>
          <w:bCs/>
          <w:color w:val="000000"/>
          <w:spacing w:val="0"/>
          <w:w w:val="100"/>
          <w:position w:val="0"/>
        </w:rPr>
        <w:t>集成 应用”技术。支持高校与科研院所参与第六代移动通信</w:t>
      </w:r>
      <w:r>
        <w:rPr>
          <w:color w:val="000000"/>
          <w:spacing w:val="0"/>
          <w:w w:val="100"/>
          <w:position w:val="0"/>
          <w:lang w:val="en-US" w:eastAsia="en-US" w:bidi="en-US"/>
        </w:rPr>
        <w:t xml:space="preserve">（6G） </w:t>
      </w:r>
      <w:r>
        <w:rPr>
          <w:b/>
          <w:bCs/>
          <w:color w:val="000000"/>
          <w:spacing w:val="0"/>
          <w:w w:val="100"/>
          <w:position w:val="0"/>
        </w:rPr>
        <w:t>前瞻性相关技术研究。（责任单位：省科技厅、工业和信息化 厅）</w:t>
      </w:r>
    </w:p>
    <w:p>
      <w:pPr>
        <w:pStyle w:val="17"/>
        <w:widowControl w:val="0"/>
        <w:shd w:val="clear" w:color="auto" w:fill="auto"/>
        <w:spacing w:before="0" w:after="100" w:line="240" w:lineRule="auto"/>
        <w:ind w:left="0" w:right="0" w:firstLine="820"/>
        <w:jc w:val="both"/>
      </w:pPr>
      <w:r>
        <w:rPr>
          <w:b/>
          <w:bCs/>
          <w:color w:val="000000"/>
          <w:spacing w:val="0"/>
          <w:w w:val="100"/>
          <w:position w:val="0"/>
        </w:rPr>
        <w:t>〔二）大力发展</w:t>
      </w:r>
      <w:r>
        <w:rPr>
          <w:color w:val="000000"/>
          <w:spacing w:val="0"/>
          <w:w w:val="100"/>
          <w:position w:val="0"/>
          <w:lang w:val="en-US" w:eastAsia="en-US" w:bidi="en-US"/>
        </w:rPr>
        <w:t>5G</w:t>
      </w:r>
      <w:r>
        <w:rPr>
          <w:b/>
          <w:bCs/>
          <w:color w:val="000000"/>
          <w:spacing w:val="0"/>
          <w:w w:val="100"/>
          <w:position w:val="0"/>
        </w:rPr>
        <w:t>产业</w:t>
      </w:r>
    </w:p>
    <w:p>
      <w:pPr>
        <w:pStyle w:val="17"/>
        <w:widowControl w:val="0"/>
        <w:shd w:val="clear" w:color="auto" w:fill="auto"/>
        <w:spacing w:before="0" w:after="0" w:line="605" w:lineRule="exact"/>
        <w:ind w:left="0" w:right="0" w:firstLine="660"/>
        <w:jc w:val="both"/>
      </w:pPr>
      <w:r>
        <w:rPr>
          <w:color w:val="231F20"/>
          <w:spacing w:val="0"/>
          <w:w w:val="100"/>
          <w:position w:val="0"/>
          <w:lang w:val="zh-CN" w:eastAsia="zh-CN" w:bidi="zh-CN"/>
        </w:rPr>
        <w:t xml:space="preserve">1 </w:t>
      </w:r>
      <w:r>
        <w:rPr>
          <w:b/>
          <w:bCs/>
          <w:color w:val="231F20"/>
          <w:spacing w:val="0"/>
          <w:w w:val="100"/>
          <w:position w:val="0"/>
          <w:lang w:val="zh-CN" w:eastAsia="zh-CN" w:bidi="zh-CN"/>
        </w:rPr>
        <w:t>.培育</w:t>
      </w:r>
      <w:r>
        <w:rPr>
          <w:color w:val="231F20"/>
          <w:spacing w:val="0"/>
          <w:w w:val="100"/>
          <w:position w:val="0"/>
          <w:lang w:val="en-US" w:eastAsia="en-US" w:bidi="en-US"/>
        </w:rPr>
        <w:t>5G</w:t>
      </w:r>
      <w:r>
        <w:rPr>
          <w:b/>
          <w:bCs/>
          <w:color w:val="000000"/>
          <w:spacing w:val="0"/>
          <w:w w:val="100"/>
          <w:position w:val="0"/>
        </w:rPr>
        <w:t>信息服务业。</w:t>
      </w:r>
      <w:r>
        <w:rPr>
          <w:b/>
          <w:bCs/>
          <w:color w:val="231F20"/>
          <w:spacing w:val="0"/>
          <w:w w:val="100"/>
          <w:position w:val="0"/>
        </w:rPr>
        <w:t xml:space="preserve">积极推动产品消费智能化、服务消 </w:t>
      </w:r>
      <w:r>
        <w:rPr>
          <w:b/>
          <w:bCs/>
          <w:color w:val="000000"/>
          <w:spacing w:val="0"/>
          <w:w w:val="100"/>
          <w:position w:val="0"/>
        </w:rPr>
        <w:t>费移动化、新型消费升级化、相关产业泛在化，面向新兴信息 消费，挖掘和提升信息产品供应能力，培育和壮大</w:t>
      </w:r>
      <w:r>
        <w:rPr>
          <w:color w:val="000000"/>
          <w:spacing w:val="0"/>
          <w:w w:val="100"/>
          <w:position w:val="0"/>
          <w:lang w:val="en-US" w:eastAsia="en-US" w:bidi="en-US"/>
        </w:rPr>
        <w:t>5G</w:t>
      </w:r>
      <w:r>
        <w:rPr>
          <w:b/>
          <w:bCs/>
          <w:color w:val="000000"/>
          <w:spacing w:val="0"/>
          <w:w w:val="100"/>
          <w:position w:val="0"/>
        </w:rPr>
        <w:t xml:space="preserve">信息消 </w:t>
      </w:r>
      <w:r>
        <w:rPr>
          <w:b/>
          <w:bCs/>
          <w:color w:val="231F20"/>
          <w:spacing w:val="0"/>
          <w:w w:val="100"/>
          <w:position w:val="0"/>
        </w:rPr>
        <w:t>费群体。深化电信普遍服</w:t>
      </w:r>
      <w:r>
        <w:rPr>
          <w:b/>
          <w:bCs/>
          <w:color w:val="000000"/>
          <w:spacing w:val="0"/>
          <w:w w:val="100"/>
          <w:position w:val="0"/>
        </w:rPr>
        <w:t xml:space="preserve">务试点工作，继续做好网络提速降费， 提升网络服务质量。（责任单位：省工业和信息化厅、通信管 </w:t>
      </w:r>
      <w:r>
        <w:rPr>
          <w:b/>
          <w:bCs/>
          <w:color w:val="231F20"/>
          <w:spacing w:val="0"/>
          <w:w w:val="100"/>
          <w:position w:val="0"/>
        </w:rPr>
        <w:t>理局）</w:t>
      </w:r>
    </w:p>
    <w:p>
      <w:pPr>
        <w:pStyle w:val="17"/>
        <w:widowControl w:val="0"/>
        <w:numPr>
          <w:ilvl w:val="0"/>
          <w:numId w:val="36"/>
        </w:numPr>
        <w:shd w:val="clear" w:color="auto" w:fill="auto"/>
        <w:tabs>
          <w:tab w:val="left" w:pos="966"/>
        </w:tabs>
        <w:spacing w:before="0" w:after="60" w:line="600" w:lineRule="exact"/>
        <w:ind w:left="0" w:right="0" w:firstLine="660"/>
        <w:jc w:val="both"/>
      </w:pPr>
      <w:bookmarkStart w:id="408" w:name="bookmark408"/>
      <w:bookmarkEnd w:id="408"/>
      <w:r>
        <w:rPr>
          <w:b/>
          <w:bCs/>
          <w:color w:val="000000"/>
          <w:spacing w:val="0"/>
          <w:w w:val="100"/>
          <w:position w:val="0"/>
          <w:lang w:val="zh-CN" w:eastAsia="zh-CN" w:bidi="zh-CN"/>
        </w:rPr>
        <w:t>做</w:t>
      </w:r>
      <w:r>
        <w:rPr>
          <w:b/>
          <w:bCs/>
          <w:color w:val="000000"/>
          <w:spacing w:val="0"/>
          <w:w w:val="100"/>
          <w:position w:val="0"/>
        </w:rPr>
        <w:t>强智能终端制造业。以郑州航空港区、高新区、经开 区等县</w:t>
      </w:r>
      <w:r>
        <w:rPr>
          <w:b/>
          <w:bCs/>
          <w:color w:val="231F20"/>
          <w:spacing w:val="0"/>
          <w:w w:val="100"/>
          <w:position w:val="0"/>
        </w:rPr>
        <w:t>（市、区）</w:t>
      </w:r>
      <w:r>
        <w:rPr>
          <w:b/>
          <w:bCs/>
          <w:color w:val="000000"/>
          <w:spacing w:val="0"/>
          <w:w w:val="100"/>
          <w:position w:val="0"/>
        </w:rPr>
        <w:t>为重点，大力发展</w:t>
      </w:r>
      <w:r>
        <w:rPr>
          <w:color w:val="000000"/>
          <w:spacing w:val="0"/>
          <w:w w:val="100"/>
          <w:position w:val="0"/>
          <w:lang w:val="en-US" w:eastAsia="en-US" w:bidi="en-US"/>
        </w:rPr>
        <w:t>5G</w:t>
      </w:r>
      <w:r>
        <w:rPr>
          <w:b/>
          <w:bCs/>
          <w:color w:val="000000"/>
          <w:spacing w:val="0"/>
          <w:w w:val="100"/>
          <w:position w:val="0"/>
        </w:rPr>
        <w:t>智能终端制造业，重 点推动郑州航空港智能终端（手机）</w:t>
      </w:r>
      <w:r>
        <w:rPr>
          <w:b/>
          <w:bCs/>
          <w:color w:val="231F20"/>
          <w:spacing w:val="0"/>
          <w:w w:val="100"/>
          <w:position w:val="0"/>
        </w:rPr>
        <w:t>产业园</w:t>
      </w:r>
      <w:r>
        <w:rPr>
          <w:color w:val="000000"/>
          <w:spacing w:val="0"/>
          <w:w w:val="100"/>
          <w:position w:val="0"/>
          <w:lang w:val="en-US" w:eastAsia="en-US" w:bidi="en-US"/>
        </w:rPr>
        <w:t>5G</w:t>
      </w:r>
      <w:r>
        <w:rPr>
          <w:b/>
          <w:bCs/>
          <w:color w:val="000000"/>
          <w:spacing w:val="0"/>
          <w:w w:val="100"/>
          <w:position w:val="0"/>
        </w:rPr>
        <w:t>手机规模量产， 建设</w:t>
      </w:r>
      <w:r>
        <w:rPr>
          <w:color w:val="000000"/>
          <w:spacing w:val="0"/>
          <w:w w:val="100"/>
          <w:position w:val="0"/>
          <w:lang w:val="en-US" w:eastAsia="en-US" w:bidi="en-US"/>
        </w:rPr>
        <w:t>5G</w:t>
      </w:r>
      <w:r>
        <w:rPr>
          <w:b/>
          <w:bCs/>
          <w:color w:val="000000"/>
          <w:spacing w:val="0"/>
          <w:w w:val="100"/>
          <w:position w:val="0"/>
        </w:rPr>
        <w:t>设备生</w:t>
      </w:r>
      <w:r>
        <w:rPr>
          <w:b/>
          <w:bCs/>
          <w:color w:val="231F20"/>
          <w:spacing w:val="0"/>
          <w:w w:val="100"/>
          <w:position w:val="0"/>
        </w:rPr>
        <w:t xml:space="preserve">产制造基地。加大招商引资力度，打造世界级 </w:t>
      </w:r>
      <w:r>
        <w:rPr>
          <w:color w:val="000000"/>
          <w:spacing w:val="0"/>
          <w:w w:val="100"/>
          <w:position w:val="0"/>
          <w:lang w:val="en-US" w:eastAsia="en-US" w:bidi="en-US"/>
        </w:rPr>
        <w:t>5G</w:t>
      </w:r>
      <w:r>
        <w:rPr>
          <w:b/>
          <w:bCs/>
          <w:color w:val="000000"/>
          <w:spacing w:val="0"/>
          <w:w w:val="100"/>
          <w:position w:val="0"/>
        </w:rPr>
        <w:t xml:space="preserve">智能终端制造产业集群。（责任单位：郑州市政府，省商务 </w:t>
      </w:r>
      <w:r>
        <w:rPr>
          <w:b/>
          <w:bCs/>
          <w:color w:val="231F20"/>
          <w:spacing w:val="0"/>
          <w:w w:val="100"/>
          <w:position w:val="0"/>
        </w:rPr>
        <w:t>厅、</w:t>
      </w:r>
      <w:r>
        <w:rPr>
          <w:b/>
          <w:bCs/>
          <w:color w:val="000000"/>
          <w:spacing w:val="0"/>
          <w:w w:val="100"/>
          <w:position w:val="0"/>
        </w:rPr>
        <w:t>工业和信息化厅）</w:t>
      </w:r>
    </w:p>
    <w:p>
      <w:pPr>
        <w:pStyle w:val="17"/>
        <w:widowControl w:val="0"/>
        <w:numPr>
          <w:ilvl w:val="0"/>
          <w:numId w:val="36"/>
        </w:numPr>
        <w:shd w:val="clear" w:color="auto" w:fill="auto"/>
        <w:tabs>
          <w:tab w:val="left" w:pos="961"/>
        </w:tabs>
        <w:spacing w:before="0" w:after="0" w:line="590" w:lineRule="exact"/>
        <w:ind w:left="0" w:right="0" w:firstLine="660"/>
        <w:jc w:val="both"/>
      </w:pPr>
      <w:bookmarkStart w:id="409" w:name="bookmark409"/>
      <w:bookmarkEnd w:id="409"/>
      <w:r>
        <w:rPr>
          <w:b/>
          <w:bCs/>
          <w:color w:val="231F20"/>
          <w:spacing w:val="0"/>
          <w:w w:val="100"/>
          <w:position w:val="0"/>
        </w:rPr>
        <w:t>提升零部</w:t>
      </w:r>
      <w:r>
        <w:rPr>
          <w:b/>
          <w:bCs/>
          <w:color w:val="000000"/>
          <w:spacing w:val="0"/>
          <w:w w:val="100"/>
          <w:position w:val="0"/>
        </w:rPr>
        <w:t>件配套能力.发展智能终端精密机构件、聚合 物锂离子手机电池、关键光学元组件、超硬功能光学薄膜、</w:t>
      </w:r>
      <w:r>
        <w:rPr>
          <w:color w:val="000000"/>
          <w:spacing w:val="0"/>
          <w:w w:val="100"/>
          <w:position w:val="0"/>
          <w:lang w:val="en-US" w:eastAsia="en-US" w:bidi="en-US"/>
        </w:rPr>
        <w:t xml:space="preserve">5G </w:t>
      </w:r>
      <w:r>
        <w:rPr>
          <w:b/>
          <w:bCs/>
          <w:color w:val="000000"/>
          <w:spacing w:val="0"/>
          <w:w w:val="100"/>
          <w:position w:val="0"/>
        </w:rPr>
        <w:t>手机外壳、柔性线路板配套产业，推进郑州、南阳、驻马店、 商丘、鹤壁、信阳、周口、济源、兰考、固始等地建设</w:t>
      </w:r>
      <w:r>
        <w:rPr>
          <w:color w:val="000000"/>
          <w:spacing w:val="0"/>
          <w:w w:val="100"/>
          <w:position w:val="0"/>
          <w:lang w:val="en-US" w:eastAsia="en-US" w:bidi="en-US"/>
        </w:rPr>
        <w:t>5G</w:t>
      </w:r>
      <w:r>
        <w:rPr>
          <w:b/>
          <w:bCs/>
          <w:color w:val="000000"/>
          <w:spacing w:val="0"/>
          <w:w w:val="100"/>
          <w:position w:val="0"/>
        </w:rPr>
        <w:t>智 能终端配套协作区。围绕</w:t>
      </w:r>
      <w:r>
        <w:rPr>
          <w:color w:val="000000"/>
          <w:spacing w:val="0"/>
          <w:w w:val="100"/>
          <w:position w:val="0"/>
          <w:lang w:val="en-US" w:eastAsia="en-US" w:bidi="en-US"/>
        </w:rPr>
        <w:t>5G</w:t>
      </w:r>
      <w:r>
        <w:rPr>
          <w:b/>
          <w:bCs/>
          <w:color w:val="000000"/>
          <w:spacing w:val="0"/>
          <w:w w:val="100"/>
          <w:position w:val="0"/>
        </w:rPr>
        <w:t>射频模组、</w:t>
      </w:r>
      <w:r>
        <w:rPr>
          <w:color w:val="000000"/>
          <w:spacing w:val="0"/>
          <w:w w:val="100"/>
          <w:position w:val="0"/>
          <w:lang w:val="en-US" w:eastAsia="en-US" w:bidi="en-US"/>
        </w:rPr>
        <w:t xml:space="preserve">AWG </w:t>
      </w:r>
      <w:r>
        <w:rPr>
          <w:b/>
          <w:bCs/>
          <w:color w:val="000000"/>
          <w:spacing w:val="0"/>
          <w:w w:val="100"/>
          <w:position w:val="0"/>
        </w:rPr>
        <w:t xml:space="preserve">（陈列波导光栅） </w:t>
      </w:r>
      <w:r>
        <w:rPr>
          <w:b/>
          <w:bCs/>
          <w:color w:val="231F20"/>
          <w:spacing w:val="0"/>
          <w:w w:val="100"/>
          <w:position w:val="0"/>
        </w:rPr>
        <w:t>芯片</w:t>
      </w:r>
      <w:r>
        <w:rPr>
          <w:b/>
          <w:bCs/>
          <w:color w:val="000000"/>
          <w:spacing w:val="0"/>
          <w:w w:val="100"/>
          <w:position w:val="0"/>
        </w:rPr>
        <w:t>、</w:t>
      </w:r>
      <w:r>
        <w:rPr>
          <w:color w:val="000000"/>
          <w:spacing w:val="0"/>
          <w:w w:val="100"/>
          <w:position w:val="0"/>
          <w:lang w:val="en-US" w:eastAsia="en-US" w:bidi="en-US"/>
        </w:rPr>
        <w:t>56G</w:t>
      </w:r>
      <w:r>
        <w:rPr>
          <w:b/>
          <w:bCs/>
          <w:color w:val="000000"/>
          <w:spacing w:val="0"/>
          <w:w w:val="100"/>
          <w:position w:val="0"/>
        </w:rPr>
        <w:t>以上高速连接器、</w:t>
      </w:r>
      <w:r>
        <w:rPr>
          <w:color w:val="000000"/>
          <w:spacing w:val="0"/>
          <w:w w:val="100"/>
          <w:position w:val="0"/>
          <w:lang w:val="en-US" w:eastAsia="en-US" w:bidi="en-US"/>
        </w:rPr>
        <w:t>DFB</w:t>
      </w:r>
      <w:r>
        <w:rPr>
          <w:b/>
          <w:bCs/>
          <w:color w:val="000000"/>
          <w:spacing w:val="0"/>
          <w:w w:val="100"/>
          <w:position w:val="0"/>
        </w:rPr>
        <w:t>激光器有源芯片、信息通信 加速器、光通信隔离器、基站天线、</w:t>
      </w:r>
      <w:r>
        <w:rPr>
          <w:color w:val="000000"/>
          <w:spacing w:val="0"/>
          <w:w w:val="100"/>
          <w:position w:val="0"/>
          <w:lang w:val="en-US" w:eastAsia="en-US" w:bidi="en-US"/>
        </w:rPr>
        <w:t>5G</w:t>
      </w:r>
      <w:r>
        <w:rPr>
          <w:b/>
          <w:bCs/>
          <w:color w:val="000000"/>
          <w:spacing w:val="0"/>
          <w:w w:val="100"/>
          <w:position w:val="0"/>
        </w:rPr>
        <w:t xml:space="preserve">基站用电池和散热器生 </w:t>
      </w:r>
      <w:r>
        <w:rPr>
          <w:b/>
          <w:bCs/>
          <w:color w:val="231F20"/>
          <w:spacing w:val="0"/>
          <w:w w:val="100"/>
          <w:position w:val="0"/>
        </w:rPr>
        <w:t>产</w:t>
      </w:r>
      <w:r>
        <w:rPr>
          <w:b/>
          <w:bCs/>
          <w:color w:val="000000"/>
          <w:spacing w:val="0"/>
          <w:w w:val="100"/>
          <w:position w:val="0"/>
        </w:rPr>
        <w:t xml:space="preserve">设备，加快实施一批产业项目，提升郑州、洛阳、鹤壁、新 </w:t>
      </w:r>
      <w:r>
        <w:rPr>
          <w:b/>
          <w:bCs/>
          <w:color w:val="231F20"/>
          <w:spacing w:val="0"/>
          <w:w w:val="100"/>
          <w:position w:val="0"/>
        </w:rPr>
        <w:t>乡、</w:t>
      </w:r>
      <w:r>
        <w:rPr>
          <w:b/>
          <w:bCs/>
          <w:color w:val="000000"/>
          <w:spacing w:val="0"/>
          <w:w w:val="100"/>
          <w:position w:val="0"/>
        </w:rPr>
        <w:t>焦作、许昌、溪河、三门峡等地</w:t>
      </w:r>
      <w:r>
        <w:rPr>
          <w:color w:val="000000"/>
          <w:spacing w:val="0"/>
          <w:w w:val="100"/>
          <w:position w:val="0"/>
          <w:lang w:val="en-US" w:eastAsia="en-US" w:bidi="en-US"/>
        </w:rPr>
        <w:t>5G</w:t>
      </w:r>
      <w:r>
        <w:rPr>
          <w:b/>
          <w:bCs/>
          <w:color w:val="000000"/>
          <w:spacing w:val="0"/>
          <w:w w:val="100"/>
          <w:position w:val="0"/>
        </w:rPr>
        <w:t xml:space="preserve">设备零部件供应能力。 </w:t>
      </w:r>
      <w:r>
        <w:rPr>
          <w:b/>
          <w:bCs/>
          <w:color w:val="231F20"/>
          <w:spacing w:val="0"/>
          <w:w w:val="100"/>
          <w:position w:val="0"/>
        </w:rPr>
        <w:t>（责任单位：有关省</w:t>
      </w:r>
      <w:r>
        <w:rPr>
          <w:b/>
          <w:bCs/>
          <w:color w:val="000000"/>
          <w:spacing w:val="0"/>
          <w:w w:val="100"/>
          <w:position w:val="0"/>
        </w:rPr>
        <w:t>辖市、</w:t>
      </w:r>
      <w:r>
        <w:rPr>
          <w:b/>
          <w:bCs/>
          <w:color w:val="231F20"/>
          <w:spacing w:val="0"/>
          <w:w w:val="100"/>
          <w:position w:val="0"/>
        </w:rPr>
        <w:t>直管县政府）</w:t>
      </w:r>
    </w:p>
    <w:p>
      <w:pPr>
        <w:pStyle w:val="17"/>
        <w:widowControl w:val="0"/>
        <w:numPr>
          <w:ilvl w:val="0"/>
          <w:numId w:val="36"/>
        </w:numPr>
        <w:shd w:val="clear" w:color="auto" w:fill="auto"/>
        <w:tabs>
          <w:tab w:val="left" w:pos="1027"/>
        </w:tabs>
        <w:spacing w:before="0" w:after="0" w:line="602" w:lineRule="exact"/>
        <w:ind w:left="0" w:right="0"/>
        <w:jc w:val="both"/>
      </w:pPr>
      <w:bookmarkStart w:id="410" w:name="bookmark410"/>
      <w:bookmarkEnd w:id="410"/>
      <w:r>
        <w:rPr>
          <w:b/>
          <w:bCs/>
          <w:color w:val="000000"/>
          <w:spacing w:val="0"/>
          <w:w w:val="100"/>
          <w:position w:val="0"/>
          <w:lang w:val="zh-CN" w:eastAsia="zh-CN" w:bidi="zh-CN"/>
        </w:rPr>
        <w:t>壮</w:t>
      </w:r>
      <w:r>
        <w:rPr>
          <w:b/>
          <w:bCs/>
          <w:color w:val="000000"/>
          <w:spacing w:val="0"/>
          <w:w w:val="100"/>
          <w:position w:val="0"/>
        </w:rPr>
        <w:t>大基础材料产业。重点推进含氟电子气体、高端覆铜 板及粘结片、</w:t>
      </w:r>
      <w:r>
        <w:rPr>
          <w:color w:val="000000"/>
          <w:spacing w:val="0"/>
          <w:w w:val="100"/>
          <w:position w:val="0"/>
          <w:lang w:val="en-US" w:eastAsia="en-US" w:bidi="en-US"/>
        </w:rPr>
        <w:t>5G</w:t>
      </w:r>
      <w:r>
        <w:rPr>
          <w:b/>
          <w:bCs/>
          <w:color w:val="000000"/>
          <w:spacing w:val="0"/>
          <w:w w:val="100"/>
          <w:position w:val="0"/>
        </w:rPr>
        <w:t>用高性能低介电超薄电子级玻璃纤维布、陶瓷 滤波器浆料用银粉、超硬功能光学薄膜、窄带滤光片、</w:t>
      </w:r>
      <w:r>
        <w:rPr>
          <w:color w:val="000000"/>
          <w:spacing w:val="0"/>
          <w:w w:val="100"/>
          <w:position w:val="0"/>
          <w:lang w:val="en-US" w:eastAsia="en-US" w:bidi="en-US"/>
        </w:rPr>
        <w:t>ITO</w:t>
      </w:r>
      <w:r>
        <w:rPr>
          <w:b/>
          <w:bCs/>
          <w:color w:val="000000"/>
          <w:spacing w:val="0"/>
          <w:w w:val="100"/>
          <w:position w:val="0"/>
        </w:rPr>
        <w:t>导 电玻璃等一批产业项目，在洛阳市、安阳市、三门峡市、南阳 市、商丘市等地打造基础材料特色产业园区。（责任单位：有 关省辖市政府）</w:t>
      </w:r>
    </w:p>
    <w:p>
      <w:pPr>
        <w:pStyle w:val="17"/>
        <w:widowControl w:val="0"/>
        <w:numPr>
          <w:ilvl w:val="0"/>
          <w:numId w:val="36"/>
        </w:numPr>
        <w:shd w:val="clear" w:color="auto" w:fill="auto"/>
        <w:tabs>
          <w:tab w:val="left" w:pos="1020"/>
        </w:tabs>
        <w:spacing w:before="0" w:after="0" w:line="605" w:lineRule="exact"/>
        <w:ind w:left="180" w:right="0" w:firstLine="460"/>
        <w:jc w:val="both"/>
      </w:pPr>
      <w:bookmarkStart w:id="411" w:name="bookmark411"/>
      <w:bookmarkEnd w:id="411"/>
      <w:r>
        <w:rPr>
          <w:b/>
          <w:bCs/>
          <w:color w:val="000000"/>
          <w:spacing w:val="0"/>
          <w:w w:val="100"/>
          <w:position w:val="0"/>
        </w:rPr>
        <w:t xml:space="preserve">做优信息安全产业。依托郑州金水科教园区，加快构建 </w:t>
      </w:r>
      <w:r>
        <w:rPr>
          <w:b/>
          <w:bCs/>
          <w:color w:val="000000"/>
          <w:spacing w:val="0"/>
          <w:w w:val="100"/>
          <w:position w:val="0"/>
          <w:lang w:val="zh-CN" w:eastAsia="zh-CN" w:bidi="zh-CN"/>
        </w:rPr>
        <w:t>“专业</w:t>
      </w:r>
      <w:r>
        <w:rPr>
          <w:b/>
          <w:bCs/>
          <w:color w:val="000000"/>
          <w:spacing w:val="0"/>
          <w:w w:val="100"/>
          <w:position w:val="0"/>
        </w:rPr>
        <w:t>孵化器+产业园区十产业基地</w:t>
      </w:r>
      <w:r>
        <w:rPr>
          <w:b/>
          <w:bCs/>
          <w:color w:val="000000"/>
          <w:spacing w:val="0"/>
          <w:w w:val="100"/>
          <w:position w:val="0"/>
          <w:lang w:val="zh-CN" w:eastAsia="zh-CN" w:bidi="zh-CN"/>
        </w:rPr>
        <w:t>”信息</w:t>
      </w:r>
      <w:r>
        <w:rPr>
          <w:b/>
          <w:bCs/>
          <w:color w:val="000000"/>
          <w:spacing w:val="0"/>
          <w:w w:val="100"/>
          <w:position w:val="0"/>
        </w:rPr>
        <w:t>安全产业建设体系，</w:t>
      </w:r>
    </w:p>
    <w:p>
      <w:pPr>
        <w:pStyle w:val="17"/>
        <w:widowControl w:val="0"/>
        <w:shd w:val="clear" w:color="auto" w:fill="auto"/>
        <w:spacing w:before="0" w:after="220" w:line="602" w:lineRule="exact"/>
        <w:ind w:left="0" w:right="0" w:firstLine="0"/>
        <w:jc w:val="both"/>
      </w:pPr>
      <w:r>
        <w:rPr>
          <w:b/>
          <w:bCs/>
          <w:color w:val="000000"/>
          <w:spacing w:val="0"/>
          <w:w w:val="100"/>
          <w:position w:val="0"/>
        </w:rPr>
        <w:t>重点发展安全芯片+安全软件+安全终端+安全平台+安全服务 的全产业链，搭建以创新为主线的产业、研发、技术、人才、 资本、政策六大支撑保障平台，构筑信息安全产业创新发展 生态，建成在全国有重要影响力和竞争力的千亿级信息安全 产业示范基地。（责任单位：郑州市政府，省工业和信息化厅）</w:t>
      </w:r>
    </w:p>
    <w:p>
      <w:pPr>
        <w:pStyle w:val="17"/>
        <w:widowControl w:val="0"/>
        <w:shd w:val="clear" w:color="auto" w:fill="auto"/>
        <w:spacing w:before="0" w:after="0" w:line="240" w:lineRule="auto"/>
        <w:ind w:left="0" w:right="0" w:firstLine="780"/>
        <w:jc w:val="both"/>
      </w:pPr>
      <w:r>
        <w:rPr>
          <w:b/>
          <w:bCs/>
          <w:color w:val="000000"/>
          <w:spacing w:val="0"/>
          <w:w w:val="100"/>
          <w:position w:val="0"/>
        </w:rPr>
        <w:t>（三）深入拓展</w:t>
      </w:r>
      <w:r>
        <w:rPr>
          <w:color w:val="000000"/>
          <w:spacing w:val="0"/>
          <w:w w:val="100"/>
          <w:position w:val="0"/>
          <w:lang w:val="en-US" w:eastAsia="en-US" w:bidi="en-US"/>
        </w:rPr>
        <w:t>5G</w:t>
      </w:r>
      <w:r>
        <w:rPr>
          <w:b/>
          <w:bCs/>
          <w:color w:val="000000"/>
          <w:spacing w:val="0"/>
          <w:w w:val="100"/>
          <w:position w:val="0"/>
        </w:rPr>
        <w:t>应用场景</w:t>
      </w:r>
    </w:p>
    <w:p>
      <w:pPr>
        <w:pStyle w:val="17"/>
        <w:widowControl w:val="0"/>
        <w:shd w:val="clear" w:color="auto" w:fill="auto"/>
        <w:spacing w:before="0" w:after="0" w:line="590" w:lineRule="exact"/>
        <w:ind w:left="0" w:right="0"/>
        <w:jc w:val="both"/>
      </w:pPr>
      <w:r>
        <w:rPr>
          <w:b/>
          <w:bCs/>
          <w:color w:val="000000"/>
          <w:spacing w:val="0"/>
          <w:w w:val="100"/>
          <w:position w:val="0"/>
          <w:lang w:val="en-US" w:eastAsia="en-US" w:bidi="en-US"/>
        </w:rPr>
        <w:t>L</w:t>
      </w:r>
      <w:r>
        <w:rPr>
          <w:b/>
          <w:bCs/>
          <w:color w:val="000000"/>
          <w:spacing w:val="0"/>
          <w:w w:val="100"/>
          <w:position w:val="0"/>
        </w:rPr>
        <w:t>推进</w:t>
      </w:r>
      <w:r>
        <w:rPr>
          <w:b/>
          <w:bCs/>
          <w:color w:val="000000"/>
          <w:spacing w:val="0"/>
          <w:w w:val="100"/>
          <w:position w:val="0"/>
          <w:lang w:val="en-US" w:eastAsia="en-US" w:bidi="en-US"/>
        </w:rPr>
        <w:t>5G+</w:t>
      </w:r>
      <w:r>
        <w:rPr>
          <w:b/>
          <w:bCs/>
          <w:color w:val="000000"/>
          <w:spacing w:val="0"/>
          <w:w w:val="100"/>
          <w:position w:val="0"/>
        </w:rPr>
        <w:t>智能制造。实施制造业数字化转型行动，建设 一批具有行业先进水平的智能工厂、智能车间。加快建设工业 互联网平台，打造跨行业、跨领域的综合性工业互联网平台和 特定行业的工业互联网平台，拓展生产装备和产品</w:t>
      </w:r>
      <w:r>
        <w:rPr>
          <w:color w:val="000000"/>
          <w:spacing w:val="0"/>
          <w:w w:val="100"/>
          <w:position w:val="0"/>
          <w:lang w:val="en-US" w:eastAsia="en-US" w:bidi="en-US"/>
        </w:rPr>
        <w:t>5G</w:t>
      </w:r>
      <w:r>
        <w:rPr>
          <w:b/>
          <w:bCs/>
          <w:color w:val="000000"/>
          <w:spacing w:val="0"/>
          <w:w w:val="100"/>
          <w:position w:val="0"/>
        </w:rPr>
        <w:t xml:space="preserve">接入、 </w:t>
      </w:r>
      <w:r>
        <w:rPr>
          <w:color w:val="000000"/>
          <w:spacing w:val="0"/>
          <w:w w:val="100"/>
          <w:position w:val="0"/>
          <w:lang w:val="en-US" w:eastAsia="en-US" w:bidi="en-US"/>
        </w:rPr>
        <w:t>5G</w:t>
      </w:r>
      <w:r>
        <w:rPr>
          <w:b/>
          <w:bCs/>
          <w:color w:val="000000"/>
          <w:spacing w:val="0"/>
          <w:w w:val="100"/>
          <w:position w:val="0"/>
        </w:rPr>
        <w:t>网络应用开发验证等服务模式。（责任单位：省工业和信息 化厅）</w:t>
      </w:r>
    </w:p>
    <w:p>
      <w:pPr>
        <w:pStyle w:val="17"/>
        <w:widowControl w:val="0"/>
        <w:shd w:val="clear" w:color="auto" w:fill="auto"/>
        <w:spacing w:before="0" w:after="0" w:line="590" w:lineRule="exact"/>
        <w:ind w:left="0" w:right="0"/>
        <w:jc w:val="both"/>
      </w:pPr>
      <w:r>
        <w:rPr>
          <w:b/>
          <w:bCs/>
          <w:color w:val="000000"/>
          <w:spacing w:val="0"/>
          <w:w w:val="100"/>
          <w:position w:val="0"/>
        </w:rPr>
        <w:t>2.推进</w:t>
      </w:r>
      <w:r>
        <w:rPr>
          <w:b/>
          <w:bCs/>
          <w:color w:val="000000"/>
          <w:spacing w:val="0"/>
          <w:w w:val="100"/>
          <w:position w:val="0"/>
          <w:lang w:val="en-US" w:eastAsia="en-US" w:bidi="en-US"/>
        </w:rPr>
        <w:t>5G+</w:t>
      </w:r>
      <w:r>
        <w:rPr>
          <w:b/>
          <w:bCs/>
          <w:color w:val="000000"/>
          <w:spacing w:val="0"/>
          <w:w w:val="100"/>
          <w:position w:val="0"/>
        </w:rPr>
        <w:t>现代</w:t>
      </w:r>
      <w:r>
        <w:rPr>
          <w:b/>
          <w:bCs/>
          <w:color w:val="000000"/>
          <w:spacing w:val="0"/>
          <w:w w:val="100"/>
          <w:position w:val="0"/>
          <w:lang w:val="zh-CN" w:eastAsia="zh-CN" w:bidi="zh-CN"/>
        </w:rPr>
        <w:t>农业。</w:t>
      </w:r>
      <w:r>
        <w:rPr>
          <w:b/>
          <w:bCs/>
          <w:color w:val="000000"/>
          <w:spacing w:val="0"/>
          <w:w w:val="100"/>
          <w:position w:val="0"/>
        </w:rPr>
        <w:t>开展</w:t>
      </w:r>
      <w:r>
        <w:rPr>
          <w:color w:val="000000"/>
          <w:spacing w:val="0"/>
          <w:w w:val="100"/>
          <w:position w:val="0"/>
          <w:lang w:val="en-US" w:eastAsia="en-US" w:bidi="en-US"/>
        </w:rPr>
        <w:t>5G+</w:t>
      </w:r>
      <w:r>
        <w:rPr>
          <w:b/>
          <w:bCs/>
          <w:color w:val="000000"/>
          <w:spacing w:val="0"/>
          <w:w w:val="100"/>
          <w:position w:val="0"/>
        </w:rPr>
        <w:t xml:space="preserve">智慧农业试点示范，推动 </w:t>
      </w:r>
      <w:r>
        <w:rPr>
          <w:color w:val="000000"/>
          <w:spacing w:val="0"/>
          <w:w w:val="100"/>
          <w:position w:val="0"/>
          <w:lang w:val="en-US" w:eastAsia="en-US" w:bidi="en-US"/>
        </w:rPr>
        <w:t>5G</w:t>
      </w:r>
      <w:r>
        <w:rPr>
          <w:b/>
          <w:bCs/>
          <w:color w:val="000000"/>
          <w:spacing w:val="0"/>
          <w:w w:val="100"/>
          <w:position w:val="0"/>
          <w:lang w:val="en-US" w:eastAsia="en-US" w:bidi="en-US"/>
        </w:rPr>
        <w:t>、</w:t>
      </w:r>
      <w:r>
        <w:rPr>
          <w:b/>
          <w:bCs/>
          <w:color w:val="000000"/>
          <w:spacing w:val="0"/>
          <w:w w:val="100"/>
          <w:position w:val="0"/>
        </w:rPr>
        <w:t>物联网、云计算、大数据、人工智能等新一代信息技术在 种</w:t>
      </w:r>
      <w:r>
        <w:rPr>
          <w:b/>
          <w:bCs/>
          <w:color w:val="231F20"/>
          <w:spacing w:val="0"/>
          <w:w w:val="100"/>
          <w:position w:val="0"/>
        </w:rPr>
        <w:t>植业、</w:t>
      </w:r>
      <w:r>
        <w:rPr>
          <w:b/>
          <w:bCs/>
          <w:color w:val="000000"/>
          <w:spacing w:val="0"/>
          <w:w w:val="100"/>
          <w:position w:val="0"/>
        </w:rPr>
        <w:t xml:space="preserve">畜牧业、渔业、农产品加工业领域的融合应用。深化 </w:t>
      </w:r>
      <w:r>
        <w:rPr>
          <w:color w:val="000000"/>
          <w:spacing w:val="0"/>
          <w:w w:val="100"/>
          <w:position w:val="0"/>
          <w:lang w:val="en-US" w:eastAsia="en-US" w:bidi="en-US"/>
        </w:rPr>
        <w:t>5G</w:t>
      </w:r>
      <w:r>
        <w:rPr>
          <w:b/>
          <w:bCs/>
          <w:color w:val="000000"/>
          <w:spacing w:val="0"/>
          <w:w w:val="100"/>
          <w:position w:val="0"/>
        </w:rPr>
        <w:t xml:space="preserve">技术与农产品质量安全迫溯、农业应急指挥等领域的整合应 </w:t>
      </w:r>
      <w:r>
        <w:rPr>
          <w:b/>
          <w:bCs/>
          <w:color w:val="231F20"/>
          <w:spacing w:val="0"/>
          <w:w w:val="100"/>
          <w:position w:val="0"/>
        </w:rPr>
        <w:t>用，</w:t>
      </w:r>
      <w:r>
        <w:rPr>
          <w:b/>
          <w:bCs/>
          <w:color w:val="000000"/>
          <w:spacing w:val="0"/>
          <w:w w:val="100"/>
          <w:position w:val="0"/>
        </w:rPr>
        <w:t>打造以</w:t>
      </w:r>
      <w:r>
        <w:rPr>
          <w:color w:val="000000"/>
          <w:spacing w:val="0"/>
          <w:w w:val="100"/>
          <w:position w:val="0"/>
          <w:lang w:val="en-US" w:eastAsia="en-US" w:bidi="en-US"/>
        </w:rPr>
        <w:t>5G</w:t>
      </w:r>
      <w:r>
        <w:rPr>
          <w:b/>
          <w:bCs/>
          <w:color w:val="000000"/>
          <w:spacing w:val="0"/>
          <w:w w:val="100"/>
          <w:position w:val="0"/>
        </w:rPr>
        <w:t xml:space="preserve">为带动的现代农业强省。（责任单位：省农业 </w:t>
      </w:r>
      <w:r>
        <w:rPr>
          <w:b/>
          <w:bCs/>
          <w:color w:val="231F20"/>
          <w:spacing w:val="0"/>
          <w:w w:val="100"/>
          <w:position w:val="0"/>
        </w:rPr>
        <w:t>农</w:t>
      </w:r>
      <w:r>
        <w:rPr>
          <w:b/>
          <w:bCs/>
          <w:color w:val="000000"/>
          <w:spacing w:val="0"/>
          <w:w w:val="100"/>
          <w:position w:val="0"/>
        </w:rPr>
        <w:t>村厅）</w:t>
      </w:r>
    </w:p>
    <w:p>
      <w:pPr>
        <w:pStyle w:val="17"/>
        <w:widowControl w:val="0"/>
        <w:numPr>
          <w:ilvl w:val="0"/>
          <w:numId w:val="37"/>
        </w:numPr>
        <w:shd w:val="clear" w:color="auto" w:fill="auto"/>
        <w:tabs>
          <w:tab w:val="left" w:pos="975"/>
        </w:tabs>
        <w:spacing w:before="0" w:after="0" w:line="607" w:lineRule="exact"/>
        <w:ind w:left="0" w:right="0" w:firstLine="620"/>
        <w:jc w:val="both"/>
      </w:pPr>
      <w:bookmarkStart w:id="412" w:name="bookmark412"/>
      <w:bookmarkEnd w:id="412"/>
      <w:r>
        <w:rPr>
          <w:b/>
          <w:bCs/>
          <w:color w:val="000000"/>
          <w:spacing w:val="0"/>
          <w:w w:val="100"/>
          <w:position w:val="0"/>
          <w:lang w:val="zh-CN" w:eastAsia="zh-CN" w:bidi="zh-CN"/>
        </w:rPr>
        <w:t>推进</w:t>
      </w:r>
      <w:r>
        <w:rPr>
          <w:b/>
          <w:bCs/>
          <w:color w:val="000000"/>
          <w:spacing w:val="0"/>
          <w:w w:val="100"/>
          <w:position w:val="0"/>
          <w:lang w:val="en-US" w:eastAsia="en-US" w:bidi="en-US"/>
        </w:rPr>
        <w:t>5G+</w:t>
      </w:r>
      <w:r>
        <w:rPr>
          <w:b/>
          <w:bCs/>
          <w:color w:val="000000"/>
          <w:spacing w:val="0"/>
          <w:w w:val="100"/>
          <w:position w:val="0"/>
        </w:rPr>
        <w:t>现代服务业。建设物流小镇，推动</w:t>
      </w:r>
      <w:r>
        <w:rPr>
          <w:color w:val="000000"/>
          <w:spacing w:val="0"/>
          <w:w w:val="100"/>
          <w:position w:val="0"/>
          <w:lang w:val="en-US" w:eastAsia="en-US" w:bidi="en-US"/>
        </w:rPr>
        <w:t>5G+</w:t>
      </w:r>
      <w:r>
        <w:rPr>
          <w:b/>
          <w:bCs/>
          <w:color w:val="000000"/>
          <w:spacing w:val="0"/>
          <w:w w:val="100"/>
          <w:position w:val="0"/>
        </w:rPr>
        <w:t>物联网+ 人工智能在物流行业的融合应用，建立互联互通的物流信息服 务平台，打造国家级</w:t>
      </w:r>
      <w:r>
        <w:rPr>
          <w:color w:val="000000"/>
          <w:spacing w:val="0"/>
          <w:w w:val="100"/>
          <w:position w:val="0"/>
          <w:lang w:val="en-US" w:eastAsia="en-US" w:bidi="en-US"/>
        </w:rPr>
        <w:t>5G</w:t>
      </w:r>
      <w:r>
        <w:rPr>
          <w:b/>
          <w:bCs/>
          <w:color w:val="000000"/>
          <w:spacing w:val="0"/>
          <w:w w:val="100"/>
          <w:position w:val="0"/>
        </w:rPr>
        <w:t>潛慧物流示范园区。深化</w:t>
      </w:r>
      <w:r>
        <w:rPr>
          <w:color w:val="000000"/>
          <w:spacing w:val="0"/>
          <w:w w:val="100"/>
          <w:position w:val="0"/>
          <w:lang w:val="en-US" w:eastAsia="en-US" w:bidi="en-US"/>
        </w:rPr>
        <w:t>5G</w:t>
      </w:r>
      <w:r>
        <w:rPr>
          <w:b/>
          <w:bCs/>
          <w:color w:val="000000"/>
          <w:spacing w:val="0"/>
          <w:w w:val="100"/>
          <w:position w:val="0"/>
        </w:rPr>
        <w:t>技术在网 络购物、虚拟点餐、智能售卖' 智能停车、智能家居等服务领 域的应用，打造一批</w:t>
      </w:r>
      <w:r>
        <w:rPr>
          <w:color w:val="000000"/>
          <w:spacing w:val="0"/>
          <w:w w:val="100"/>
          <w:position w:val="0"/>
          <w:lang w:val="en-US" w:eastAsia="en-US" w:bidi="en-US"/>
        </w:rPr>
        <w:t>5G</w:t>
      </w:r>
      <w:r>
        <w:rPr>
          <w:b/>
          <w:bCs/>
          <w:color w:val="000000"/>
          <w:spacing w:val="0"/>
          <w:w w:val="100"/>
          <w:position w:val="0"/>
        </w:rPr>
        <w:t>环境下的数字街区，促进新型信息消 费。深化</w:t>
      </w:r>
      <w:r>
        <w:rPr>
          <w:color w:val="000000"/>
          <w:spacing w:val="0"/>
          <w:w w:val="100"/>
          <w:position w:val="0"/>
          <w:lang w:val="en-US" w:eastAsia="en-US" w:bidi="en-US"/>
        </w:rPr>
        <w:t>5G+</w:t>
      </w:r>
      <w:r>
        <w:rPr>
          <w:b/>
          <w:bCs/>
          <w:color w:val="000000"/>
          <w:spacing w:val="0"/>
          <w:w w:val="100"/>
          <w:position w:val="0"/>
        </w:rPr>
        <w:t>虚拟/增强现实</w:t>
      </w:r>
      <w:r>
        <w:rPr>
          <w:color w:val="000000"/>
          <w:spacing w:val="0"/>
          <w:w w:val="100"/>
          <w:position w:val="0"/>
          <w:lang w:val="en-US" w:eastAsia="en-US" w:bidi="en-US"/>
        </w:rPr>
        <w:t>（VR/AR） +4K/8K</w:t>
      </w:r>
      <w:r>
        <w:rPr>
          <w:b/>
          <w:bCs/>
          <w:color w:val="000000"/>
          <w:spacing w:val="0"/>
          <w:w w:val="100"/>
          <w:position w:val="0"/>
        </w:rPr>
        <w:t>超高清显示技 术应用，打造一批新型文化旅游、赛事直播、动漫游戏、互动 院线等应用场景。（责任单位：省发展改革委、工业信息化厅、 河南广播电视台）</w:t>
      </w:r>
    </w:p>
    <w:p>
      <w:pPr>
        <w:pStyle w:val="17"/>
        <w:widowControl w:val="0"/>
        <w:numPr>
          <w:ilvl w:val="0"/>
          <w:numId w:val="37"/>
        </w:numPr>
        <w:shd w:val="clear" w:color="auto" w:fill="auto"/>
        <w:tabs>
          <w:tab w:val="left" w:pos="970"/>
        </w:tabs>
        <w:spacing w:before="0" w:after="0" w:line="595" w:lineRule="exact"/>
        <w:ind w:left="0" w:right="0" w:firstLine="620"/>
        <w:jc w:val="both"/>
      </w:pPr>
      <w:bookmarkStart w:id="413" w:name="bookmark413"/>
      <w:bookmarkEnd w:id="413"/>
      <w:r>
        <w:rPr>
          <w:b/>
          <w:bCs/>
          <w:color w:val="000000"/>
          <w:spacing w:val="0"/>
          <w:w w:val="100"/>
          <w:position w:val="0"/>
        </w:rPr>
        <w:t>推进</w:t>
      </w:r>
      <w:r>
        <w:rPr>
          <w:b/>
          <w:bCs/>
          <w:color w:val="000000"/>
          <w:spacing w:val="0"/>
          <w:w w:val="100"/>
          <w:position w:val="0"/>
          <w:lang w:val="en-US" w:eastAsia="en-US" w:bidi="en-US"/>
        </w:rPr>
        <w:t>5G+</w:t>
      </w:r>
      <w:r>
        <w:rPr>
          <w:b/>
          <w:bCs/>
          <w:color w:val="000000"/>
          <w:spacing w:val="0"/>
          <w:w w:val="100"/>
          <w:position w:val="0"/>
        </w:rPr>
        <w:t>智慧城市。推进</w:t>
      </w:r>
      <w:r>
        <w:rPr>
          <w:color w:val="000000"/>
          <w:spacing w:val="0"/>
          <w:w w:val="100"/>
          <w:position w:val="0"/>
          <w:lang w:val="en-US" w:eastAsia="en-US" w:bidi="en-US"/>
        </w:rPr>
        <w:t>5G</w:t>
      </w:r>
      <w:r>
        <w:rPr>
          <w:b/>
          <w:bCs/>
          <w:color w:val="000000"/>
          <w:spacing w:val="0"/>
          <w:w w:val="100"/>
          <w:position w:val="0"/>
        </w:rPr>
        <w:t>技术与城市综合治理、城市 管理、公共交通、建筑监管、社区管理与服务、园区管理和政 务服务的融合应用，打造一批</w:t>
      </w:r>
      <w:r>
        <w:rPr>
          <w:color w:val="000000"/>
          <w:spacing w:val="0"/>
          <w:w w:val="100"/>
          <w:position w:val="0"/>
          <w:lang w:val="en-US" w:eastAsia="en-US" w:bidi="en-US"/>
        </w:rPr>
        <w:t>5G+</w:t>
      </w:r>
      <w:r>
        <w:rPr>
          <w:b/>
          <w:bCs/>
          <w:color w:val="000000"/>
          <w:spacing w:val="0"/>
          <w:w w:val="100"/>
          <w:position w:val="0"/>
        </w:rPr>
        <w:t>智慧城市应用场景试点示范。</w:t>
      </w:r>
    </w:p>
    <w:p>
      <w:pPr>
        <w:pStyle w:val="17"/>
        <w:widowControl w:val="0"/>
        <w:shd w:val="clear" w:color="auto" w:fill="auto"/>
        <w:spacing w:before="0" w:after="0" w:line="605" w:lineRule="exact"/>
        <w:ind w:left="0" w:right="0" w:firstLine="140"/>
        <w:jc w:val="both"/>
      </w:pPr>
      <w:r>
        <w:rPr>
          <w:b/>
          <w:bCs/>
          <w:color w:val="000000"/>
          <w:spacing w:val="0"/>
          <w:w w:val="100"/>
          <w:position w:val="0"/>
        </w:rPr>
        <w:t>（责任单位：省住房和城乡建设厅、发展改革委、民政厅、</w:t>
      </w:r>
      <w:r>
        <w:rPr>
          <w:i/>
          <w:iCs/>
          <w:color w:val="000000"/>
          <w:spacing w:val="0"/>
          <w:w w:val="100"/>
          <w:position w:val="0"/>
          <w:sz w:val="24"/>
          <w:szCs w:val="24"/>
        </w:rPr>
        <w:t xml:space="preserve">大 </w:t>
      </w:r>
      <w:r>
        <w:rPr>
          <w:b/>
          <w:bCs/>
          <w:color w:val="000000"/>
          <w:spacing w:val="0"/>
          <w:w w:val="100"/>
          <w:position w:val="0"/>
        </w:rPr>
        <w:t>数据管理局）</w:t>
      </w:r>
    </w:p>
    <w:p>
      <w:pPr>
        <w:pStyle w:val="17"/>
        <w:widowControl w:val="0"/>
        <w:numPr>
          <w:ilvl w:val="0"/>
          <w:numId w:val="37"/>
        </w:numPr>
        <w:shd w:val="clear" w:color="auto" w:fill="auto"/>
        <w:tabs>
          <w:tab w:val="left" w:pos="980"/>
        </w:tabs>
        <w:spacing w:before="0" w:after="0" w:line="597" w:lineRule="exact"/>
        <w:ind w:left="0" w:right="0" w:firstLine="620"/>
        <w:jc w:val="both"/>
        <w:sectPr>
          <w:headerReference r:id="rId313" w:type="first"/>
          <w:footerReference r:id="rId316" w:type="first"/>
          <w:headerReference r:id="rId311" w:type="default"/>
          <w:footerReference r:id="rId314" w:type="default"/>
          <w:headerReference r:id="rId312" w:type="even"/>
          <w:footerReference r:id="rId315" w:type="even"/>
          <w:footnotePr>
            <w:numFmt w:val="decimal"/>
          </w:footnotePr>
          <w:pgSz w:w="11900" w:h="16840"/>
          <w:pgMar w:top="1806" w:right="1479" w:bottom="1616" w:left="1545" w:header="0" w:footer="3" w:gutter="0"/>
          <w:pgNumType w:start="177"/>
          <w:cols w:space="720" w:num="1"/>
          <w:titlePg/>
          <w:rtlGutter w:val="0"/>
          <w:docGrid w:linePitch="360"/>
        </w:sectPr>
      </w:pPr>
      <w:bookmarkStart w:id="414" w:name="bookmark414"/>
      <w:bookmarkEnd w:id="414"/>
      <w:r>
        <w:rPr>
          <w:b/>
          <w:bCs/>
          <w:color w:val="000000"/>
          <w:spacing w:val="0"/>
          <w:w w:val="100"/>
          <w:position w:val="0"/>
          <w:lang w:val="zh-CN" w:eastAsia="zh-CN" w:bidi="zh-CN"/>
        </w:rPr>
        <w:t>推进</w:t>
      </w:r>
      <w:r>
        <w:rPr>
          <w:b/>
          <w:bCs/>
          <w:color w:val="000000"/>
          <w:spacing w:val="0"/>
          <w:w w:val="100"/>
          <w:position w:val="0"/>
          <w:lang w:val="en-US" w:eastAsia="en-US" w:bidi="en-US"/>
        </w:rPr>
        <w:t>5G+</w:t>
      </w:r>
      <w:r>
        <w:rPr>
          <w:b/>
          <w:bCs/>
          <w:color w:val="000000"/>
          <w:spacing w:val="0"/>
          <w:w w:val="100"/>
          <w:position w:val="0"/>
        </w:rPr>
        <w:t>北斗。突破</w:t>
      </w:r>
      <w:r>
        <w:rPr>
          <w:color w:val="000000"/>
          <w:spacing w:val="0"/>
          <w:w w:val="100"/>
          <w:position w:val="0"/>
          <w:lang w:val="en-US" w:eastAsia="en-US" w:bidi="en-US"/>
        </w:rPr>
        <w:t>5G</w:t>
      </w:r>
      <w:r>
        <w:rPr>
          <w:b/>
          <w:bCs/>
          <w:color w:val="000000"/>
          <w:spacing w:val="0"/>
          <w:w w:val="100"/>
          <w:position w:val="0"/>
        </w:rPr>
        <w:t xml:space="preserve">融合北斗的室内外无缝定位技 术，持续提升室外到室内、地面到地下的无缝连接时空信息服 </w:t>
      </w:r>
      <w:r>
        <w:rPr>
          <w:b/>
          <w:bCs/>
          <w:color w:val="231F20"/>
          <w:spacing w:val="0"/>
          <w:w w:val="100"/>
          <w:position w:val="0"/>
        </w:rPr>
        <w:t>务，</w:t>
      </w:r>
      <w:r>
        <w:rPr>
          <w:b/>
          <w:bCs/>
          <w:color w:val="000000"/>
          <w:spacing w:val="0"/>
          <w:w w:val="100"/>
          <w:position w:val="0"/>
        </w:rPr>
        <w:t>构建高精度室内外无缝导航新型商业模式，形成面向大型 活动现场服务和管理、大型展览馆、体育场及商场、停车场等</w:t>
      </w:r>
    </w:p>
    <w:p>
      <w:pPr>
        <w:pStyle w:val="17"/>
        <w:widowControl w:val="0"/>
        <w:shd w:val="clear" w:color="auto" w:fill="auto"/>
        <w:spacing w:before="0" w:after="0" w:line="598" w:lineRule="exact"/>
        <w:ind w:left="0" w:right="0" w:firstLine="0"/>
        <w:jc w:val="both"/>
      </w:pPr>
      <w:r>
        <w:rPr>
          <w:b/>
          <w:bCs/>
          <w:color w:val="231F20"/>
          <w:spacing w:val="0"/>
          <w:w w:val="100"/>
          <w:position w:val="0"/>
        </w:rPr>
        <w:t>场所，组合导航技术在行人和车辆等物体超前应用的解决方案, 为</w:t>
      </w:r>
      <w:r>
        <w:rPr>
          <w:color w:val="231F20"/>
          <w:spacing w:val="0"/>
          <w:w w:val="100"/>
          <w:position w:val="0"/>
          <w:lang w:val="en-US" w:eastAsia="en-US" w:bidi="en-US"/>
        </w:rPr>
        <w:t>5G</w:t>
      </w:r>
      <w:r>
        <w:rPr>
          <w:b/>
          <w:bCs/>
          <w:color w:val="231F20"/>
          <w:spacing w:val="0"/>
          <w:w w:val="100"/>
          <w:position w:val="0"/>
        </w:rPr>
        <w:t>产业建设生态赋力。（责任单位：省委军民融合办、</w:t>
      </w:r>
      <w:r>
        <w:rPr>
          <w:b/>
          <w:bCs/>
          <w:color w:val="000000"/>
          <w:spacing w:val="0"/>
          <w:w w:val="100"/>
          <w:position w:val="0"/>
        </w:rPr>
        <w:t xml:space="preserve">工 </w:t>
      </w:r>
      <w:r>
        <w:rPr>
          <w:b/>
          <w:bCs/>
          <w:color w:val="231F20"/>
          <w:spacing w:val="0"/>
          <w:w w:val="100"/>
          <w:position w:val="0"/>
        </w:rPr>
        <w:t>业和信</w:t>
      </w:r>
      <w:r>
        <w:rPr>
          <w:b/>
          <w:bCs/>
          <w:color w:val="000000"/>
          <w:spacing w:val="0"/>
          <w:w w:val="100"/>
          <w:position w:val="0"/>
        </w:rPr>
        <w:t>息化厅）</w:t>
      </w:r>
    </w:p>
    <w:p>
      <w:pPr>
        <w:pStyle w:val="17"/>
        <w:widowControl w:val="0"/>
        <w:shd w:val="clear" w:color="auto" w:fill="auto"/>
        <w:spacing w:before="0" w:after="240" w:line="605" w:lineRule="exact"/>
        <w:ind w:left="0" w:right="0" w:firstLine="600"/>
        <w:jc w:val="both"/>
      </w:pPr>
      <w:r>
        <w:rPr>
          <w:b/>
          <w:bCs/>
          <w:color w:val="231F20"/>
          <w:spacing w:val="0"/>
          <w:w w:val="100"/>
          <w:position w:val="0"/>
        </w:rPr>
        <w:t>6</w:t>
      </w:r>
      <w:r>
        <w:rPr>
          <w:b/>
          <w:bCs/>
          <w:color w:val="231F20"/>
          <w:spacing w:val="0"/>
          <w:w w:val="100"/>
          <w:position w:val="0"/>
          <w:lang w:val="zh-CN" w:eastAsia="zh-CN" w:bidi="zh-CN"/>
        </w:rPr>
        <w:t>.推进</w:t>
      </w:r>
      <w:r>
        <w:rPr>
          <w:b/>
          <w:bCs/>
          <w:color w:val="231F20"/>
          <w:spacing w:val="0"/>
          <w:w w:val="100"/>
          <w:position w:val="0"/>
        </w:rPr>
        <w:t>其他领域场景应用。推动</w:t>
      </w:r>
      <w:r>
        <w:rPr>
          <w:color w:val="231F20"/>
          <w:spacing w:val="0"/>
          <w:w w:val="100"/>
          <w:position w:val="0"/>
          <w:lang w:val="en-US" w:eastAsia="en-US" w:bidi="en-US"/>
        </w:rPr>
        <w:t>5G</w:t>
      </w:r>
      <w:r>
        <w:rPr>
          <w:b/>
          <w:bCs/>
          <w:color w:val="231F20"/>
          <w:spacing w:val="0"/>
          <w:w w:val="100"/>
          <w:position w:val="0"/>
        </w:rPr>
        <w:t>在教育、医疗健康、交 通、环境治理、应急救援等领域应用场景建设，提升</w:t>
      </w:r>
      <w:r>
        <w:rPr>
          <w:color w:val="231F20"/>
          <w:spacing w:val="0"/>
          <w:w w:val="100"/>
          <w:position w:val="0"/>
          <w:lang w:val="en-US" w:eastAsia="en-US" w:bidi="en-US"/>
        </w:rPr>
        <w:t>5G</w:t>
      </w:r>
      <w:r>
        <w:rPr>
          <w:b/>
          <w:bCs/>
          <w:color w:val="231F20"/>
          <w:spacing w:val="0"/>
          <w:w w:val="100"/>
          <w:position w:val="0"/>
        </w:rPr>
        <w:t>技术 应用</w:t>
      </w:r>
      <w:r>
        <w:rPr>
          <w:b/>
          <w:bCs/>
          <w:color w:val="000000"/>
          <w:spacing w:val="0"/>
          <w:w w:val="100"/>
          <w:position w:val="0"/>
        </w:rPr>
        <w:t>水平，</w:t>
      </w:r>
      <w:r>
        <w:rPr>
          <w:b/>
          <w:bCs/>
          <w:color w:val="231F20"/>
          <w:spacing w:val="0"/>
          <w:w w:val="100"/>
          <w:position w:val="0"/>
        </w:rPr>
        <w:t>形成以应用带产业、产业促发展的互动格局。（责 任单位：省教育厅、卫生健康委、交通厅、生态环境厅、应急 管理厅）</w:t>
      </w:r>
    </w:p>
    <w:p>
      <w:pPr>
        <w:pStyle w:val="17"/>
        <w:widowControl w:val="0"/>
        <w:shd w:val="clear" w:color="auto" w:fill="auto"/>
        <w:spacing w:before="0" w:after="0" w:line="240" w:lineRule="auto"/>
        <w:ind w:left="0" w:right="0" w:firstLine="540"/>
        <w:jc w:val="both"/>
      </w:pPr>
      <w:r>
        <w:rPr>
          <w:b/>
          <w:bCs/>
          <w:color w:val="231F20"/>
          <w:spacing w:val="0"/>
          <w:w w:val="100"/>
          <w:position w:val="0"/>
          <w:lang w:val="zh-CN" w:eastAsia="zh-CN" w:bidi="zh-CN"/>
        </w:rPr>
        <w:t>三、</w:t>
      </w:r>
      <w:r>
        <w:rPr>
          <w:b/>
          <w:bCs/>
          <w:color w:val="231F20"/>
          <w:spacing w:val="0"/>
          <w:w w:val="100"/>
          <w:position w:val="0"/>
        </w:rPr>
        <w:t>支撑保障</w:t>
      </w:r>
    </w:p>
    <w:p>
      <w:pPr>
        <w:pStyle w:val="17"/>
        <w:widowControl w:val="0"/>
        <w:shd w:val="clear" w:color="auto" w:fill="auto"/>
        <w:spacing w:before="0" w:after="0" w:line="601" w:lineRule="exact"/>
        <w:ind w:left="0" w:right="0" w:firstLine="780"/>
        <w:jc w:val="both"/>
      </w:pPr>
      <w:r>
        <w:rPr>
          <w:b/>
          <w:bCs/>
          <w:color w:val="231F20"/>
          <w:spacing w:val="0"/>
          <w:w w:val="100"/>
          <w:position w:val="0"/>
        </w:rPr>
        <w:t>（一）打造</w:t>
      </w:r>
      <w:r>
        <w:rPr>
          <w:color w:val="231F20"/>
          <w:spacing w:val="0"/>
          <w:w w:val="100"/>
          <w:position w:val="0"/>
          <w:lang w:val="en-US" w:eastAsia="en-US" w:bidi="en-US"/>
        </w:rPr>
        <w:t>5G</w:t>
      </w:r>
      <w:r>
        <w:rPr>
          <w:b/>
          <w:bCs/>
          <w:color w:val="231F20"/>
          <w:spacing w:val="0"/>
          <w:w w:val="100"/>
          <w:position w:val="0"/>
        </w:rPr>
        <w:t>精品网络。统筹</w:t>
      </w:r>
      <w:r>
        <w:rPr>
          <w:color w:val="231F20"/>
          <w:spacing w:val="0"/>
          <w:w w:val="100"/>
          <w:position w:val="0"/>
          <w:lang w:val="en-US" w:eastAsia="en-US" w:bidi="en-US"/>
        </w:rPr>
        <w:t>5G</w:t>
      </w:r>
      <w:r>
        <w:rPr>
          <w:b/>
          <w:bCs/>
          <w:color w:val="231F20"/>
          <w:spacing w:val="0"/>
          <w:w w:val="100"/>
          <w:position w:val="0"/>
        </w:rPr>
        <w:t xml:space="preserve">基站规划布局，实现 </w:t>
      </w:r>
      <w:r>
        <w:rPr>
          <w:color w:val="231F20"/>
          <w:spacing w:val="0"/>
          <w:w w:val="100"/>
          <w:position w:val="0"/>
          <w:lang w:val="en-US" w:eastAsia="en-US" w:bidi="en-US"/>
        </w:rPr>
        <w:t>5G</w:t>
      </w:r>
      <w:r>
        <w:rPr>
          <w:b/>
          <w:bCs/>
          <w:color w:val="231F20"/>
          <w:spacing w:val="0"/>
          <w:w w:val="100"/>
          <w:position w:val="0"/>
        </w:rPr>
        <w:t>独立组网</w:t>
      </w:r>
      <w:r>
        <w:rPr>
          <w:color w:val="231F20"/>
          <w:spacing w:val="0"/>
          <w:w w:val="100"/>
          <w:position w:val="0"/>
          <w:lang w:val="en-US" w:eastAsia="en-US" w:bidi="en-US"/>
        </w:rPr>
        <w:t>（SA）</w:t>
      </w:r>
      <w:r>
        <w:rPr>
          <w:b/>
          <w:bCs/>
          <w:color w:val="231F20"/>
          <w:spacing w:val="0"/>
          <w:w w:val="100"/>
          <w:position w:val="0"/>
        </w:rPr>
        <w:t>全省乡镇以上和农村热点区域网络覆盖。 优化</w:t>
      </w:r>
      <w:r>
        <w:rPr>
          <w:color w:val="231F20"/>
          <w:spacing w:val="0"/>
          <w:w w:val="100"/>
          <w:position w:val="0"/>
          <w:lang w:val="en-US" w:eastAsia="en-US" w:bidi="en-US"/>
        </w:rPr>
        <w:t>5G</w:t>
      </w:r>
      <w:r>
        <w:rPr>
          <w:b/>
          <w:bCs/>
          <w:color w:val="231F20"/>
          <w:spacing w:val="0"/>
          <w:w w:val="100"/>
          <w:position w:val="0"/>
        </w:rPr>
        <w:t>网络建设环境，建立</w:t>
      </w:r>
      <w:r>
        <w:rPr>
          <w:color w:val="231F20"/>
          <w:spacing w:val="0"/>
          <w:w w:val="100"/>
          <w:position w:val="0"/>
          <w:lang w:val="en-US" w:eastAsia="en-US" w:bidi="en-US"/>
        </w:rPr>
        <w:t>5G</w:t>
      </w:r>
      <w:r>
        <w:rPr>
          <w:b/>
          <w:bCs/>
          <w:color w:val="231F20"/>
          <w:spacing w:val="0"/>
          <w:w w:val="100"/>
          <w:position w:val="0"/>
        </w:rPr>
        <w:t>网络建设绿色通道，推动社会 公共资源向</w:t>
      </w:r>
      <w:r>
        <w:rPr>
          <w:color w:val="231F20"/>
          <w:spacing w:val="0"/>
          <w:w w:val="100"/>
          <w:position w:val="0"/>
          <w:lang w:val="en-US" w:eastAsia="en-US" w:bidi="en-US"/>
        </w:rPr>
        <w:t>5G</w:t>
      </w:r>
      <w:r>
        <w:rPr>
          <w:b/>
          <w:bCs/>
          <w:color w:val="231F20"/>
          <w:spacing w:val="0"/>
          <w:w w:val="100"/>
          <w:position w:val="0"/>
        </w:rPr>
        <w:t>基站无偿开放，各级党政机关、企事业单位和 公共机构等所属公共设施，以及市政、绿地、公路、铁路、</w:t>
      </w:r>
      <w:r>
        <w:rPr>
          <w:b/>
          <w:bCs/>
          <w:color w:val="000000"/>
          <w:spacing w:val="0"/>
          <w:w w:val="100"/>
          <w:position w:val="0"/>
        </w:rPr>
        <w:t xml:space="preserve">机 </w:t>
      </w:r>
      <w:r>
        <w:rPr>
          <w:b/>
          <w:bCs/>
          <w:color w:val="231F20"/>
          <w:spacing w:val="0"/>
          <w:w w:val="100"/>
          <w:position w:val="0"/>
        </w:rPr>
        <w:t>场、地铁等公共设施要向</w:t>
      </w:r>
      <w:r>
        <w:rPr>
          <w:color w:val="231F20"/>
          <w:spacing w:val="0"/>
          <w:w w:val="100"/>
          <w:position w:val="0"/>
          <w:lang w:val="en-US" w:eastAsia="en-US" w:bidi="en-US"/>
        </w:rPr>
        <w:t>5G</w:t>
      </w:r>
      <w:r>
        <w:rPr>
          <w:b/>
          <w:bCs/>
          <w:color w:val="231F20"/>
          <w:spacing w:val="0"/>
          <w:w w:val="100"/>
          <w:position w:val="0"/>
        </w:rPr>
        <w:t>基站建设无偿开放。降低</w:t>
      </w:r>
      <w:r>
        <w:rPr>
          <w:color w:val="231F20"/>
          <w:spacing w:val="0"/>
          <w:w w:val="100"/>
          <w:position w:val="0"/>
          <w:lang w:val="en-US" w:eastAsia="en-US" w:bidi="en-US"/>
        </w:rPr>
        <w:t>5G</w:t>
      </w:r>
      <w:r>
        <w:rPr>
          <w:b/>
          <w:bCs/>
          <w:color w:val="231F20"/>
          <w:spacing w:val="0"/>
          <w:w w:val="100"/>
          <w:position w:val="0"/>
        </w:rPr>
        <w:t>基站 用电成本，开展基站转供环节</w:t>
      </w:r>
      <w:r>
        <w:rPr>
          <w:b/>
          <w:bCs/>
          <w:color w:val="000000"/>
          <w:spacing w:val="0"/>
          <w:w w:val="100"/>
          <w:position w:val="0"/>
        </w:rPr>
        <w:t>加价集中专项</w:t>
      </w:r>
      <w:r>
        <w:rPr>
          <w:b/>
          <w:bCs/>
          <w:color w:val="231F20"/>
          <w:spacing w:val="0"/>
          <w:w w:val="100"/>
          <w:position w:val="0"/>
        </w:rPr>
        <w:t>治理，依法严肃查 处转供电环节乱加价行为。（责任单位：各省辖市、直管县政 府，省通信管理局）</w:t>
      </w:r>
    </w:p>
    <w:p>
      <w:pPr>
        <w:pStyle w:val="17"/>
        <w:widowControl w:val="0"/>
        <w:shd w:val="clear" w:color="auto" w:fill="auto"/>
        <w:spacing w:before="0" w:line="597" w:lineRule="exact"/>
        <w:ind w:left="0" w:right="0" w:firstLine="600"/>
        <w:jc w:val="both"/>
      </w:pPr>
      <w:r>
        <w:rPr>
          <w:b/>
          <w:bCs/>
          <w:color w:val="231F20"/>
          <w:spacing w:val="0"/>
          <w:w w:val="100"/>
          <w:position w:val="0"/>
        </w:rPr>
        <w:t>,（二</w:t>
      </w:r>
      <w:r>
        <w:rPr>
          <w:b/>
          <w:bCs/>
          <w:color w:val="000000"/>
          <w:spacing w:val="0"/>
          <w:w w:val="100"/>
          <w:position w:val="0"/>
        </w:rPr>
        <w:t>）</w:t>
      </w:r>
      <w:r>
        <w:rPr>
          <w:b/>
          <w:bCs/>
          <w:color w:val="231F20"/>
          <w:spacing w:val="0"/>
          <w:w w:val="100"/>
          <w:position w:val="0"/>
        </w:rPr>
        <w:t>强化政</w:t>
      </w:r>
      <w:r>
        <w:rPr>
          <w:b/>
          <w:bCs/>
          <w:color w:val="000000"/>
          <w:spacing w:val="0"/>
          <w:w w:val="100"/>
          <w:position w:val="0"/>
        </w:rPr>
        <w:t>策资金</w:t>
      </w:r>
      <w:r>
        <w:rPr>
          <w:b/>
          <w:bCs/>
          <w:color w:val="231F20"/>
          <w:spacing w:val="0"/>
          <w:w w:val="100"/>
          <w:position w:val="0"/>
        </w:rPr>
        <w:t>扶持。落实支持</w:t>
      </w:r>
      <w:r>
        <w:rPr>
          <w:color w:val="231F20"/>
          <w:spacing w:val="0"/>
          <w:w w:val="100"/>
          <w:position w:val="0"/>
          <w:lang w:val="en-US" w:eastAsia="en-US" w:bidi="en-US"/>
        </w:rPr>
        <w:t>5G</w:t>
      </w:r>
      <w:r>
        <w:rPr>
          <w:b/>
          <w:bCs/>
          <w:color w:val="231F20"/>
          <w:spacing w:val="0"/>
          <w:w w:val="100"/>
          <w:position w:val="0"/>
        </w:rPr>
        <w:t>网络建设的若干 政策。扩大省先进制造业发展资金的规模，</w:t>
      </w:r>
      <w:r>
        <w:rPr>
          <w:b/>
          <w:bCs/>
          <w:color w:val="000000"/>
          <w:spacing w:val="0"/>
          <w:w w:val="100"/>
          <w:position w:val="0"/>
        </w:rPr>
        <w:t>统筹</w:t>
      </w:r>
      <w:r>
        <w:rPr>
          <w:b/>
          <w:bCs/>
          <w:color w:val="231F20"/>
          <w:spacing w:val="0"/>
          <w:w w:val="100"/>
          <w:position w:val="0"/>
        </w:rPr>
        <w:t>使用省重大科 技专项，重点支持</w:t>
      </w:r>
      <w:r>
        <w:rPr>
          <w:color w:val="231F20"/>
          <w:spacing w:val="0"/>
          <w:w w:val="100"/>
          <w:position w:val="0"/>
          <w:lang w:val="en-US" w:eastAsia="en-US" w:bidi="en-US"/>
        </w:rPr>
        <w:t>5G</w:t>
      </w:r>
      <w:r>
        <w:rPr>
          <w:b/>
          <w:bCs/>
          <w:color w:val="231F20"/>
          <w:spacing w:val="0"/>
          <w:w w:val="100"/>
          <w:position w:val="0"/>
        </w:rPr>
        <w:t>技术研发及产业化、试点示范等项目建 设。发挥先进制造业集群培育基金、“互联网+”产业发展基金</w:t>
      </w:r>
    </w:p>
    <w:p>
      <w:pPr>
        <w:pStyle w:val="17"/>
        <w:widowControl w:val="0"/>
        <w:shd w:val="clear" w:color="auto" w:fill="auto"/>
        <w:spacing w:before="0" w:after="220" w:line="600" w:lineRule="exact"/>
        <w:ind w:left="0" w:right="0" w:firstLine="140"/>
        <w:jc w:val="both"/>
      </w:pPr>
      <w:r>
        <w:rPr>
          <w:b/>
          <w:bCs/>
          <w:color w:val="231F20"/>
          <w:spacing w:val="0"/>
          <w:w w:val="100"/>
          <w:position w:val="0"/>
        </w:rPr>
        <w:t>等的作用，引导各类社会资本支持产业发展。积极申报国家</w:t>
      </w:r>
      <w:r>
        <w:rPr>
          <w:color w:val="231F20"/>
          <w:spacing w:val="0"/>
          <w:w w:val="100"/>
          <w:position w:val="0"/>
          <w:lang w:val="en-US" w:eastAsia="en-US" w:bidi="en-US"/>
        </w:rPr>
        <w:t xml:space="preserve">5G </w:t>
      </w:r>
      <w:r>
        <w:rPr>
          <w:b/>
          <w:bCs/>
          <w:color w:val="000000"/>
          <w:spacing w:val="0"/>
          <w:w w:val="100"/>
          <w:position w:val="0"/>
        </w:rPr>
        <w:t>产业试点示范项目，对获</w:t>
      </w:r>
      <w:r>
        <w:rPr>
          <w:b/>
          <w:bCs/>
          <w:color w:val="231F20"/>
          <w:spacing w:val="0"/>
          <w:w w:val="100"/>
          <w:position w:val="0"/>
        </w:rPr>
        <w:t>得中央财政资金支持</w:t>
      </w:r>
      <w:r>
        <w:rPr>
          <w:b/>
          <w:bCs/>
          <w:color w:val="000000"/>
          <w:spacing w:val="0"/>
          <w:w w:val="100"/>
          <w:position w:val="0"/>
        </w:rPr>
        <w:t xml:space="preserve">的重大项目，省 </w:t>
      </w:r>
      <w:r>
        <w:rPr>
          <w:b/>
          <w:bCs/>
          <w:color w:val="231F20"/>
          <w:spacing w:val="0"/>
          <w:w w:val="100"/>
          <w:position w:val="0"/>
        </w:rPr>
        <w:t>财政适当给</w:t>
      </w:r>
      <w:r>
        <w:rPr>
          <w:b/>
          <w:bCs/>
          <w:color w:val="000000"/>
          <w:spacing w:val="0"/>
          <w:w w:val="100"/>
          <w:position w:val="0"/>
        </w:rPr>
        <w:t>予资金支持，鼓</w:t>
      </w:r>
      <w:r>
        <w:rPr>
          <w:b/>
          <w:bCs/>
          <w:color w:val="231F20"/>
          <w:spacing w:val="0"/>
          <w:w w:val="100"/>
          <w:position w:val="0"/>
        </w:rPr>
        <w:t>励市、</w:t>
      </w:r>
      <w:r>
        <w:rPr>
          <w:b/>
          <w:bCs/>
          <w:color w:val="000000"/>
          <w:spacing w:val="0"/>
          <w:w w:val="100"/>
          <w:position w:val="0"/>
        </w:rPr>
        <w:t xml:space="preserve">县级财政给予相应支持。分 </w:t>
      </w:r>
      <w:r>
        <w:rPr>
          <w:b/>
          <w:bCs/>
          <w:color w:val="231F20"/>
          <w:spacing w:val="0"/>
          <w:w w:val="100"/>
          <w:position w:val="0"/>
        </w:rPr>
        <w:t>类建立我省</w:t>
      </w:r>
      <w:r>
        <w:rPr>
          <w:color w:val="231F20"/>
          <w:spacing w:val="0"/>
          <w:w w:val="100"/>
          <w:position w:val="0"/>
          <w:lang w:val="en-US" w:eastAsia="en-US" w:bidi="en-US"/>
        </w:rPr>
        <w:t>5G</w:t>
      </w:r>
      <w:r>
        <w:rPr>
          <w:b/>
          <w:bCs/>
          <w:color w:val="000000"/>
          <w:spacing w:val="0"/>
          <w:w w:val="100"/>
          <w:position w:val="0"/>
        </w:rPr>
        <w:t>产业重点项目库，</w:t>
      </w:r>
      <w:r>
        <w:rPr>
          <w:b/>
          <w:bCs/>
          <w:color w:val="231F20"/>
          <w:spacing w:val="0"/>
          <w:w w:val="100"/>
          <w:position w:val="0"/>
        </w:rPr>
        <w:t>完善动态管理跟</w:t>
      </w:r>
      <w:r>
        <w:rPr>
          <w:b/>
          <w:bCs/>
          <w:color w:val="000000"/>
          <w:spacing w:val="0"/>
          <w:w w:val="100"/>
          <w:position w:val="0"/>
        </w:rPr>
        <w:t>踪服务</w:t>
      </w:r>
      <w:r>
        <w:rPr>
          <w:b/>
          <w:bCs/>
          <w:color w:val="231F20"/>
          <w:spacing w:val="0"/>
          <w:w w:val="100"/>
          <w:position w:val="0"/>
        </w:rPr>
        <w:t>机制。</w:t>
      </w:r>
    </w:p>
    <w:p>
      <w:pPr>
        <w:pStyle w:val="17"/>
        <w:widowControl w:val="0"/>
        <w:shd w:val="clear" w:color="auto" w:fill="auto"/>
        <w:spacing w:before="0" w:after="0" w:line="240" w:lineRule="auto"/>
        <w:ind w:left="0" w:right="0" w:firstLine="260"/>
        <w:jc w:val="both"/>
      </w:pPr>
      <w:r>
        <w:rPr>
          <w:b/>
          <w:bCs/>
          <w:color w:val="231F20"/>
          <w:spacing w:val="0"/>
          <w:w w:val="100"/>
          <w:position w:val="0"/>
        </w:rPr>
        <w:t>（责任单位：省财</w:t>
      </w:r>
      <w:r>
        <w:rPr>
          <w:b/>
          <w:bCs/>
          <w:color w:val="000000"/>
          <w:spacing w:val="0"/>
          <w:w w:val="100"/>
          <w:position w:val="0"/>
        </w:rPr>
        <w:t>政厅、</w:t>
      </w:r>
      <w:r>
        <w:rPr>
          <w:b/>
          <w:bCs/>
          <w:color w:val="231F20"/>
          <w:spacing w:val="0"/>
          <w:w w:val="100"/>
          <w:position w:val="0"/>
        </w:rPr>
        <w:t>科技厅、工业和信息</w:t>
      </w:r>
      <w:r>
        <w:rPr>
          <w:b/>
          <w:bCs/>
          <w:color w:val="000000"/>
          <w:spacing w:val="0"/>
          <w:w w:val="100"/>
          <w:position w:val="0"/>
        </w:rPr>
        <w:t>化厅）</w:t>
      </w:r>
    </w:p>
    <w:p>
      <w:pPr>
        <w:pStyle w:val="17"/>
        <w:widowControl w:val="0"/>
        <w:shd w:val="clear" w:color="auto" w:fill="auto"/>
        <w:tabs>
          <w:tab w:val="left" w:pos="1579"/>
        </w:tabs>
        <w:spacing w:before="0" w:after="0" w:line="605" w:lineRule="exact"/>
        <w:ind w:left="0" w:right="0" w:firstLine="900"/>
        <w:jc w:val="both"/>
      </w:pPr>
      <w:bookmarkStart w:id="415" w:name="bookmark415"/>
      <w:r>
        <w:rPr>
          <w:b/>
          <w:bCs/>
          <w:color w:val="231F20"/>
          <w:spacing w:val="0"/>
          <w:w w:val="100"/>
          <w:position w:val="0"/>
        </w:rPr>
        <w:t>（</w:t>
      </w:r>
      <w:bookmarkEnd w:id="415"/>
      <w:r>
        <w:rPr>
          <w:b/>
          <w:bCs/>
          <w:color w:val="231F20"/>
          <w:spacing w:val="0"/>
          <w:w w:val="100"/>
          <w:position w:val="0"/>
        </w:rPr>
        <w:t>三）</w:t>
      </w:r>
      <w:r>
        <w:rPr>
          <w:b/>
          <w:bCs/>
          <w:color w:val="231F20"/>
          <w:spacing w:val="0"/>
          <w:w w:val="100"/>
          <w:position w:val="0"/>
        </w:rPr>
        <w:tab/>
      </w:r>
      <w:r>
        <w:rPr>
          <w:b/>
          <w:bCs/>
          <w:color w:val="000000"/>
          <w:spacing w:val="0"/>
          <w:w w:val="100"/>
          <w:position w:val="0"/>
        </w:rPr>
        <w:t>加强人才队伍建设。依托省</w:t>
      </w:r>
      <w:r>
        <w:rPr>
          <w:b/>
          <w:bCs/>
          <w:color w:val="231F20"/>
          <w:spacing w:val="0"/>
          <w:w w:val="100"/>
          <w:position w:val="0"/>
          <w:lang w:val="zh-CN" w:eastAsia="zh-CN" w:bidi="zh-CN"/>
        </w:rPr>
        <w:t>“中</w:t>
      </w:r>
      <w:r>
        <w:rPr>
          <w:b/>
          <w:bCs/>
          <w:color w:val="231F20"/>
          <w:spacing w:val="0"/>
          <w:w w:val="100"/>
          <w:position w:val="0"/>
        </w:rPr>
        <w:t>原百人</w:t>
      </w:r>
      <w:r>
        <w:rPr>
          <w:b/>
          <w:bCs/>
          <w:color w:val="000000"/>
          <w:spacing w:val="0"/>
          <w:w w:val="100"/>
          <w:position w:val="0"/>
        </w:rPr>
        <w:t>计划”</w:t>
      </w:r>
      <w:r>
        <w:rPr>
          <w:b/>
          <w:bCs/>
          <w:color w:val="231F20"/>
          <w:spacing w:val="0"/>
          <w:w w:val="100"/>
          <w:position w:val="0"/>
        </w:rPr>
        <w:t>，引 进一批</w:t>
      </w:r>
      <w:r>
        <w:rPr>
          <w:color w:val="231F20"/>
          <w:spacing w:val="0"/>
          <w:w w:val="100"/>
          <w:position w:val="0"/>
          <w:lang w:val="en-US" w:eastAsia="en-US" w:bidi="en-US"/>
        </w:rPr>
        <w:t>5G</w:t>
      </w:r>
      <w:r>
        <w:rPr>
          <w:b/>
          <w:bCs/>
          <w:color w:val="231F20"/>
          <w:spacing w:val="0"/>
          <w:w w:val="100"/>
          <w:position w:val="0"/>
        </w:rPr>
        <w:t>领域的高</w:t>
      </w:r>
      <w:r>
        <w:rPr>
          <w:b/>
          <w:bCs/>
          <w:color w:val="000000"/>
          <w:spacing w:val="0"/>
          <w:w w:val="100"/>
          <w:position w:val="0"/>
        </w:rPr>
        <w:t>端人才和创新团队，落实人才引进各项优 惠政策。</w:t>
      </w:r>
      <w:r>
        <w:rPr>
          <w:b/>
          <w:bCs/>
          <w:color w:val="231F20"/>
          <w:spacing w:val="0"/>
          <w:w w:val="100"/>
          <w:position w:val="0"/>
        </w:rPr>
        <w:t>发挥高校、</w:t>
      </w:r>
      <w:r>
        <w:rPr>
          <w:b/>
          <w:bCs/>
          <w:color w:val="000000"/>
          <w:spacing w:val="0"/>
          <w:w w:val="100"/>
          <w:position w:val="0"/>
        </w:rPr>
        <w:t>企业、</w:t>
      </w:r>
      <w:r>
        <w:rPr>
          <w:b/>
          <w:bCs/>
          <w:color w:val="231F20"/>
          <w:spacing w:val="0"/>
          <w:w w:val="100"/>
          <w:position w:val="0"/>
        </w:rPr>
        <w:t>科研机构的作用，</w:t>
      </w:r>
      <w:r>
        <w:rPr>
          <w:b/>
          <w:bCs/>
          <w:color w:val="000000"/>
          <w:spacing w:val="0"/>
          <w:w w:val="100"/>
          <w:position w:val="0"/>
        </w:rPr>
        <w:t>灵活采取</w:t>
      </w:r>
      <w:r>
        <w:rPr>
          <w:b/>
          <w:bCs/>
          <w:color w:val="231F20"/>
          <w:spacing w:val="0"/>
          <w:w w:val="100"/>
          <w:position w:val="0"/>
        </w:rPr>
        <w:t>联合办 学、人才实训、现代学徒制等模式，在全省建</w:t>
      </w:r>
      <w:r>
        <w:rPr>
          <w:b/>
          <w:bCs/>
          <w:color w:val="000000"/>
          <w:spacing w:val="0"/>
          <w:w w:val="100"/>
          <w:position w:val="0"/>
        </w:rPr>
        <w:t>设一批</w:t>
      </w:r>
      <w:r>
        <w:rPr>
          <w:color w:val="000000"/>
          <w:spacing w:val="0"/>
          <w:w w:val="100"/>
          <w:position w:val="0"/>
          <w:lang w:val="en-US" w:eastAsia="en-US" w:bidi="en-US"/>
        </w:rPr>
        <w:t>5G</w:t>
      </w:r>
      <w:r>
        <w:rPr>
          <w:b/>
          <w:bCs/>
          <w:color w:val="231F20"/>
          <w:spacing w:val="0"/>
          <w:w w:val="100"/>
          <w:position w:val="0"/>
        </w:rPr>
        <w:t>产业 学院</w:t>
      </w:r>
      <w:r>
        <w:rPr>
          <w:b/>
          <w:bCs/>
          <w:color w:val="000000"/>
          <w:spacing w:val="0"/>
          <w:w w:val="100"/>
          <w:position w:val="0"/>
        </w:rPr>
        <w:t>、</w:t>
      </w:r>
      <w:r>
        <w:rPr>
          <w:color w:val="231F20"/>
          <w:spacing w:val="0"/>
          <w:w w:val="100"/>
          <w:position w:val="0"/>
          <w:lang w:val="en-US" w:eastAsia="en-US" w:bidi="en-US"/>
        </w:rPr>
        <w:t>5G</w:t>
      </w:r>
      <w:r>
        <w:rPr>
          <w:b/>
          <w:bCs/>
          <w:color w:val="231F20"/>
          <w:spacing w:val="0"/>
          <w:w w:val="100"/>
          <w:position w:val="0"/>
        </w:rPr>
        <w:t>工程实践</w:t>
      </w:r>
      <w:r>
        <w:rPr>
          <w:b/>
          <w:bCs/>
          <w:color w:val="000000"/>
          <w:spacing w:val="0"/>
          <w:w w:val="100"/>
          <w:position w:val="0"/>
        </w:rPr>
        <w:t>教育基</w:t>
      </w:r>
      <w:r>
        <w:rPr>
          <w:b/>
          <w:bCs/>
          <w:color w:val="231F20"/>
          <w:spacing w:val="0"/>
          <w:w w:val="100"/>
          <w:position w:val="0"/>
        </w:rPr>
        <w:t>地等，</w:t>
      </w:r>
      <w:r>
        <w:rPr>
          <w:b/>
          <w:bCs/>
          <w:color w:val="000000"/>
          <w:spacing w:val="0"/>
          <w:w w:val="100"/>
          <w:position w:val="0"/>
        </w:rPr>
        <w:t>共</w:t>
      </w:r>
      <w:r>
        <w:rPr>
          <w:b/>
          <w:bCs/>
          <w:color w:val="231F20"/>
          <w:spacing w:val="0"/>
          <w:w w:val="100"/>
          <w:position w:val="0"/>
        </w:rPr>
        <w:t>同培育</w:t>
      </w:r>
      <w:r>
        <w:rPr>
          <w:color w:val="231F20"/>
          <w:spacing w:val="0"/>
          <w:w w:val="100"/>
          <w:position w:val="0"/>
          <w:lang w:val="en-US" w:eastAsia="en-US" w:bidi="en-US"/>
        </w:rPr>
        <w:t>5G</w:t>
      </w:r>
      <w:r>
        <w:rPr>
          <w:b/>
          <w:bCs/>
          <w:color w:val="000000"/>
          <w:spacing w:val="0"/>
          <w:w w:val="100"/>
          <w:position w:val="0"/>
        </w:rPr>
        <w:t>技术型人</w:t>
      </w:r>
      <w:r>
        <w:rPr>
          <w:b/>
          <w:bCs/>
          <w:color w:val="231F20"/>
          <w:spacing w:val="0"/>
          <w:w w:val="100"/>
          <w:position w:val="0"/>
        </w:rPr>
        <w:t>才和应 用创新型人才。鼓励</w:t>
      </w:r>
      <w:r>
        <w:rPr>
          <w:b/>
          <w:bCs/>
          <w:color w:val="000000"/>
          <w:spacing w:val="0"/>
          <w:w w:val="100"/>
          <w:position w:val="0"/>
        </w:rPr>
        <w:t>企业采</w:t>
      </w:r>
      <w:r>
        <w:rPr>
          <w:b/>
          <w:bCs/>
          <w:color w:val="231F20"/>
          <w:spacing w:val="0"/>
          <w:w w:val="100"/>
          <w:position w:val="0"/>
        </w:rPr>
        <w:t>取兼职、短期聘用、</w:t>
      </w:r>
      <w:r>
        <w:rPr>
          <w:b/>
          <w:bCs/>
          <w:color w:val="000000"/>
          <w:spacing w:val="0"/>
          <w:w w:val="100"/>
          <w:position w:val="0"/>
        </w:rPr>
        <w:t>有偿服务等方 式，</w:t>
      </w:r>
      <w:r>
        <w:rPr>
          <w:b/>
          <w:bCs/>
          <w:color w:val="231F20"/>
          <w:spacing w:val="0"/>
          <w:w w:val="100"/>
          <w:position w:val="0"/>
        </w:rPr>
        <w:t>吸引</w:t>
      </w:r>
      <w:r>
        <w:rPr>
          <w:color w:val="231F20"/>
          <w:spacing w:val="0"/>
          <w:w w:val="100"/>
          <w:position w:val="0"/>
          <w:lang w:val="en-US" w:eastAsia="en-US" w:bidi="en-US"/>
        </w:rPr>
        <w:t>5G</w:t>
      </w:r>
      <w:r>
        <w:rPr>
          <w:b/>
          <w:bCs/>
          <w:color w:val="000000"/>
          <w:spacing w:val="0"/>
          <w:w w:val="100"/>
          <w:position w:val="0"/>
        </w:rPr>
        <w:t>领域人</w:t>
      </w:r>
      <w:r>
        <w:rPr>
          <w:b/>
          <w:bCs/>
          <w:color w:val="231F20"/>
          <w:spacing w:val="0"/>
          <w:w w:val="100"/>
          <w:position w:val="0"/>
        </w:rPr>
        <w:t>才来豫创业。（责任单位：</w:t>
      </w:r>
      <w:r>
        <w:rPr>
          <w:b/>
          <w:bCs/>
          <w:color w:val="000000"/>
          <w:spacing w:val="0"/>
          <w:w w:val="100"/>
          <w:position w:val="0"/>
        </w:rPr>
        <w:t>省人力</w:t>
      </w:r>
      <w:r>
        <w:rPr>
          <w:b/>
          <w:bCs/>
          <w:color w:val="231F20"/>
          <w:spacing w:val="0"/>
          <w:w w:val="100"/>
          <w:position w:val="0"/>
        </w:rPr>
        <w:t>资源社 会保障厅、教育厅、</w:t>
      </w:r>
      <w:r>
        <w:rPr>
          <w:b/>
          <w:bCs/>
          <w:color w:val="000000"/>
          <w:spacing w:val="0"/>
          <w:w w:val="100"/>
          <w:position w:val="0"/>
        </w:rPr>
        <w:t>工业</w:t>
      </w:r>
      <w:r>
        <w:rPr>
          <w:b/>
          <w:bCs/>
          <w:color w:val="231F20"/>
          <w:spacing w:val="0"/>
          <w:w w:val="100"/>
          <w:position w:val="0"/>
        </w:rPr>
        <w:t>和信息化厅）</w:t>
      </w:r>
    </w:p>
    <w:p>
      <w:pPr>
        <w:pStyle w:val="17"/>
        <w:widowControl w:val="0"/>
        <w:shd w:val="clear" w:color="auto" w:fill="auto"/>
        <w:tabs>
          <w:tab w:val="left" w:pos="1579"/>
        </w:tabs>
        <w:spacing w:before="0" w:after="220" w:line="590" w:lineRule="exact"/>
        <w:ind w:left="0" w:right="0" w:firstLine="900"/>
        <w:jc w:val="both"/>
      </w:pPr>
      <w:bookmarkStart w:id="416" w:name="bookmark416"/>
      <w:r>
        <w:rPr>
          <w:b/>
          <w:bCs/>
          <w:color w:val="231F20"/>
          <w:spacing w:val="0"/>
          <w:w w:val="100"/>
          <w:position w:val="0"/>
        </w:rPr>
        <w:t>（</w:t>
      </w:r>
      <w:bookmarkEnd w:id="416"/>
      <w:r>
        <w:rPr>
          <w:b/>
          <w:bCs/>
          <w:color w:val="231F20"/>
          <w:spacing w:val="0"/>
          <w:w w:val="100"/>
          <w:position w:val="0"/>
        </w:rPr>
        <w:t>四）</w:t>
      </w:r>
      <w:r>
        <w:rPr>
          <w:b/>
          <w:bCs/>
          <w:color w:val="231F20"/>
          <w:spacing w:val="0"/>
          <w:w w:val="100"/>
          <w:position w:val="0"/>
        </w:rPr>
        <w:tab/>
      </w:r>
      <w:r>
        <w:rPr>
          <w:b/>
          <w:bCs/>
          <w:color w:val="231F20"/>
          <w:spacing w:val="0"/>
          <w:w w:val="100"/>
          <w:position w:val="0"/>
        </w:rPr>
        <w:t>扩</w:t>
      </w:r>
      <w:r>
        <w:rPr>
          <w:b/>
          <w:bCs/>
          <w:color w:val="000000"/>
          <w:spacing w:val="0"/>
          <w:w w:val="100"/>
          <w:position w:val="0"/>
        </w:rPr>
        <w:t>大合作交流。树立开放</w:t>
      </w:r>
      <w:r>
        <w:rPr>
          <w:b/>
          <w:bCs/>
          <w:color w:val="231F20"/>
          <w:spacing w:val="0"/>
          <w:w w:val="100"/>
          <w:position w:val="0"/>
        </w:rPr>
        <w:t>发展的</w:t>
      </w:r>
      <w:r>
        <w:rPr>
          <w:b/>
          <w:bCs/>
          <w:color w:val="000000"/>
          <w:spacing w:val="0"/>
          <w:w w:val="100"/>
          <w:position w:val="0"/>
        </w:rPr>
        <w:t xml:space="preserve">理念，定期组织召 </w:t>
      </w:r>
      <w:r>
        <w:rPr>
          <w:b/>
          <w:bCs/>
          <w:color w:val="231F20"/>
          <w:spacing w:val="0"/>
          <w:w w:val="100"/>
          <w:position w:val="0"/>
        </w:rPr>
        <w:t>开</w:t>
      </w:r>
      <w:r>
        <w:rPr>
          <w:color w:val="000000"/>
          <w:spacing w:val="0"/>
          <w:w w:val="100"/>
          <w:position w:val="0"/>
          <w:lang w:val="en-US" w:eastAsia="en-US" w:bidi="en-US"/>
        </w:rPr>
        <w:t>5G</w:t>
      </w:r>
      <w:r>
        <w:rPr>
          <w:b/>
          <w:bCs/>
          <w:color w:val="000000"/>
          <w:spacing w:val="0"/>
          <w:w w:val="100"/>
          <w:position w:val="0"/>
        </w:rPr>
        <w:t>发展高端</w:t>
      </w:r>
      <w:r>
        <w:rPr>
          <w:b/>
          <w:bCs/>
          <w:color w:val="231F20"/>
          <w:spacing w:val="0"/>
          <w:w w:val="100"/>
          <w:position w:val="0"/>
        </w:rPr>
        <w:t>论坛，</w:t>
      </w:r>
      <w:r>
        <w:rPr>
          <w:b/>
          <w:bCs/>
          <w:color w:val="000000"/>
          <w:spacing w:val="0"/>
          <w:w w:val="100"/>
          <w:position w:val="0"/>
        </w:rPr>
        <w:t>推进深</w:t>
      </w:r>
      <w:r>
        <w:rPr>
          <w:b/>
          <w:bCs/>
          <w:color w:val="231F20"/>
          <w:spacing w:val="0"/>
          <w:w w:val="100"/>
          <w:position w:val="0"/>
        </w:rPr>
        <w:t>层次技</w:t>
      </w:r>
      <w:r>
        <w:rPr>
          <w:b/>
          <w:bCs/>
          <w:color w:val="000000"/>
          <w:spacing w:val="0"/>
          <w:w w:val="100"/>
          <w:position w:val="0"/>
        </w:rPr>
        <w:t xml:space="preserve">术交流和联合攻关，营造 </w:t>
      </w:r>
      <w:r>
        <w:rPr>
          <w:color w:val="000000"/>
          <w:spacing w:val="0"/>
          <w:w w:val="100"/>
          <w:position w:val="0"/>
          <w:lang w:val="en-US" w:eastAsia="en-US" w:bidi="en-US"/>
        </w:rPr>
        <w:t>5G</w:t>
      </w:r>
      <w:r>
        <w:rPr>
          <w:b/>
          <w:bCs/>
          <w:color w:val="000000"/>
          <w:spacing w:val="0"/>
          <w:w w:val="100"/>
          <w:position w:val="0"/>
        </w:rPr>
        <w:t>发展良</w:t>
      </w:r>
      <w:r>
        <w:rPr>
          <w:b/>
          <w:bCs/>
          <w:color w:val="231F20"/>
          <w:spacing w:val="0"/>
          <w:w w:val="100"/>
          <w:position w:val="0"/>
        </w:rPr>
        <w:t>好环境</w:t>
      </w:r>
      <w:r>
        <w:rPr>
          <w:b/>
          <w:bCs/>
          <w:color w:val="000000"/>
          <w:spacing w:val="0"/>
          <w:w w:val="100"/>
          <w:position w:val="0"/>
        </w:rPr>
        <w:t>。组织开展定向招商活动，吸引一批龙</w:t>
      </w:r>
      <w:r>
        <w:rPr>
          <w:b/>
          <w:bCs/>
          <w:color w:val="231F20"/>
          <w:spacing w:val="0"/>
          <w:w w:val="100"/>
          <w:position w:val="0"/>
        </w:rPr>
        <w:t>头企业 在我省布局</w:t>
      </w:r>
      <w:r>
        <w:rPr>
          <w:color w:val="231F20"/>
          <w:spacing w:val="0"/>
          <w:w w:val="100"/>
          <w:position w:val="0"/>
          <w:lang w:val="en-US" w:eastAsia="en-US" w:bidi="en-US"/>
        </w:rPr>
        <w:t>5G</w:t>
      </w:r>
      <w:r>
        <w:rPr>
          <w:b/>
          <w:bCs/>
          <w:color w:val="000000"/>
          <w:spacing w:val="0"/>
          <w:w w:val="100"/>
          <w:position w:val="0"/>
        </w:rPr>
        <w:t>产业，</w:t>
      </w:r>
      <w:r>
        <w:rPr>
          <w:b/>
          <w:bCs/>
          <w:color w:val="231F20"/>
          <w:spacing w:val="0"/>
          <w:w w:val="100"/>
          <w:position w:val="0"/>
        </w:rPr>
        <w:t>完善产业链。推进与国内</w:t>
      </w:r>
      <w:r>
        <w:rPr>
          <w:b/>
          <w:bCs/>
          <w:color w:val="000000"/>
          <w:spacing w:val="0"/>
          <w:w w:val="100"/>
          <w:position w:val="0"/>
        </w:rPr>
        <w:t>外知名</w:t>
      </w:r>
      <w:r>
        <w:rPr>
          <w:color w:val="000000"/>
          <w:spacing w:val="0"/>
          <w:w w:val="100"/>
          <w:position w:val="0"/>
          <w:lang w:val="en-US" w:eastAsia="en-US" w:bidi="en-US"/>
        </w:rPr>
        <w:t>5G</w:t>
      </w:r>
      <w:r>
        <w:rPr>
          <w:b/>
          <w:bCs/>
          <w:color w:val="231F20"/>
          <w:spacing w:val="0"/>
          <w:w w:val="100"/>
          <w:position w:val="0"/>
        </w:rPr>
        <w:t>企业 和科研机构战略合作，争取更多技术研发中心、</w:t>
      </w:r>
      <w:r>
        <w:rPr>
          <w:b/>
          <w:bCs/>
          <w:color w:val="000000"/>
          <w:spacing w:val="0"/>
          <w:w w:val="100"/>
          <w:position w:val="0"/>
        </w:rPr>
        <w:t xml:space="preserve">推广应用中心、 </w:t>
      </w:r>
      <w:r>
        <w:rPr>
          <w:b/>
          <w:bCs/>
          <w:color w:val="231F20"/>
          <w:spacing w:val="0"/>
          <w:w w:val="100"/>
          <w:position w:val="0"/>
        </w:rPr>
        <w:t>典型</w:t>
      </w:r>
      <w:r>
        <w:rPr>
          <w:b/>
          <w:bCs/>
          <w:color w:val="000000"/>
          <w:spacing w:val="0"/>
          <w:w w:val="100"/>
          <w:position w:val="0"/>
        </w:rPr>
        <w:t>应用场</w:t>
      </w:r>
      <w:r>
        <w:rPr>
          <w:b/>
          <w:bCs/>
          <w:color w:val="231F20"/>
          <w:spacing w:val="0"/>
          <w:w w:val="100"/>
          <w:position w:val="0"/>
        </w:rPr>
        <w:t>景落户我省。</w:t>
      </w:r>
      <w:r>
        <w:rPr>
          <w:b/>
          <w:bCs/>
          <w:color w:val="000000"/>
          <w:spacing w:val="0"/>
          <w:w w:val="100"/>
          <w:position w:val="0"/>
        </w:rPr>
        <w:t>（责任</w:t>
      </w:r>
      <w:r>
        <w:rPr>
          <w:b/>
          <w:bCs/>
          <w:color w:val="231F20"/>
          <w:spacing w:val="0"/>
          <w:w w:val="100"/>
          <w:position w:val="0"/>
        </w:rPr>
        <w:t>单位：各省</w:t>
      </w:r>
      <w:r>
        <w:rPr>
          <w:b/>
          <w:bCs/>
          <w:color w:val="000000"/>
          <w:spacing w:val="0"/>
          <w:w w:val="100"/>
          <w:position w:val="0"/>
        </w:rPr>
        <w:t xml:space="preserve">辖市、直管县政府, </w:t>
      </w:r>
      <w:r>
        <w:rPr>
          <w:b/>
          <w:bCs/>
          <w:color w:val="231F20"/>
          <w:spacing w:val="0"/>
          <w:w w:val="100"/>
          <w:position w:val="0"/>
        </w:rPr>
        <w:t>省科技厅、工业和信息化厅、商务厅）</w:t>
      </w:r>
    </w:p>
    <w:p>
      <w:pPr>
        <w:pStyle w:val="17"/>
        <w:widowControl w:val="0"/>
        <w:shd w:val="clear" w:color="auto" w:fill="auto"/>
        <w:spacing w:before="0" w:after="220" w:line="240" w:lineRule="auto"/>
        <w:ind w:left="0" w:right="0" w:firstLine="780"/>
        <w:jc w:val="both"/>
      </w:pPr>
      <w:r>
        <w:rPr>
          <w:b/>
          <w:bCs/>
          <w:color w:val="231F20"/>
          <w:spacing w:val="0"/>
          <w:w w:val="100"/>
          <w:position w:val="0"/>
        </w:rPr>
        <w:t>四</w:t>
      </w:r>
      <w:r>
        <w:rPr>
          <w:b/>
          <w:bCs/>
          <w:color w:val="231F20"/>
          <w:spacing w:val="0"/>
          <w:w w:val="100"/>
          <w:position w:val="0"/>
          <w:lang w:val="zh-CN" w:eastAsia="zh-CN" w:bidi="zh-CN"/>
        </w:rPr>
        <w:t>、组</w:t>
      </w:r>
      <w:r>
        <w:rPr>
          <w:b/>
          <w:bCs/>
          <w:color w:val="231F20"/>
          <w:spacing w:val="0"/>
          <w:w w:val="100"/>
          <w:position w:val="0"/>
        </w:rPr>
        <w:t>织实施</w:t>
      </w:r>
    </w:p>
    <w:p>
      <w:pPr>
        <w:pStyle w:val="17"/>
        <w:widowControl w:val="0"/>
        <w:shd w:val="clear" w:color="auto" w:fill="auto"/>
        <w:spacing w:before="0" w:after="220" w:line="240" w:lineRule="auto"/>
        <w:ind w:left="0" w:right="0" w:firstLine="780"/>
        <w:jc w:val="both"/>
        <w:sectPr>
          <w:headerReference r:id="rId319" w:type="first"/>
          <w:footerReference r:id="rId322" w:type="first"/>
          <w:headerReference r:id="rId317" w:type="default"/>
          <w:footerReference r:id="rId320" w:type="default"/>
          <w:headerReference r:id="rId318" w:type="even"/>
          <w:footerReference r:id="rId321" w:type="even"/>
          <w:footnotePr>
            <w:numFmt w:val="decimal"/>
          </w:footnotePr>
          <w:pgSz w:w="11900" w:h="16840"/>
          <w:pgMar w:top="1806" w:right="1479" w:bottom="1616" w:left="1545" w:header="0" w:footer="3" w:gutter="0"/>
          <w:cols w:space="720" w:num="1"/>
          <w:titlePg/>
          <w:rtlGutter w:val="0"/>
          <w:docGrid w:linePitch="360"/>
        </w:sectPr>
      </w:pPr>
      <w:r>
        <w:rPr>
          <w:b/>
          <w:bCs/>
          <w:color w:val="231F20"/>
          <w:spacing w:val="0"/>
          <w:w w:val="100"/>
          <w:position w:val="0"/>
        </w:rPr>
        <w:t>按照《河南省人民政府办公厅关于建立新兴</w:t>
      </w:r>
      <w:r>
        <w:rPr>
          <w:b/>
          <w:bCs/>
          <w:color w:val="000000"/>
          <w:spacing w:val="0"/>
          <w:w w:val="100"/>
          <w:position w:val="0"/>
        </w:rPr>
        <w:t>产业链</w:t>
      </w:r>
      <w:r>
        <w:rPr>
          <w:b/>
          <w:bCs/>
          <w:color w:val="231F20"/>
          <w:spacing w:val="0"/>
          <w:w w:val="100"/>
          <w:position w:val="0"/>
        </w:rPr>
        <w:t>工作推</w:t>
      </w:r>
    </w:p>
    <w:p>
      <w:pPr>
        <w:widowControl w:val="0"/>
        <w:spacing w:line="100" w:lineRule="exact"/>
        <w:rPr>
          <w:sz w:val="8"/>
          <w:szCs w:val="8"/>
        </w:rPr>
      </w:pPr>
    </w:p>
    <w:p>
      <w:pPr>
        <w:widowControl w:val="0"/>
        <w:spacing w:line="1" w:lineRule="exact"/>
        <w:sectPr>
          <w:headerReference r:id="rId323" w:type="default"/>
          <w:footerReference r:id="rId325" w:type="default"/>
          <w:headerReference r:id="rId324" w:type="even"/>
          <w:footerReference r:id="rId326" w:type="even"/>
          <w:footnotePr>
            <w:numFmt w:val="decimal"/>
          </w:footnotePr>
          <w:pgSz w:w="11900" w:h="16840"/>
          <w:pgMar w:top="1979" w:right="1565" w:bottom="703" w:left="1460" w:header="0" w:footer="3" w:gutter="0"/>
          <w:pgNumType w:start="187"/>
          <w:cols w:space="720" w:num="1"/>
          <w:rtlGutter w:val="0"/>
          <w:docGrid w:linePitch="360"/>
        </w:sectPr>
      </w:pPr>
    </w:p>
    <w:p>
      <w:pPr>
        <w:pStyle w:val="17"/>
        <w:widowControl w:val="0"/>
        <w:shd w:val="clear" w:color="auto" w:fill="auto"/>
        <w:spacing w:before="0" w:after="820" w:line="240" w:lineRule="auto"/>
        <w:ind w:left="0" w:right="0" w:firstLine="0"/>
        <w:jc w:val="left"/>
      </w:pPr>
      <w:r>
        <w:rPr>
          <w:b/>
          <w:bCs/>
          <w:color w:val="231F20"/>
          <w:spacing w:val="0"/>
          <w:w w:val="100"/>
          <w:position w:val="0"/>
        </w:rPr>
        <w:t>进机制的通知》（豫政办〔</w:t>
      </w:r>
      <w:r>
        <w:rPr>
          <w:color w:val="231F20"/>
          <w:spacing w:val="0"/>
          <w:w w:val="100"/>
          <w:position w:val="0"/>
        </w:rPr>
        <w:t>2020</w:t>
      </w:r>
      <w:r>
        <w:rPr>
          <w:b/>
          <w:bCs/>
          <w:color w:val="231F20"/>
          <w:spacing w:val="0"/>
          <w:w w:val="100"/>
          <w:position w:val="0"/>
        </w:rPr>
        <w:t>〕</w:t>
      </w:r>
      <w:r>
        <w:rPr>
          <w:color w:val="231F20"/>
          <w:spacing w:val="0"/>
          <w:w w:val="100"/>
          <w:position w:val="0"/>
        </w:rPr>
        <w:t>41</w:t>
      </w:r>
      <w:r>
        <w:rPr>
          <w:b/>
          <w:bCs/>
          <w:color w:val="231F20"/>
          <w:spacing w:val="0"/>
          <w:w w:val="100"/>
          <w:position w:val="0"/>
        </w:rPr>
        <w:t>号）推进实施。</w:t>
      </w:r>
    </w:p>
    <w:p>
      <w:pPr>
        <w:pStyle w:val="17"/>
        <w:widowControl w:val="0"/>
        <w:shd w:val="clear" w:color="auto" w:fill="auto"/>
        <w:spacing w:before="0" w:after="200" w:line="240" w:lineRule="auto"/>
        <w:ind w:left="0" w:right="0" w:firstLine="760"/>
        <w:jc w:val="left"/>
      </w:pPr>
      <w:r>
        <w:rPr>
          <w:b/>
          <w:bCs/>
          <w:color w:val="231F20"/>
          <w:spacing w:val="0"/>
          <w:w w:val="100"/>
          <w:position w:val="0"/>
        </w:rPr>
        <w:t>附件：</w:t>
      </w:r>
      <w:r>
        <w:rPr>
          <w:color w:val="231F20"/>
          <w:spacing w:val="0"/>
          <w:w w:val="100"/>
          <w:position w:val="0"/>
        </w:rPr>
        <w:t>1</w:t>
      </w:r>
      <w:r>
        <w:rPr>
          <w:b/>
          <w:bCs/>
          <w:color w:val="231F20"/>
          <w:spacing w:val="0"/>
          <w:w w:val="100"/>
          <w:position w:val="0"/>
        </w:rPr>
        <w:t>.重点事项清单</w:t>
      </w:r>
    </w:p>
    <w:p>
      <w:pPr>
        <w:pStyle w:val="17"/>
        <w:widowControl w:val="0"/>
        <w:numPr>
          <w:ilvl w:val="0"/>
          <w:numId w:val="38"/>
        </w:numPr>
        <w:shd w:val="clear" w:color="auto" w:fill="auto"/>
        <w:tabs>
          <w:tab w:val="left" w:pos="2076"/>
        </w:tabs>
        <w:spacing w:before="0" w:after="200" w:line="240" w:lineRule="auto"/>
        <w:ind w:left="1660" w:right="0" w:firstLine="0"/>
        <w:jc w:val="left"/>
      </w:pPr>
      <w:bookmarkStart w:id="417" w:name="bookmark417"/>
      <w:bookmarkEnd w:id="417"/>
      <w:r>
        <w:rPr>
          <w:b/>
          <w:bCs/>
          <w:color w:val="231F20"/>
          <w:spacing w:val="0"/>
          <w:w w:val="100"/>
          <w:position w:val="0"/>
        </w:rPr>
        <w:t>重点园区名单</w:t>
      </w:r>
    </w:p>
    <w:p>
      <w:pPr>
        <w:pStyle w:val="17"/>
        <w:widowControl w:val="0"/>
        <w:numPr>
          <w:ilvl w:val="0"/>
          <w:numId w:val="38"/>
        </w:numPr>
        <w:shd w:val="clear" w:color="auto" w:fill="auto"/>
        <w:tabs>
          <w:tab w:val="left" w:pos="2076"/>
        </w:tabs>
        <w:spacing w:before="0" w:after="200" w:line="240" w:lineRule="auto"/>
        <w:ind w:left="1660" w:right="0" w:firstLine="0"/>
        <w:jc w:val="left"/>
      </w:pPr>
      <w:bookmarkStart w:id="418" w:name="bookmark418"/>
      <w:bookmarkEnd w:id="418"/>
      <w:r>
        <w:rPr>
          <w:b/>
          <w:bCs/>
          <w:color w:val="000000"/>
          <w:spacing w:val="0"/>
          <w:w w:val="100"/>
          <w:position w:val="0"/>
        </w:rPr>
        <w:t>重点企</w:t>
      </w:r>
      <w:r>
        <w:rPr>
          <w:b/>
          <w:bCs/>
          <w:color w:val="231F20"/>
          <w:spacing w:val="0"/>
          <w:w w:val="100"/>
          <w:position w:val="0"/>
        </w:rPr>
        <w:t>业名单</w:t>
      </w:r>
    </w:p>
    <w:p>
      <w:pPr>
        <w:pStyle w:val="17"/>
        <w:widowControl w:val="0"/>
        <w:shd w:val="clear" w:color="auto" w:fill="auto"/>
        <w:spacing w:before="0" w:after="200" w:line="240" w:lineRule="auto"/>
        <w:ind w:left="1660" w:right="0" w:firstLine="0"/>
        <w:jc w:val="left"/>
      </w:pPr>
      <w:r>
        <w:rPr>
          <w:color w:val="231F20"/>
          <w:spacing w:val="0"/>
          <w:w w:val="100"/>
          <w:position w:val="0"/>
        </w:rPr>
        <w:t>4</w:t>
      </w:r>
      <w:r>
        <w:rPr>
          <w:b/>
          <w:bCs/>
          <w:color w:val="231F20"/>
          <w:spacing w:val="0"/>
          <w:w w:val="100"/>
          <w:position w:val="0"/>
        </w:rPr>
        <w:t>•重点项目清单</w:t>
      </w:r>
    </w:p>
    <w:p>
      <w:pPr>
        <w:widowControl w:val="0"/>
        <w:spacing w:line="1" w:lineRule="exact"/>
        <w:sectPr>
          <w:footnotePr>
            <w:numFmt w:val="decimal"/>
          </w:footnotePr>
          <w:type w:val="continuous"/>
          <w:pgSz w:w="11900" w:h="16840"/>
          <w:pgMar w:top="1979" w:right="1565" w:bottom="703" w:left="1460" w:header="1551" w:footer="275"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2" o:spid="_x0000_s1043" style="position:absolute;left:0;margin-left:478.4pt;margin-top:504pt;height:17.5pt;width:40.55pt;mso-position-horizontal-relative:page;mso-wrap-distance-bottom:0pt;mso-wrap-distance-top:503.55pt;mso-wrap-style:none;rotation:0f;z-index:25167667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w:t>
                  </w:r>
                  <w:r>
                    <w:rPr>
                      <w:spacing w:val="0"/>
                      <w:w w:val="100"/>
                      <w:position w:val="0"/>
                      <w:sz w:val="20"/>
                      <w:szCs w:val="20"/>
                      <w:lang w:val="en-US" w:eastAsia="en-US" w:bidi="en-US"/>
                    </w:rPr>
                    <w:t xml:space="preserve">1.83 </w:t>
                  </w:r>
                  <w:r>
                    <w:rPr>
                      <w:spacing w:val="0"/>
                      <w:w w:val="100"/>
                      <w:position w:val="0"/>
                      <w:sz w:val="20"/>
                      <w:szCs w:val="20"/>
                    </w:rPr>
                    <w:t>-</w:t>
                  </w:r>
                </w:p>
              </w:txbxContent>
            </v:textbox>
            <w10:wrap type="topAndBottom"/>
          </v:rect>
        </w:pict>
      </w:r>
    </w:p>
    <w:p>
      <w:pPr>
        <w:pStyle w:val="12"/>
        <w:widowControl w:val="0"/>
        <w:shd w:val="clear" w:color="auto" w:fill="auto"/>
        <w:spacing w:before="0" w:after="180" w:line="240" w:lineRule="auto"/>
        <w:ind w:left="0" w:right="0" w:firstLine="0"/>
        <w:jc w:val="left"/>
      </w:pPr>
      <w:r>
        <w:rPr>
          <w:b/>
          <w:bCs/>
          <w:spacing w:val="0"/>
          <w:w w:val="100"/>
          <w:position w:val="0"/>
        </w:rPr>
        <w:t>附件</w:t>
      </w:r>
      <w:r>
        <w:rPr>
          <w:spacing w:val="0"/>
          <w:w w:val="100"/>
          <w:position w:val="0"/>
        </w:rPr>
        <w:t>1</w:t>
      </w:r>
    </w:p>
    <w:p>
      <w:pPr>
        <w:pStyle w:val="11"/>
        <w:keepNext/>
        <w:keepLines/>
        <w:widowControl w:val="0"/>
        <w:shd w:val="clear" w:color="auto" w:fill="auto"/>
        <w:spacing w:before="0" w:after="180" w:line="240" w:lineRule="auto"/>
        <w:ind w:left="0" w:right="0" w:firstLine="0"/>
        <w:jc w:val="center"/>
        <w:rPr>
          <w:sz w:val="46"/>
          <w:szCs w:val="46"/>
        </w:rPr>
      </w:pPr>
      <w:bookmarkStart w:id="419" w:name="bookmark419"/>
      <w:bookmarkStart w:id="420" w:name="bookmark420"/>
      <w:bookmarkStart w:id="421" w:name="bookmark421"/>
      <w:r>
        <w:rPr>
          <w:spacing w:val="0"/>
          <w:w w:val="100"/>
          <w:position w:val="0"/>
          <w:sz w:val="46"/>
          <w:szCs w:val="46"/>
        </w:rPr>
        <w:t>重点事项清单</w:t>
      </w:r>
      <w:bookmarkEnd w:id="419"/>
      <w:bookmarkEnd w:id="420"/>
      <w:bookmarkEnd w:id="421"/>
    </w:p>
    <w:tbl>
      <w:tblPr>
        <w:tblpPr w:horzAnchor="margin" w:tblpXSpec="left" w:tblpYSpec="top"/>
        <w:tblOverlap w:val="never"/>
        <w:tblW w:w="87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93"/>
        <w:gridCol w:w="2957"/>
        <w:gridCol w:w="1949"/>
        <w:gridCol w:w="2914"/>
      </w:tblGrid>
      <w:tr>
        <w:trPr>
          <w:trHeight w:val="898"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序号</w:t>
            </w:r>
          </w:p>
        </w:tc>
        <w:tc>
          <w:tcPr>
            <w:tcW w:w="295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重点事项</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spacing w:val="0"/>
                <w:w w:val="100"/>
                <w:position w:val="0"/>
                <w:sz w:val="26"/>
                <w:szCs w:val="26"/>
              </w:rPr>
              <w:t>任务节点</w:t>
            </w:r>
          </w:p>
        </w:tc>
        <w:tc>
          <w:tcPr>
            <w:tcW w:w="29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责任单位</w:t>
            </w:r>
          </w:p>
        </w:tc>
      </w:tr>
      <w:tr>
        <w:trPr>
          <w:trHeight w:val="1243"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1</w:t>
            </w:r>
          </w:p>
        </w:tc>
        <w:tc>
          <w:tcPr>
            <w:tcW w:w="295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组织开展定向招商。</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年底前完成</w:t>
            </w:r>
          </w:p>
        </w:tc>
        <w:tc>
          <w:tcPr>
            <w:tcW w:w="291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98" w:lineRule="exact"/>
              <w:ind w:left="0" w:right="0" w:firstLine="0"/>
              <w:jc w:val="both"/>
              <w:rPr>
                <w:sz w:val="24"/>
                <w:szCs w:val="24"/>
              </w:rPr>
            </w:pPr>
            <w:r>
              <w:rPr>
                <w:spacing w:val="0"/>
                <w:w w:val="100"/>
                <w:position w:val="0"/>
                <w:sz w:val="24"/>
                <w:szCs w:val="24"/>
              </w:rPr>
              <w:t>各省辖市人民政府，省 工业和信息化厅、商务 厅</w:t>
            </w:r>
          </w:p>
        </w:tc>
      </w:tr>
      <w:tr>
        <w:trPr>
          <w:trHeight w:val="2592" w:hRule="exact"/>
          <w:jc w:val="center"/>
        </w:trPr>
        <w:tc>
          <w:tcPr>
            <w:tcW w:w="89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2</w:t>
            </w:r>
          </w:p>
        </w:tc>
        <w:tc>
          <w:tcPr>
            <w:tcW w:w="295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spacing w:val="0"/>
                <w:w w:val="100"/>
                <w:position w:val="0"/>
                <w:sz w:val="24"/>
                <w:szCs w:val="24"/>
              </w:rPr>
              <w:t>建立</w:t>
            </w:r>
            <w:r>
              <w:rPr>
                <w:spacing w:val="0"/>
                <w:w w:val="100"/>
                <w:position w:val="0"/>
                <w:sz w:val="24"/>
                <w:szCs w:val="24"/>
                <w:lang w:val="zh-CN" w:eastAsia="zh-CN" w:bidi="zh-CN"/>
              </w:rPr>
              <w:t>“绿</w:t>
            </w:r>
            <w:r>
              <w:rPr>
                <w:spacing w:val="0"/>
                <w:w w:val="100"/>
                <w:position w:val="0"/>
                <w:sz w:val="24"/>
                <w:szCs w:val="24"/>
              </w:rPr>
              <w:t xml:space="preserve">色”通道，优 </w:t>
            </w:r>
            <w:r>
              <w:rPr>
                <w:color w:val="515463"/>
                <w:spacing w:val="0"/>
                <w:w w:val="100"/>
                <w:position w:val="0"/>
                <w:sz w:val="24"/>
                <w:szCs w:val="24"/>
              </w:rPr>
              <w:t>化</w:t>
            </w:r>
            <w:r>
              <w:rPr>
                <w:color w:val="515463"/>
                <w:spacing w:val="0"/>
                <w:w w:val="100"/>
                <w:position w:val="0"/>
                <w:sz w:val="26"/>
                <w:szCs w:val="26"/>
                <w:lang w:val="en-US" w:eastAsia="en-US" w:bidi="en-US"/>
              </w:rPr>
              <w:t>5G</w:t>
            </w:r>
            <w:r>
              <w:rPr>
                <w:color w:val="515463"/>
                <w:spacing w:val="0"/>
                <w:w w:val="100"/>
                <w:position w:val="0"/>
                <w:sz w:val="24"/>
                <w:szCs w:val="24"/>
              </w:rPr>
              <w:t>网络</w:t>
            </w:r>
            <w:r>
              <w:rPr>
                <w:spacing w:val="0"/>
                <w:w w:val="100"/>
                <w:position w:val="0"/>
                <w:sz w:val="24"/>
                <w:szCs w:val="24"/>
              </w:rPr>
              <w:t>建设审批和 用电报装流程，提高自 然资源、环评、无线电 频谱资源等行政审批 效率。.</w:t>
            </w:r>
          </w:p>
        </w:tc>
        <w:tc>
          <w:tcPr>
            <w:tcW w:w="19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6"/>
                <w:szCs w:val="26"/>
              </w:rPr>
              <w:t>10</w:t>
            </w:r>
            <w:r>
              <w:rPr>
                <w:color w:val="515463"/>
                <w:spacing w:val="0"/>
                <w:w w:val="100"/>
                <w:position w:val="0"/>
                <w:sz w:val="24"/>
                <w:szCs w:val="24"/>
              </w:rPr>
              <w:t>月底完成</w:t>
            </w:r>
          </w:p>
        </w:tc>
        <w:tc>
          <w:tcPr>
            <w:tcW w:w="291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6" w:lineRule="exact"/>
              <w:ind w:left="0" w:right="0" w:firstLine="0"/>
              <w:jc w:val="both"/>
              <w:rPr>
                <w:sz w:val="24"/>
                <w:szCs w:val="24"/>
              </w:rPr>
            </w:pPr>
            <w:r>
              <w:rPr>
                <w:spacing w:val="0"/>
                <w:w w:val="100"/>
                <w:position w:val="0"/>
                <w:sz w:val="24"/>
                <w:szCs w:val="24"/>
              </w:rPr>
              <w:t>省工业和信息化厅、发 展改革委、自然资源 厅、生态环境厅、电力 公司，各省辖市政府</w:t>
            </w:r>
          </w:p>
        </w:tc>
      </w:tr>
      <w:tr>
        <w:trPr>
          <w:trHeight w:val="3336" w:hRule="exact"/>
          <w:jc w:val="center"/>
        </w:trPr>
        <w:tc>
          <w:tcPr>
            <w:tcW w:w="89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3</w:t>
            </w:r>
          </w:p>
        </w:tc>
        <w:tc>
          <w:tcPr>
            <w:tcW w:w="295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68" w:lineRule="exact"/>
              <w:ind w:left="0" w:right="0" w:firstLine="0"/>
              <w:jc w:val="both"/>
              <w:rPr>
                <w:sz w:val="24"/>
                <w:szCs w:val="24"/>
              </w:rPr>
            </w:pPr>
            <w:r>
              <w:rPr>
                <w:spacing w:val="0"/>
                <w:w w:val="100"/>
                <w:position w:val="0"/>
                <w:sz w:val="24"/>
                <w:szCs w:val="24"/>
              </w:rPr>
              <w:t>分批推进</w:t>
            </w:r>
            <w:r>
              <w:rPr>
                <w:spacing w:val="0"/>
                <w:w w:val="100"/>
                <w:position w:val="0"/>
                <w:sz w:val="26"/>
                <w:szCs w:val="26"/>
                <w:lang w:val="en-US" w:eastAsia="en-US" w:bidi="en-US"/>
              </w:rPr>
              <w:t>5G</w:t>
            </w:r>
            <w:r>
              <w:rPr>
                <w:spacing w:val="0"/>
                <w:w w:val="100"/>
                <w:position w:val="0"/>
                <w:sz w:val="24"/>
                <w:szCs w:val="24"/>
              </w:rPr>
              <w:t>应用场景 试点示范，优先在智能 制造、智慧城市、智慧 医疗、智慧交通、智慧 矿山、智慧农业、智慧 教育、智慧能源、智慧 旅游、新媒体、智慧环 保等领域选树一批标 杆应用场景。</w:t>
            </w:r>
          </w:p>
        </w:tc>
        <w:tc>
          <w:tcPr>
            <w:tcW w:w="194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年底前完成</w:t>
            </w:r>
          </w:p>
        </w:tc>
        <w:tc>
          <w:tcPr>
            <w:tcW w:w="291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73" w:lineRule="exact"/>
              <w:ind w:left="0" w:right="0" w:firstLine="0"/>
              <w:jc w:val="both"/>
              <w:rPr>
                <w:sz w:val="24"/>
                <w:szCs w:val="24"/>
              </w:rPr>
            </w:pPr>
            <w:r>
              <w:rPr>
                <w:spacing w:val="0"/>
                <w:w w:val="100"/>
                <w:position w:val="0"/>
                <w:sz w:val="24"/>
                <w:szCs w:val="24"/>
              </w:rPr>
              <w:t>省工业和信息化厅、发 展改革委、通信管理 局、卫生健康委、农业 农村厅、教育厅、文化 和旅游厅、生态环境 厅、河南广播电视局</w:t>
            </w:r>
          </w:p>
        </w:tc>
      </w:tr>
    </w:tbl>
    <w:p>
      <w:pPr>
        <w:sectPr>
          <w:headerReference r:id="rId327" w:type="default"/>
          <w:footerReference r:id="rId329" w:type="default"/>
          <w:headerReference r:id="rId328" w:type="even"/>
          <w:footerReference r:id="rId330" w:type="even"/>
          <w:footnotePr>
            <w:numFmt w:val="decimal"/>
          </w:footnotePr>
          <w:pgSz w:w="11900" w:h="16840"/>
          <w:pgMar w:top="1921" w:right="1635" w:bottom="1921" w:left="1553" w:header="1493" w:footer="3" w:gutter="0"/>
          <w:pgNumType w:start="184"/>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422" w:name="bookmark422"/>
      <w:bookmarkStart w:id="423" w:name="bookmark423"/>
      <w:bookmarkStart w:id="424" w:name="bookmark424"/>
      <w:r>
        <w:rPr>
          <w:color w:val="000000"/>
          <w:spacing w:val="0"/>
          <w:w w:val="100"/>
          <w:position w:val="0"/>
          <w:sz w:val="46"/>
          <w:szCs w:val="46"/>
        </w:rPr>
        <w:t>重点园区名单</w:t>
      </w:r>
      <w:bookmarkEnd w:id="422"/>
      <w:bookmarkEnd w:id="423"/>
      <w:bookmarkEnd w:id="424"/>
    </w:p>
    <w:tbl>
      <w:tblPr>
        <w:tblpPr w:horzAnchor="margin" w:tblpXSpec="left" w:tblpYSpec="top"/>
        <w:tblOverlap w:val="never"/>
        <w:tblW w:w="88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98"/>
        <w:gridCol w:w="7838"/>
      </w:tblGrid>
      <w:tr>
        <w:trPr>
          <w:trHeight w:val="629"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园区名称</w:t>
            </w:r>
          </w:p>
        </w:tc>
      </w:tr>
      <w:tr>
        <w:trPr>
          <w:trHeight w:val="619"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spacing w:val="0"/>
                <w:w w:val="100"/>
                <w:position w:val="0"/>
                <w:sz w:val="26"/>
                <w:szCs w:val="26"/>
              </w:rPr>
              <w:t>1</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郑州市金水科教园区</w:t>
            </w:r>
          </w:p>
        </w:tc>
      </w:tr>
      <w:tr>
        <w:trPr>
          <w:trHeight w:val="619"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2</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郑州航空港智能终端（手机）产业园</w:t>
            </w:r>
          </w:p>
        </w:tc>
      </w:tr>
      <w:tr>
        <w:trPr>
          <w:trHeight w:val="605"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spacing w:val="0"/>
                <w:w w:val="100"/>
                <w:position w:val="0"/>
                <w:sz w:val="26"/>
                <w:szCs w:val="26"/>
              </w:rPr>
              <w:t>3</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洛阳国家大学科技园</w:t>
            </w:r>
          </w:p>
        </w:tc>
      </w:tr>
      <w:tr>
        <w:trPr>
          <w:trHeight w:val="619"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4</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鹤壁市</w:t>
            </w:r>
            <w:r>
              <w:rPr>
                <w:color w:val="000000"/>
                <w:spacing w:val="0"/>
                <w:w w:val="100"/>
                <w:position w:val="0"/>
                <w:sz w:val="26"/>
                <w:szCs w:val="26"/>
                <w:lang w:val="en-US" w:eastAsia="en-US" w:bidi="en-US"/>
              </w:rPr>
              <w:t>5G</w:t>
            </w:r>
            <w:r>
              <w:rPr>
                <w:color w:val="000000"/>
                <w:spacing w:val="0"/>
                <w:w w:val="100"/>
                <w:position w:val="0"/>
                <w:sz w:val="24"/>
                <w:szCs w:val="24"/>
              </w:rPr>
              <w:t>产业园</w:t>
            </w:r>
          </w:p>
        </w:tc>
      </w:tr>
      <w:tr>
        <w:trPr>
          <w:trHeight w:val="614"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5</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新乡市信息光电产业园</w:t>
            </w:r>
          </w:p>
        </w:tc>
      </w:tr>
      <w:tr>
        <w:trPr>
          <w:trHeight w:val="614"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6</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许昌市鲤鹏产业生态基地</w:t>
            </w:r>
          </w:p>
        </w:tc>
      </w:tr>
      <w:tr>
        <w:trPr>
          <w:trHeight w:val="610"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7</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易事特（三门峡）</w:t>
            </w:r>
            <w:r>
              <w:rPr>
                <w:color w:val="000000"/>
                <w:spacing w:val="0"/>
                <w:w w:val="100"/>
                <w:position w:val="0"/>
                <w:sz w:val="26"/>
                <w:szCs w:val="26"/>
                <w:lang w:val="en-US" w:eastAsia="en-US" w:bidi="en-US"/>
              </w:rPr>
              <w:t>5G+</w:t>
            </w:r>
            <w:r>
              <w:rPr>
                <w:spacing w:val="0"/>
                <w:w w:val="100"/>
                <w:position w:val="0"/>
                <w:sz w:val="24"/>
                <w:szCs w:val="24"/>
              </w:rPr>
              <w:t>科创园</w:t>
            </w:r>
          </w:p>
        </w:tc>
      </w:tr>
      <w:tr>
        <w:trPr>
          <w:trHeight w:val="614"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8</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南阳光电信息</w:t>
            </w:r>
            <w:r>
              <w:rPr>
                <w:spacing w:val="0"/>
                <w:w w:val="100"/>
                <w:position w:val="0"/>
                <w:sz w:val="24"/>
                <w:szCs w:val="24"/>
              </w:rPr>
              <w:t>产业园</w:t>
            </w:r>
          </w:p>
        </w:tc>
      </w:tr>
      <w:tr>
        <w:trPr>
          <w:trHeight w:val="614"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pPr>
            <w:r>
              <w:rPr>
                <w:i/>
                <w:iCs/>
                <w:spacing w:val="0"/>
                <w:w w:val="100"/>
                <w:position w:val="0"/>
              </w:rPr>
              <w:t>9</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商丘电子信息产业园</w:t>
            </w:r>
          </w:p>
        </w:tc>
      </w:tr>
      <w:tr>
        <w:trPr>
          <w:trHeight w:val="610"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10</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焦作市</w:t>
            </w:r>
            <w:r>
              <w:rPr>
                <w:color w:val="000000"/>
                <w:spacing w:val="0"/>
                <w:w w:val="100"/>
                <w:position w:val="0"/>
                <w:sz w:val="26"/>
                <w:szCs w:val="26"/>
                <w:lang w:val="en-US" w:eastAsia="en-US" w:bidi="en-US"/>
              </w:rPr>
              <w:t>5G</w:t>
            </w:r>
            <w:r>
              <w:rPr>
                <w:color w:val="000000"/>
                <w:spacing w:val="0"/>
                <w:w w:val="100"/>
                <w:position w:val="0"/>
                <w:sz w:val="24"/>
                <w:szCs w:val="24"/>
              </w:rPr>
              <w:t>产业园</w:t>
            </w:r>
          </w:p>
        </w:tc>
      </w:tr>
      <w:tr>
        <w:trPr>
          <w:trHeight w:val="619"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11</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信阳市电子信息产业园</w:t>
            </w:r>
          </w:p>
        </w:tc>
      </w:tr>
      <w:tr>
        <w:trPr>
          <w:trHeight w:val="614"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12</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中国长城（驻</w:t>
            </w:r>
            <w:r>
              <w:rPr>
                <w:spacing w:val="0"/>
                <w:w w:val="100"/>
                <w:position w:val="0"/>
                <w:sz w:val="24"/>
                <w:szCs w:val="24"/>
              </w:rPr>
              <w:t>马店）网信产业园</w:t>
            </w:r>
          </w:p>
        </w:tc>
      </w:tr>
      <w:tr>
        <w:trPr>
          <w:trHeight w:val="600" w:hRule="exact"/>
          <w:jc w:val="center"/>
        </w:trPr>
        <w:tc>
          <w:tcPr>
            <w:tcW w:w="99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13</w:t>
            </w:r>
          </w:p>
        </w:tc>
        <w:tc>
          <w:tcPr>
            <w:tcW w:w="783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西华县经济开发区</w:t>
            </w:r>
          </w:p>
        </w:tc>
      </w:tr>
      <w:tr>
        <w:trPr>
          <w:trHeight w:val="614" w:hRule="exact"/>
          <w:jc w:val="center"/>
        </w:trPr>
        <w:tc>
          <w:tcPr>
            <w:tcW w:w="99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6"/>
                <w:szCs w:val="26"/>
              </w:rPr>
            </w:pPr>
            <w:r>
              <w:rPr>
                <w:color w:val="000000"/>
                <w:spacing w:val="0"/>
                <w:w w:val="100"/>
                <w:position w:val="0"/>
                <w:sz w:val="26"/>
                <w:szCs w:val="26"/>
              </w:rPr>
              <w:t>14</w:t>
            </w:r>
          </w:p>
        </w:tc>
        <w:tc>
          <w:tcPr>
            <w:tcW w:w="783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灵宝</w:t>
            </w:r>
            <w:r>
              <w:rPr>
                <w:spacing w:val="0"/>
                <w:w w:val="100"/>
                <w:position w:val="0"/>
                <w:sz w:val="24"/>
                <w:szCs w:val="24"/>
              </w:rPr>
              <w:t>市城东产业园</w:t>
            </w:r>
          </w:p>
        </w:tc>
      </w:tr>
    </w:tbl>
    <w:p>
      <w:pPr>
        <w:sectPr>
          <w:headerReference r:id="rId331" w:type="default"/>
          <w:footerReference r:id="rId333" w:type="default"/>
          <w:headerReference r:id="rId332" w:type="even"/>
          <w:footerReference r:id="rId334" w:type="even"/>
          <w:footnotePr>
            <w:numFmt w:val="decimal"/>
          </w:footnotePr>
          <w:pgSz w:w="11900" w:h="16840"/>
          <w:pgMar w:top="2650" w:right="1496" w:bottom="2650" w:left="1568" w:header="0" w:footer="3" w:gutter="0"/>
          <w:pgNumType w:start="2"/>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425" w:name="bookmark425"/>
      <w:bookmarkStart w:id="426" w:name="bookmark426"/>
      <w:bookmarkStart w:id="427" w:name="bookmark427"/>
      <w:r>
        <w:rPr>
          <w:spacing w:val="0"/>
          <w:w w:val="100"/>
          <w:position w:val="0"/>
          <w:sz w:val="46"/>
          <w:szCs w:val="46"/>
        </w:rPr>
        <w:t>重点企业名单</w:t>
      </w:r>
      <w:bookmarkEnd w:id="425"/>
      <w:bookmarkEnd w:id="426"/>
      <w:bookmarkEnd w:id="427"/>
    </w:p>
    <w:tbl>
      <w:tblPr>
        <w:tblpPr w:horzAnchor="margin" w:tblpXSpec="left" w:tblpYSpec="top"/>
        <w:tblOverlap w:val="never"/>
        <w:tblW w:w="87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70"/>
        <w:gridCol w:w="7757"/>
      </w:tblGrid>
      <w:tr>
        <w:trPr>
          <w:trHeight w:val="557"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序号</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企业名称</w:t>
            </w:r>
          </w:p>
        </w:tc>
      </w:tr>
      <w:tr>
        <w:trPr>
          <w:trHeight w:val="547" w:hRule="exact"/>
          <w:jc w:val="center"/>
        </w:trPr>
        <w:tc>
          <w:tcPr>
            <w:tcW w:w="9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w:t>
            </w:r>
          </w:p>
        </w:tc>
        <w:tc>
          <w:tcPr>
            <w:tcW w:w="7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河南省华兴通信有限公司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2</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富泰华精密电子（郑州）有限公司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3</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郑州华煜光电科技有限公司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4</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富鼎精密工业（郑州</w:t>
            </w:r>
            <w:r>
              <w:rPr>
                <w:color w:val="000000"/>
                <w:spacing w:val="0"/>
                <w:w w:val="100"/>
                <w:position w:val="0"/>
                <w:sz w:val="24"/>
                <w:szCs w:val="24"/>
              </w:rPr>
              <w:t>）</w:t>
            </w:r>
            <w:r>
              <w:rPr>
                <w:spacing w:val="0"/>
                <w:w w:val="100"/>
                <w:position w:val="0"/>
                <w:sz w:val="24"/>
                <w:szCs w:val="24"/>
              </w:rPr>
              <w:t>有限公司</w:t>
            </w:r>
          </w:p>
        </w:tc>
      </w:tr>
      <w:tr>
        <w:trPr>
          <w:trHeight w:val="547"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5</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郑州信大捷安信息技术股份有限公司</w:t>
            </w:r>
          </w:p>
        </w:tc>
      </w:tr>
      <w:tr>
        <w:trPr>
          <w:trHeight w:val="53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6</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洛阳中航光电科技有限公司</w:t>
            </w:r>
          </w:p>
        </w:tc>
      </w:tr>
      <w:tr>
        <w:trPr>
          <w:trHeight w:val="547"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7</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龙门玻璃有限责任公司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8</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洛阳凯盛科技股份有限公司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9</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河南跃薪智能机械有限公司</w:t>
            </w:r>
          </w:p>
        </w:tc>
      </w:tr>
      <w:tr>
        <w:trPr>
          <w:trHeight w:val="547"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10</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林州致远电子科技有限公司</w:t>
            </w:r>
          </w:p>
        </w:tc>
      </w:tr>
      <w:tr>
        <w:trPr>
          <w:trHeight w:val="542" w:hRule="exact"/>
          <w:jc w:val="center"/>
        </w:trPr>
        <w:tc>
          <w:tcPr>
            <w:tcW w:w="97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11</w:t>
            </w:r>
          </w:p>
        </w:tc>
        <w:tc>
          <w:tcPr>
            <w:tcW w:w="7757"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河南光远新材料股份有限公司</w:t>
            </w:r>
          </w:p>
        </w:tc>
      </w:tr>
      <w:tr>
        <w:trPr>
          <w:trHeight w:val="547"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12</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鹤壁和光光伏发电有限公司</w:t>
            </w:r>
          </w:p>
        </w:tc>
      </w:tr>
      <w:tr>
        <w:trPr>
          <w:trHeight w:val="53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13</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河南鑫宇光科技公司</w:t>
            </w:r>
          </w:p>
        </w:tc>
      </w:tr>
      <w:tr>
        <w:trPr>
          <w:trHeight w:val="51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14</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漂河圣英特材制品有限公司</w:t>
            </w:r>
          </w:p>
        </w:tc>
      </w:tr>
      <w:tr>
        <w:trPr>
          <w:trHeight w:val="542"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15</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易事特集团（河南）有限公司</w:t>
            </w:r>
          </w:p>
        </w:tc>
      </w:tr>
      <w:tr>
        <w:trPr>
          <w:trHeight w:val="53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rPr>
              <w:t>16</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河南金渠银通金属材料有限公司</w:t>
            </w:r>
          </w:p>
        </w:tc>
      </w:tr>
      <w:tr>
        <w:trPr>
          <w:trHeight w:val="523"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17</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河南镀邦光电股份有限公司</w:t>
            </w:r>
          </w:p>
        </w:tc>
      </w:tr>
      <w:tr>
        <w:trPr>
          <w:trHeight w:val="53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18</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南阳利达光电有限公司</w:t>
            </w:r>
          </w:p>
        </w:tc>
      </w:tr>
      <w:tr>
        <w:trPr>
          <w:trHeight w:val="528" w:hRule="exact"/>
          <w:jc w:val="center"/>
        </w:trPr>
        <w:tc>
          <w:tcPr>
            <w:tcW w:w="97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19</w:t>
            </w:r>
          </w:p>
        </w:tc>
        <w:tc>
          <w:tcPr>
            <w:tcW w:w="7757"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金振源电子科技有限公司</w:t>
            </w:r>
          </w:p>
        </w:tc>
      </w:tr>
      <w:tr>
        <w:trPr>
          <w:trHeight w:val="542" w:hRule="exact"/>
          <w:jc w:val="center"/>
        </w:trPr>
        <w:tc>
          <w:tcPr>
            <w:tcW w:w="97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rPr>
              <w:t>20</w:t>
            </w:r>
          </w:p>
        </w:tc>
        <w:tc>
          <w:tcPr>
            <w:tcW w:w="7757"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桑享电子科技有限公司</w:t>
            </w:r>
          </w:p>
        </w:tc>
      </w:tr>
    </w:tbl>
    <w:p>
      <w:pPr>
        <w:sectPr>
          <w:headerReference r:id="rId335" w:type="default"/>
          <w:footerReference r:id="rId337" w:type="default"/>
          <w:headerReference r:id="rId336" w:type="even"/>
          <w:footerReference r:id="rId338" w:type="even"/>
          <w:footnotePr>
            <w:numFmt w:val="decimal"/>
          </w:footnotePr>
          <w:pgSz w:w="11900" w:h="16840"/>
          <w:pgMar w:top="2583" w:right="1515" w:bottom="2199" w:left="1659" w:header="0" w:footer="3" w:gutter="0"/>
          <w:cols w:space="720" w:num="1"/>
          <w:rtlGutter w:val="0"/>
          <w:docGrid w:linePitch="360"/>
        </w:sectPr>
      </w:pPr>
    </w:p>
    <w:tbl>
      <w:tblPr>
        <w:tblpPr w:horzAnchor="margin" w:tblpXSpec="left" w:tblpYSpec="top"/>
        <w:tblOverlap w:val="never"/>
        <w:tblW w:w="88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84"/>
        <w:gridCol w:w="7829"/>
      </w:tblGrid>
      <w:tr>
        <w:trPr>
          <w:trHeight w:val="571"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序号</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企业名称</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21</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新浦玻璃科技有限公司</w:t>
            </w:r>
          </w:p>
        </w:tc>
      </w:tr>
      <w:tr>
        <w:trPr>
          <w:trHeight w:val="55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22</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河南省斯玛特新能源有限公司</w:t>
            </w:r>
          </w:p>
        </w:tc>
      </w:tr>
      <w:tr>
        <w:trPr>
          <w:trHeight w:val="538"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23</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冨泰华精密电子（济源）有限公司</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spacing w:val="0"/>
                <w:w w:val="100"/>
                <w:position w:val="0"/>
              </w:rPr>
              <w:t>24</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河南鑫达辉软性电路科技有限公司</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25</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河南力旋科技股份有限公司</w:t>
            </w:r>
          </w:p>
        </w:tc>
      </w:tr>
      <w:tr>
        <w:trPr>
          <w:trHeight w:val="538"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26</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北京凯思特技术发展有限公司</w:t>
            </w:r>
          </w:p>
        </w:tc>
      </w:tr>
      <w:tr>
        <w:trPr>
          <w:trHeight w:val="54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27</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河南海乐电子科技有限公司</w:t>
            </w:r>
          </w:p>
        </w:tc>
      </w:tr>
      <w:tr>
        <w:trPr>
          <w:trHeight w:val="54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28</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河南商鼎通信设备有限公司</w:t>
            </w:r>
          </w:p>
        </w:tc>
      </w:tr>
      <w:tr>
        <w:trPr>
          <w:trHeight w:val="54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29</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郑州金惠计算机系统工程有限公司</w:t>
            </w:r>
          </w:p>
        </w:tc>
      </w:tr>
      <w:tr>
        <w:trPr>
          <w:trHeight w:val="55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30</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郑州金惠新悦信息科技有</w:t>
            </w:r>
            <w:r>
              <w:rPr>
                <w:color w:val="000000"/>
                <w:spacing w:val="0"/>
                <w:w w:val="100"/>
                <w:position w:val="0"/>
                <w:sz w:val="24"/>
                <w:szCs w:val="24"/>
              </w:rPr>
              <w:t>限公司</w:t>
            </w:r>
          </w:p>
        </w:tc>
      </w:tr>
      <w:tr>
        <w:trPr>
          <w:trHeight w:val="533"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31</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信阳市谷麦光电子科技有限公司</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32</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河南仕佳光子科技有限公司</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33</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河南垂天科技有限公司</w:t>
            </w:r>
          </w:p>
        </w:tc>
      </w:tr>
      <w:tr>
        <w:trPr>
          <w:trHeight w:val="54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34</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灵宝鸿宇电子有限责任公司</w:t>
            </w:r>
          </w:p>
        </w:tc>
      </w:tr>
      <w:tr>
        <w:trPr>
          <w:trHeight w:val="547"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35</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灵宝宝鑫电子科技有限公司</w:t>
            </w:r>
          </w:p>
        </w:tc>
      </w:tr>
      <w:tr>
        <w:trPr>
          <w:trHeight w:val="542" w:hRule="exact"/>
          <w:jc w:val="center"/>
        </w:trPr>
        <w:tc>
          <w:tcPr>
            <w:tcW w:w="98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000000"/>
                <w:spacing w:val="0"/>
                <w:w w:val="100"/>
                <w:position w:val="0"/>
                <w:sz w:val="26"/>
                <w:szCs w:val="26"/>
              </w:rPr>
              <w:t>36</w:t>
            </w:r>
          </w:p>
        </w:tc>
        <w:tc>
          <w:tcPr>
            <w:tcW w:w="782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灵宝华鑫铜箔有限责任公司</w:t>
            </w:r>
          </w:p>
        </w:tc>
      </w:tr>
      <w:tr>
        <w:trPr>
          <w:trHeight w:val="557" w:hRule="exact"/>
          <w:jc w:val="center"/>
        </w:trPr>
        <w:tc>
          <w:tcPr>
            <w:tcW w:w="984"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pPr>
            <w:r>
              <w:rPr>
                <w:i/>
                <w:iCs/>
                <w:color w:val="000000"/>
                <w:spacing w:val="0"/>
                <w:w w:val="100"/>
                <w:position w:val="0"/>
              </w:rPr>
              <w:t>37</w:t>
            </w:r>
          </w:p>
        </w:tc>
        <w:tc>
          <w:tcPr>
            <w:tcW w:w="7829"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灵宝金源朝辉铜业有限公司</w:t>
            </w:r>
          </w:p>
        </w:tc>
      </w:tr>
    </w:tbl>
    <w:p>
      <w:pPr>
        <w:sectPr>
          <w:headerReference r:id="rId339" w:type="default"/>
          <w:footerReference r:id="rId341" w:type="default"/>
          <w:headerReference r:id="rId340" w:type="even"/>
          <w:footerReference r:id="rId342" w:type="even"/>
          <w:footnotePr>
            <w:numFmt w:val="decimal"/>
          </w:footnotePr>
          <w:pgSz w:w="11900" w:h="16840"/>
          <w:pgMar w:top="2022" w:right="1558" w:bottom="2022" w:left="1529" w:header="1594" w:footer="3" w:gutter="0"/>
          <w:pgNumType w:start="187"/>
          <w:cols w:space="720" w:num="1"/>
          <w:rtlGutter w:val="0"/>
          <w:docGrid w:linePitch="360"/>
        </w:sectPr>
      </w:pPr>
    </w:p>
    <w:p>
      <w:pPr>
        <w:pStyle w:val="11"/>
        <w:keepNext/>
        <w:keepLines/>
        <w:widowControl w:val="0"/>
        <w:shd w:val="clear" w:color="auto" w:fill="auto"/>
        <w:spacing w:before="0" w:after="180" w:line="240" w:lineRule="auto"/>
        <w:ind w:left="0" w:right="0" w:firstLine="0"/>
        <w:jc w:val="center"/>
        <w:rPr>
          <w:sz w:val="46"/>
          <w:szCs w:val="46"/>
        </w:rPr>
      </w:pPr>
      <w:bookmarkStart w:id="428" w:name="bookmark428"/>
      <w:bookmarkStart w:id="429" w:name="bookmark429"/>
      <w:bookmarkStart w:id="430" w:name="bookmark430"/>
      <w:r>
        <w:rPr>
          <w:color w:val="515463"/>
          <w:spacing w:val="0"/>
          <w:w w:val="100"/>
          <w:position w:val="0"/>
          <w:sz w:val="46"/>
          <w:szCs w:val="46"/>
        </w:rPr>
        <w:t>重点项目清单</w:t>
      </w:r>
      <w:bookmarkEnd w:id="428"/>
      <w:bookmarkEnd w:id="429"/>
      <w:bookmarkEnd w:id="430"/>
    </w:p>
    <w:tbl>
      <w:tblPr>
        <w:tblpPr w:horzAnchor="margin" w:tblpXSpec="left" w:tblpYSpec="top"/>
        <w:tblOverlap w:val="never"/>
        <w:tblW w:w="136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95"/>
        <w:gridCol w:w="2256"/>
        <w:gridCol w:w="5314"/>
        <w:gridCol w:w="1680"/>
        <w:gridCol w:w="1694"/>
        <w:gridCol w:w="2098"/>
      </w:tblGrid>
      <w:tr>
        <w:trPr>
          <w:trHeight w:val="907" w:hRule="exact"/>
          <w:jc w:val="center"/>
        </w:trPr>
        <w:tc>
          <w:tcPr>
            <w:tcW w:w="595" w:type="dxa"/>
            <w:tcBorders>
              <w:top w:val="single" w:color="auto" w:sz="4" w:space="0"/>
              <w:left w:val="single" w:color="auto" w:sz="4" w:space="0"/>
            </w:tcBorders>
            <w:shd w:val="clear" w:color="auto" w:fill="FFFFFF"/>
            <w:vAlign w:val="top"/>
          </w:tcPr>
          <w:p>
            <w:pPr>
              <w:pStyle w:val="16"/>
              <w:widowControl w:val="0"/>
              <w:shd w:val="clear" w:color="auto" w:fill="auto"/>
              <w:spacing w:before="120" w:after="0" w:line="240" w:lineRule="auto"/>
              <w:ind w:left="0" w:right="0" w:firstLine="0"/>
              <w:jc w:val="center"/>
              <w:rPr>
                <w:sz w:val="26"/>
                <w:szCs w:val="26"/>
              </w:rPr>
            </w:pPr>
            <w:r>
              <w:rPr>
                <w:spacing w:val="0"/>
                <w:w w:val="100"/>
                <w:position w:val="0"/>
                <w:sz w:val="26"/>
                <w:szCs w:val="26"/>
              </w:rPr>
              <w:t>序</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540"/>
              <w:jc w:val="left"/>
              <w:rPr>
                <w:sz w:val="26"/>
                <w:szCs w:val="26"/>
              </w:rPr>
            </w:pPr>
            <w:r>
              <w:rPr>
                <w:spacing w:val="0"/>
                <w:w w:val="100"/>
                <w:position w:val="0"/>
                <w:sz w:val="26"/>
                <w:szCs w:val="26"/>
              </w:rPr>
              <w:t>项目单位</w:t>
            </w:r>
          </w:p>
        </w:tc>
        <w:tc>
          <w:tcPr>
            <w:tcW w:w="53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8" w:lineRule="exact"/>
              <w:ind w:left="0" w:right="0" w:firstLine="0"/>
              <w:jc w:val="center"/>
              <w:rPr>
                <w:sz w:val="26"/>
                <w:szCs w:val="26"/>
              </w:rPr>
            </w:pPr>
            <w:r>
              <w:rPr>
                <w:spacing w:val="0"/>
                <w:w w:val="100"/>
                <w:position w:val="0"/>
                <w:sz w:val="26"/>
                <w:szCs w:val="26"/>
              </w:rPr>
              <w:t>项目名称及主要 建设内容</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开工日期</w:t>
            </w:r>
          </w:p>
        </w:tc>
        <w:tc>
          <w:tcPr>
            <w:tcW w:w="169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8" w:lineRule="exact"/>
              <w:ind w:left="0" w:right="0" w:firstLine="0"/>
              <w:jc w:val="center"/>
              <w:rPr>
                <w:sz w:val="26"/>
                <w:szCs w:val="26"/>
              </w:rPr>
            </w:pPr>
            <w:r>
              <w:rPr>
                <w:spacing w:val="0"/>
                <w:w w:val="100"/>
                <w:position w:val="0"/>
                <w:sz w:val="26"/>
                <w:szCs w:val="26"/>
              </w:rPr>
              <w:t>计划投产 日期</w:t>
            </w:r>
          </w:p>
        </w:tc>
        <w:tc>
          <w:tcPr>
            <w:tcW w:w="209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责任单位</w:t>
            </w:r>
          </w:p>
        </w:tc>
      </w:tr>
      <w:tr>
        <w:trPr>
          <w:trHeight w:val="1800"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1</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0" w:lineRule="exact"/>
              <w:ind w:left="0" w:right="0" w:firstLine="0"/>
              <w:jc w:val="left"/>
              <w:rPr>
                <w:sz w:val="24"/>
                <w:szCs w:val="24"/>
              </w:rPr>
            </w:pPr>
            <w:r>
              <w:rPr>
                <w:color w:val="000000"/>
                <w:spacing w:val="0"/>
                <w:w w:val="100"/>
                <w:position w:val="0"/>
                <w:sz w:val="24"/>
                <w:szCs w:val="24"/>
              </w:rPr>
              <w:t>河南华兴</w:t>
            </w:r>
            <w:r>
              <w:rPr>
                <w:spacing w:val="0"/>
                <w:w w:val="100"/>
                <w:position w:val="0"/>
                <w:sz w:val="24"/>
                <w:szCs w:val="24"/>
              </w:rPr>
              <w:t>通信技 术有限公司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6" w:lineRule="exact"/>
              <w:ind w:left="0" w:right="0" w:firstLine="0"/>
              <w:jc w:val="both"/>
              <w:rPr>
                <w:sz w:val="24"/>
                <w:szCs w:val="24"/>
              </w:rPr>
            </w:pPr>
            <w:r>
              <w:rPr>
                <w:spacing w:val="0"/>
                <w:w w:val="100"/>
                <w:position w:val="0"/>
                <w:sz w:val="26"/>
                <w:szCs w:val="26"/>
                <w:lang w:val="en-US" w:eastAsia="en-US" w:bidi="en-US"/>
              </w:rPr>
              <w:t>5G</w:t>
            </w:r>
            <w:r>
              <w:rPr>
                <w:color w:val="000000"/>
                <w:spacing w:val="0"/>
                <w:w w:val="100"/>
                <w:position w:val="0"/>
                <w:sz w:val="24"/>
                <w:szCs w:val="24"/>
              </w:rPr>
              <w:t>无线</w:t>
            </w:r>
            <w:r>
              <w:rPr>
                <w:spacing w:val="0"/>
                <w:w w:val="100"/>
                <w:position w:val="0"/>
                <w:sz w:val="24"/>
                <w:szCs w:val="24"/>
              </w:rPr>
              <w:t>通信传输设备产业园（微波、毫 米波、</w:t>
            </w:r>
            <w:r>
              <w:rPr>
                <w:spacing w:val="0"/>
                <w:w w:val="100"/>
                <w:position w:val="0"/>
                <w:sz w:val="26"/>
                <w:szCs w:val="26"/>
                <w:lang w:val="en-US" w:eastAsia="en-US" w:bidi="en-US"/>
              </w:rPr>
              <w:t>5G</w:t>
            </w:r>
            <w:r>
              <w:rPr>
                <w:spacing w:val="0"/>
                <w:w w:val="100"/>
                <w:position w:val="0"/>
                <w:sz w:val="24"/>
                <w:szCs w:val="24"/>
              </w:rPr>
              <w:t>无线传输设备、智能</w:t>
            </w:r>
            <w:r>
              <w:rPr>
                <w:spacing w:val="0"/>
                <w:w w:val="100"/>
                <w:position w:val="0"/>
                <w:sz w:val="26"/>
                <w:szCs w:val="26"/>
                <w:lang w:val="en-US" w:eastAsia="en-US" w:bidi="en-US"/>
              </w:rPr>
              <w:t>CPC</w:t>
            </w:r>
            <w:r>
              <w:rPr>
                <w:spacing w:val="0"/>
                <w:w w:val="100"/>
                <w:position w:val="0"/>
                <w:sz w:val="24"/>
                <w:szCs w:val="24"/>
              </w:rPr>
              <w:t xml:space="preserve">机柜）； </w:t>
            </w:r>
            <w:r>
              <w:rPr>
                <w:color w:val="000000"/>
                <w:spacing w:val="0"/>
                <w:w w:val="100"/>
                <w:position w:val="0"/>
                <w:sz w:val="24"/>
                <w:szCs w:val="24"/>
              </w:rPr>
              <w:t>智能天线</w:t>
            </w:r>
            <w:r>
              <w:rPr>
                <w:spacing w:val="0"/>
                <w:w w:val="100"/>
                <w:position w:val="0"/>
                <w:sz w:val="24"/>
                <w:szCs w:val="24"/>
              </w:rPr>
              <w:t>产业园（</w:t>
            </w:r>
            <w:r>
              <w:rPr>
                <w:spacing w:val="0"/>
                <w:w w:val="100"/>
                <w:position w:val="0"/>
                <w:sz w:val="26"/>
                <w:szCs w:val="26"/>
                <w:lang w:val="en-US" w:eastAsia="en-US" w:bidi="en-US"/>
              </w:rPr>
              <w:t>4G/5G</w:t>
            </w:r>
            <w:r>
              <w:rPr>
                <w:spacing w:val="0"/>
                <w:w w:val="100"/>
                <w:position w:val="0"/>
                <w:sz w:val="24"/>
                <w:szCs w:val="24"/>
              </w:rPr>
              <w:t>智能天线，相控 阵列天线等）</w:t>
            </w:r>
            <w:r>
              <w:rPr>
                <w:spacing w:val="0"/>
                <w:w w:val="100"/>
                <w:position w:val="0"/>
                <w:sz w:val="26"/>
                <w:szCs w:val="26"/>
                <w:lang w:val="en-US" w:eastAsia="en-US" w:bidi="en-US"/>
              </w:rPr>
              <w:t>；Wifi—</w:t>
            </w:r>
            <w:r>
              <w:rPr>
                <w:spacing w:val="0"/>
                <w:w w:val="100"/>
                <w:position w:val="0"/>
                <w:sz w:val="26"/>
                <w:szCs w:val="26"/>
              </w:rPr>
              <w:t>6</w:t>
            </w:r>
            <w:r>
              <w:rPr>
                <w:spacing w:val="0"/>
                <w:w w:val="100"/>
                <w:position w:val="0"/>
                <w:sz w:val="24"/>
                <w:szCs w:val="24"/>
              </w:rPr>
              <w:t>应用产业园。</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2020.04</w:t>
            </w:r>
          </w:p>
        </w:tc>
        <w:tc>
          <w:tcPr>
            <w:tcW w:w="16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lang w:val="en-US" w:eastAsia="en-US" w:bidi="en-US"/>
              </w:rPr>
              <w:t>2022.12</w:t>
            </w:r>
          </w:p>
        </w:tc>
        <w:tc>
          <w:tcPr>
            <w:tcW w:w="209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4"/>
                <w:szCs w:val="24"/>
              </w:rPr>
            </w:pPr>
            <w:r>
              <w:rPr>
                <w:color w:val="000000"/>
                <w:spacing w:val="0"/>
                <w:w w:val="100"/>
                <w:position w:val="0"/>
                <w:sz w:val="24"/>
                <w:szCs w:val="24"/>
              </w:rPr>
              <w:t>郑州市政府</w:t>
            </w:r>
          </w:p>
        </w:tc>
      </w:tr>
      <w:tr>
        <w:trPr>
          <w:trHeight w:val="1766"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2</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right"/>
              <w:rPr>
                <w:sz w:val="24"/>
                <w:szCs w:val="24"/>
              </w:rPr>
            </w:pPr>
            <w:r>
              <w:rPr>
                <w:spacing w:val="0"/>
                <w:w w:val="100"/>
                <w:position w:val="0"/>
                <w:sz w:val="24"/>
                <w:szCs w:val="24"/>
              </w:rPr>
              <w:t xml:space="preserve">富泰华精密电子 </w:t>
            </w:r>
            <w:r>
              <w:rPr>
                <w:color w:val="515463"/>
                <w:spacing w:val="0"/>
                <w:w w:val="100"/>
                <w:position w:val="0"/>
                <w:sz w:val="24"/>
                <w:szCs w:val="24"/>
              </w:rPr>
              <w:t>（郑州）有限公</w:t>
            </w:r>
          </w:p>
          <w:p>
            <w:pPr>
              <w:pStyle w:val="16"/>
              <w:widowControl w:val="0"/>
              <w:shd w:val="clear" w:color="auto" w:fill="auto"/>
              <w:spacing w:before="0" w:after="0" w:line="370" w:lineRule="exact"/>
              <w:ind w:left="0" w:right="0" w:firstLine="0"/>
              <w:jc w:val="both"/>
              <w:rPr>
                <w:sz w:val="24"/>
                <w:szCs w:val="24"/>
              </w:rPr>
            </w:pPr>
            <w:r>
              <w:rPr>
                <w:color w:val="515463"/>
                <w:spacing w:val="0"/>
                <w:w w:val="100"/>
                <w:position w:val="0"/>
                <w:sz w:val="24"/>
                <w:szCs w:val="24"/>
              </w:rPr>
              <w:t>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6" w:lineRule="exact"/>
              <w:ind w:left="0" w:right="0" w:firstLine="0"/>
              <w:jc w:val="both"/>
              <w:rPr>
                <w:sz w:val="24"/>
                <w:szCs w:val="24"/>
              </w:rPr>
            </w:pPr>
            <w:r>
              <w:rPr>
                <w:spacing w:val="0"/>
                <w:w w:val="100"/>
                <w:position w:val="0"/>
                <w:sz w:val="26"/>
                <w:szCs w:val="26"/>
                <w:lang w:val="en-US" w:eastAsia="en-US" w:bidi="en-US"/>
              </w:rPr>
              <w:t>5G</w:t>
            </w:r>
            <w:r>
              <w:rPr>
                <w:spacing w:val="0"/>
                <w:w w:val="100"/>
                <w:position w:val="0"/>
                <w:sz w:val="24"/>
                <w:szCs w:val="24"/>
              </w:rPr>
              <w:t xml:space="preserve">智能手机精密机构件生产项目，建设 </w:t>
            </w:r>
            <w:r>
              <w:rPr>
                <w:spacing w:val="0"/>
                <w:w w:val="100"/>
                <w:position w:val="0"/>
                <w:sz w:val="26"/>
                <w:szCs w:val="26"/>
                <w:lang w:val="en-US" w:eastAsia="en-US" w:bidi="en-US"/>
              </w:rPr>
              <w:t>5G</w:t>
            </w:r>
            <w:r>
              <w:rPr>
                <w:spacing w:val="0"/>
                <w:w w:val="100"/>
                <w:position w:val="0"/>
                <w:sz w:val="24"/>
                <w:szCs w:val="24"/>
              </w:rPr>
              <w:t>智能手机机构件生产线，提高产能； 升级改造现有</w:t>
            </w:r>
            <w:r>
              <w:rPr>
                <w:spacing w:val="0"/>
                <w:w w:val="100"/>
                <w:position w:val="0"/>
                <w:sz w:val="26"/>
                <w:szCs w:val="26"/>
                <w:lang w:val="en-US" w:eastAsia="en-US" w:bidi="en-US"/>
              </w:rPr>
              <w:t>4G</w:t>
            </w:r>
            <w:r>
              <w:rPr>
                <w:spacing w:val="0"/>
                <w:w w:val="100"/>
                <w:position w:val="0"/>
                <w:sz w:val="24"/>
                <w:szCs w:val="24"/>
              </w:rPr>
              <w:t>智能手机机构件生产 线，达到</w:t>
            </w:r>
            <w:r>
              <w:rPr>
                <w:spacing w:val="0"/>
                <w:w w:val="100"/>
                <w:position w:val="0"/>
                <w:sz w:val="26"/>
                <w:szCs w:val="26"/>
                <w:lang w:val="en-US" w:eastAsia="en-US" w:bidi="en-US"/>
              </w:rPr>
              <w:t>5G</w:t>
            </w:r>
            <w:r>
              <w:rPr>
                <w:spacing w:val="0"/>
                <w:w w:val="100"/>
                <w:position w:val="0"/>
                <w:sz w:val="24"/>
                <w:szCs w:val="24"/>
              </w:rPr>
              <w:t>智能手机生产需求。</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lang w:val="en-US" w:eastAsia="en-US" w:bidi="en-US"/>
              </w:rPr>
              <w:t>2020.04</w:t>
            </w:r>
          </w:p>
        </w:tc>
        <w:tc>
          <w:tcPr>
            <w:tcW w:w="16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lang w:val="en-US" w:eastAsia="en-US" w:bidi="en-US"/>
              </w:rPr>
              <w:t>2022.12</w:t>
            </w:r>
          </w:p>
        </w:tc>
        <w:tc>
          <w:tcPr>
            <w:tcW w:w="209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both"/>
              <w:rPr>
                <w:sz w:val="24"/>
                <w:szCs w:val="24"/>
              </w:rPr>
            </w:pPr>
            <w:r>
              <w:rPr>
                <w:spacing w:val="0"/>
                <w:w w:val="100"/>
                <w:position w:val="0"/>
                <w:sz w:val="24"/>
                <w:szCs w:val="24"/>
              </w:rPr>
              <w:t>郑州市政府</w:t>
            </w:r>
          </w:p>
        </w:tc>
      </w:tr>
      <w:tr>
        <w:trPr>
          <w:trHeight w:val="1310"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3</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中航光</w:t>
            </w:r>
            <w:r>
              <w:rPr>
                <w:spacing w:val="0"/>
                <w:w w:val="100"/>
                <w:position w:val="0"/>
                <w:sz w:val="24"/>
                <w:szCs w:val="24"/>
              </w:rPr>
              <w:t>电科技</w:t>
            </w:r>
          </w:p>
        </w:tc>
        <w:tc>
          <w:tcPr>
            <w:tcW w:w="53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74" w:lineRule="exact"/>
              <w:ind w:left="0" w:right="0" w:firstLine="0"/>
              <w:jc w:val="both"/>
              <w:rPr>
                <w:sz w:val="24"/>
                <w:szCs w:val="24"/>
              </w:rPr>
            </w:pPr>
            <w:r>
              <w:rPr>
                <w:spacing w:val="0"/>
                <w:w w:val="100"/>
                <w:position w:val="0"/>
                <w:sz w:val="24"/>
                <w:szCs w:val="24"/>
              </w:rPr>
              <w:t>中航光电科技股份有限公司光电技术产 业基地，年产特种连接器、光缆电缆组件、 集成互连系统等产品</w:t>
            </w:r>
            <w:r>
              <w:rPr>
                <w:spacing w:val="0"/>
                <w:w w:val="100"/>
                <w:position w:val="0"/>
                <w:sz w:val="26"/>
                <w:szCs w:val="26"/>
                <w:lang w:val="en-US" w:eastAsia="en-US" w:bidi="en-US"/>
              </w:rPr>
              <w:t>457.8</w:t>
            </w:r>
            <w:r>
              <w:rPr>
                <w:spacing w:val="0"/>
                <w:w w:val="100"/>
                <w:position w:val="0"/>
                <w:sz w:val="24"/>
                <w:szCs w:val="24"/>
              </w:rPr>
              <w:t>万套。</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2019.07</w:t>
            </w:r>
          </w:p>
        </w:tc>
        <w:tc>
          <w:tcPr>
            <w:tcW w:w="16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lang w:val="en-US" w:eastAsia="en-US" w:bidi="en-US"/>
              </w:rPr>
              <w:t>2022.12</w:t>
            </w:r>
          </w:p>
        </w:tc>
        <w:tc>
          <w:tcPr>
            <w:tcW w:w="209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spacing w:val="0"/>
                <w:w w:val="100"/>
                <w:position w:val="0"/>
                <w:sz w:val="24"/>
                <w:szCs w:val="24"/>
              </w:rPr>
              <w:t>洛阳市政府</w:t>
            </w:r>
          </w:p>
        </w:tc>
      </w:tr>
      <w:tr>
        <w:trPr>
          <w:trHeight w:val="960" w:hRule="exact"/>
          <w:jc w:val="center"/>
        </w:trPr>
        <w:tc>
          <w:tcPr>
            <w:tcW w:w="59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4</w:t>
            </w:r>
          </w:p>
        </w:tc>
        <w:tc>
          <w:tcPr>
            <w:tcW w:w="225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河南力</w:t>
            </w:r>
            <w:r>
              <w:rPr>
                <w:color w:val="000000"/>
                <w:spacing w:val="0"/>
                <w:w w:val="100"/>
                <w:position w:val="0"/>
                <w:sz w:val="24"/>
                <w:szCs w:val="24"/>
              </w:rPr>
              <w:t>旋科技</w:t>
            </w:r>
          </w:p>
        </w:tc>
        <w:tc>
          <w:tcPr>
            <w:tcW w:w="53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98" w:lineRule="exact"/>
              <w:ind w:left="0" w:right="0" w:firstLine="0"/>
              <w:jc w:val="both"/>
              <w:rPr>
                <w:sz w:val="24"/>
                <w:szCs w:val="24"/>
              </w:rPr>
            </w:pPr>
            <w:r>
              <w:rPr>
                <w:spacing w:val="0"/>
                <w:w w:val="100"/>
                <w:position w:val="0"/>
                <w:sz w:val="24"/>
                <w:szCs w:val="24"/>
              </w:rPr>
              <w:t>年产</w:t>
            </w:r>
            <w:r>
              <w:rPr>
                <w:spacing w:val="0"/>
                <w:w w:val="100"/>
                <w:position w:val="0"/>
                <w:sz w:val="26"/>
                <w:szCs w:val="26"/>
              </w:rPr>
              <w:t>36</w:t>
            </w:r>
            <w:r>
              <w:rPr>
                <w:spacing w:val="0"/>
                <w:w w:val="100"/>
                <w:position w:val="0"/>
                <w:sz w:val="24"/>
                <w:szCs w:val="24"/>
              </w:rPr>
              <w:t>亿</w:t>
            </w:r>
            <w:r>
              <w:rPr>
                <w:spacing w:val="0"/>
                <w:w w:val="100"/>
                <w:position w:val="0"/>
                <w:sz w:val="26"/>
                <w:szCs w:val="26"/>
                <w:lang w:val="en-US" w:eastAsia="en-US" w:bidi="en-US"/>
              </w:rPr>
              <w:t>Wh</w:t>
            </w:r>
            <w:r>
              <w:rPr>
                <w:color w:val="515463"/>
                <w:spacing w:val="0"/>
                <w:w w:val="100"/>
                <w:position w:val="0"/>
                <w:sz w:val="26"/>
                <w:szCs w:val="26"/>
              </w:rPr>
              <w:t>—</w:t>
            </w:r>
            <w:r>
              <w:rPr>
                <w:spacing w:val="0"/>
                <w:w w:val="100"/>
                <w:position w:val="0"/>
                <w:sz w:val="26"/>
                <w:szCs w:val="26"/>
                <w:lang w:val="en-US" w:eastAsia="en-US" w:bidi="en-US"/>
              </w:rPr>
              <w:t>5G</w:t>
            </w:r>
            <w:r>
              <w:rPr>
                <w:spacing w:val="0"/>
                <w:w w:val="100"/>
                <w:position w:val="0"/>
                <w:sz w:val="24"/>
                <w:szCs w:val="24"/>
              </w:rPr>
              <w:t xml:space="preserve">基站配套锂离子电池 </w:t>
            </w:r>
            <w:r>
              <w:rPr>
                <w:color w:val="000000"/>
                <w:spacing w:val="0"/>
                <w:w w:val="100"/>
                <w:position w:val="0"/>
                <w:sz w:val="24"/>
                <w:szCs w:val="24"/>
              </w:rPr>
              <w:t>生</w:t>
            </w:r>
            <w:r>
              <w:rPr>
                <w:spacing w:val="0"/>
                <w:w w:val="100"/>
                <w:position w:val="0"/>
                <w:sz w:val="24"/>
                <w:szCs w:val="24"/>
              </w:rPr>
              <w:t>产线。</w:t>
            </w:r>
          </w:p>
        </w:tc>
        <w:tc>
          <w:tcPr>
            <w:tcW w:w="168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lang w:val="en-US" w:eastAsia="en-US" w:bidi="en-US"/>
              </w:rPr>
              <w:t>2018.01</w:t>
            </w:r>
          </w:p>
        </w:tc>
        <w:tc>
          <w:tcPr>
            <w:tcW w:w="169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spacing w:val="0"/>
                <w:w w:val="100"/>
                <w:position w:val="0"/>
                <w:sz w:val="26"/>
                <w:szCs w:val="26"/>
                <w:lang w:val="en-US" w:eastAsia="en-US" w:bidi="en-US"/>
              </w:rPr>
              <w:t>2020.12</w:t>
            </w:r>
          </w:p>
        </w:tc>
        <w:tc>
          <w:tcPr>
            <w:tcW w:w="209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color w:val="000000"/>
                <w:spacing w:val="0"/>
                <w:w w:val="100"/>
                <w:position w:val="0"/>
                <w:sz w:val="24"/>
                <w:szCs w:val="24"/>
              </w:rPr>
              <w:t>许昌市政府</w:t>
            </w:r>
          </w:p>
        </w:tc>
      </w:tr>
    </w:tbl>
    <w:p>
      <w:pPr>
        <w:spacing w:line="1" w:lineRule="exact"/>
        <w:rPr>
          <w:sz w:val="2"/>
          <w:szCs w:val="2"/>
        </w:rPr>
      </w:pPr>
      <w:r>
        <w:br w:type="page"/>
      </w:r>
    </w:p>
    <w:tbl>
      <w:tblPr>
        <w:tblpPr w:horzAnchor="margin" w:tblpXSpec="left" w:tblpYSpec="top"/>
        <w:tblOverlap w:val="never"/>
        <w:tblW w:w="136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95"/>
        <w:gridCol w:w="2256"/>
        <w:gridCol w:w="5314"/>
        <w:gridCol w:w="1680"/>
        <w:gridCol w:w="1690"/>
        <w:gridCol w:w="2112"/>
      </w:tblGrid>
      <w:tr>
        <w:trPr>
          <w:trHeight w:val="917" w:hRule="exact"/>
          <w:jc w:val="center"/>
        </w:trPr>
        <w:tc>
          <w:tcPr>
            <w:tcW w:w="595" w:type="dxa"/>
            <w:tcBorders>
              <w:top w:val="single" w:color="auto" w:sz="4" w:space="0"/>
              <w:left w:val="single" w:color="auto" w:sz="4" w:space="0"/>
            </w:tcBorders>
            <w:shd w:val="clear" w:color="auto" w:fill="FFFFFF"/>
            <w:vAlign w:val="top"/>
          </w:tcPr>
          <w:p>
            <w:pPr>
              <w:pStyle w:val="16"/>
              <w:widowControl w:val="0"/>
              <w:shd w:val="clear" w:color="auto" w:fill="auto"/>
              <w:spacing w:before="160" w:after="0" w:line="240" w:lineRule="auto"/>
              <w:ind w:left="0" w:right="0" w:firstLine="0"/>
              <w:jc w:val="center"/>
              <w:rPr>
                <w:sz w:val="26"/>
                <w:szCs w:val="26"/>
              </w:rPr>
            </w:pPr>
            <w:r>
              <w:rPr>
                <w:color w:val="000000"/>
                <w:spacing w:val="0"/>
                <w:w w:val="100"/>
                <w:position w:val="0"/>
                <w:sz w:val="26"/>
                <w:szCs w:val="26"/>
              </w:rPr>
              <w:t>序</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项目单位</w:t>
            </w:r>
          </w:p>
        </w:tc>
        <w:tc>
          <w:tcPr>
            <w:tcW w:w="53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3" w:lineRule="exact"/>
              <w:ind w:left="0" w:right="0" w:firstLine="0"/>
              <w:jc w:val="center"/>
              <w:rPr>
                <w:sz w:val="26"/>
                <w:szCs w:val="26"/>
              </w:rPr>
            </w:pPr>
            <w:r>
              <w:rPr>
                <w:color w:val="000000"/>
                <w:spacing w:val="0"/>
                <w:w w:val="100"/>
                <w:position w:val="0"/>
                <w:sz w:val="26"/>
                <w:szCs w:val="26"/>
              </w:rPr>
              <w:t>项目名称及主要 建设内容</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开工日期</w:t>
            </w:r>
          </w:p>
        </w:tc>
        <w:tc>
          <w:tcPr>
            <w:tcW w:w="169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94" w:lineRule="exact"/>
              <w:ind w:left="0" w:right="0" w:firstLine="0"/>
              <w:jc w:val="center"/>
              <w:rPr>
                <w:sz w:val="26"/>
                <w:szCs w:val="26"/>
              </w:rPr>
            </w:pPr>
            <w:r>
              <w:rPr>
                <w:color w:val="000000"/>
                <w:spacing w:val="0"/>
                <w:w w:val="100"/>
                <w:position w:val="0"/>
                <w:sz w:val="26"/>
                <w:szCs w:val="26"/>
              </w:rPr>
              <w:t>计划投产 日期</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责任单位</w:t>
            </w:r>
          </w:p>
        </w:tc>
      </w:tr>
      <w:tr>
        <w:trPr>
          <w:trHeight w:val="989"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5</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both"/>
              <w:rPr>
                <w:sz w:val="24"/>
                <w:szCs w:val="24"/>
              </w:rPr>
            </w:pPr>
            <w:r>
              <w:rPr>
                <w:spacing w:val="0"/>
                <w:w w:val="100"/>
                <w:position w:val="0"/>
                <w:sz w:val="24"/>
                <w:szCs w:val="24"/>
              </w:rPr>
              <w:t>河南光远新材料 股份有限公司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98" w:lineRule="exact"/>
              <w:ind w:left="0" w:right="0" w:firstLine="0"/>
              <w:jc w:val="both"/>
              <w:rPr>
                <w:sz w:val="24"/>
                <w:szCs w:val="24"/>
              </w:rPr>
            </w:pPr>
            <w:r>
              <w:rPr>
                <w:color w:val="000000"/>
                <w:spacing w:val="0"/>
                <w:w w:val="100"/>
                <w:position w:val="0"/>
                <w:sz w:val="26"/>
                <w:szCs w:val="26"/>
                <w:lang w:val="en-US" w:eastAsia="en-US" w:bidi="en-US"/>
              </w:rPr>
              <w:t>5G</w:t>
            </w:r>
            <w:r>
              <w:rPr>
                <w:color w:val="000000"/>
                <w:spacing w:val="0"/>
                <w:w w:val="100"/>
                <w:position w:val="0"/>
                <w:sz w:val="24"/>
                <w:szCs w:val="24"/>
              </w:rPr>
              <w:t>用高性能低介电</w:t>
            </w:r>
            <w:r>
              <w:rPr>
                <w:spacing w:val="0"/>
                <w:w w:val="100"/>
                <w:position w:val="0"/>
                <w:sz w:val="24"/>
                <w:szCs w:val="24"/>
              </w:rPr>
              <w:t>超薄电子级玻璃纤维 布生产线。</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000000"/>
                <w:spacing w:val="0"/>
                <w:w w:val="100"/>
                <w:position w:val="0"/>
                <w:sz w:val="26"/>
                <w:szCs w:val="26"/>
                <w:lang w:val="en-US" w:eastAsia="en-US" w:bidi="en-US"/>
              </w:rPr>
              <w:t>2020.01</w:t>
            </w:r>
          </w:p>
        </w:tc>
        <w:tc>
          <w:tcPr>
            <w:tcW w:w="16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26"/>
                <w:szCs w:val="26"/>
              </w:rPr>
            </w:pPr>
            <w:r>
              <w:rPr>
                <w:color w:val="000000"/>
                <w:spacing w:val="0"/>
                <w:w w:val="100"/>
                <w:position w:val="0"/>
                <w:sz w:val="26"/>
                <w:szCs w:val="26"/>
                <w:lang w:val="en-US" w:eastAsia="en-US" w:bidi="en-US"/>
              </w:rPr>
              <w:t>2021.05</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spacing w:val="0"/>
                <w:w w:val="100"/>
                <w:position w:val="0"/>
                <w:sz w:val="24"/>
                <w:szCs w:val="24"/>
              </w:rPr>
              <w:t>安阳市政府</w:t>
            </w:r>
          </w:p>
        </w:tc>
      </w:tr>
      <w:tr>
        <w:trPr>
          <w:trHeight w:val="1099"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6</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0" w:lineRule="exact"/>
              <w:ind w:left="0" w:right="0" w:firstLine="0"/>
              <w:jc w:val="both"/>
              <w:rPr>
                <w:sz w:val="24"/>
                <w:szCs w:val="24"/>
              </w:rPr>
            </w:pPr>
            <w:r>
              <w:rPr>
                <w:color w:val="000000"/>
                <w:spacing w:val="0"/>
                <w:w w:val="100"/>
                <w:position w:val="0"/>
                <w:sz w:val="24"/>
                <w:szCs w:val="24"/>
              </w:rPr>
              <w:t>河南镀邦光电股 份有限公司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24"/>
                <w:szCs w:val="24"/>
              </w:rPr>
            </w:pPr>
            <w:r>
              <w:rPr>
                <w:color w:val="000000"/>
                <w:spacing w:val="0"/>
                <w:w w:val="100"/>
                <w:position w:val="0"/>
                <w:sz w:val="24"/>
                <w:szCs w:val="24"/>
              </w:rPr>
              <w:t>超硬功能光学薄膜镀膜，年产</w:t>
            </w:r>
            <w:r>
              <w:rPr>
                <w:color w:val="000000"/>
                <w:spacing w:val="0"/>
                <w:w w:val="100"/>
                <w:position w:val="0"/>
                <w:sz w:val="26"/>
                <w:szCs w:val="26"/>
              </w:rPr>
              <w:t>10800</w:t>
            </w:r>
            <w:r>
              <w:rPr>
                <w:color w:val="000000"/>
                <w:spacing w:val="0"/>
                <w:w w:val="100"/>
                <w:position w:val="0"/>
                <w:sz w:val="24"/>
                <w:szCs w:val="24"/>
              </w:rPr>
              <w:t>万件。</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2018.07</w:t>
            </w:r>
          </w:p>
        </w:tc>
        <w:tc>
          <w:tcPr>
            <w:tcW w:w="16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2020.10</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color w:val="000000"/>
                <w:spacing w:val="0"/>
                <w:w w:val="100"/>
                <w:position w:val="0"/>
                <w:sz w:val="24"/>
                <w:szCs w:val="24"/>
              </w:rPr>
              <w:t>南阳市政府</w:t>
            </w:r>
          </w:p>
        </w:tc>
      </w:tr>
      <w:tr>
        <w:trPr>
          <w:trHeight w:val="1440"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7</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both"/>
              <w:rPr>
                <w:sz w:val="24"/>
                <w:szCs w:val="24"/>
              </w:rPr>
            </w:pPr>
            <w:r>
              <w:rPr>
                <w:spacing w:val="0"/>
                <w:w w:val="100"/>
                <w:position w:val="0"/>
                <w:sz w:val="24"/>
                <w:szCs w:val="24"/>
              </w:rPr>
              <w:t>易事特集团（河 南）</w:t>
            </w:r>
            <w:r>
              <w:rPr>
                <w:color w:val="000000"/>
                <w:spacing w:val="0"/>
                <w:w w:val="100"/>
                <w:position w:val="0"/>
                <w:sz w:val="24"/>
                <w:szCs w:val="24"/>
              </w:rPr>
              <w:t>有限公司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0" w:lineRule="exact"/>
              <w:ind w:left="0" w:right="0" w:firstLine="0"/>
              <w:jc w:val="both"/>
              <w:rPr>
                <w:sz w:val="24"/>
                <w:szCs w:val="24"/>
              </w:rPr>
            </w:pPr>
            <w:r>
              <w:rPr>
                <w:spacing w:val="0"/>
                <w:w w:val="100"/>
                <w:position w:val="0"/>
                <w:sz w:val="24"/>
                <w:szCs w:val="24"/>
              </w:rPr>
              <w:t>易事特（三门峡）</w:t>
            </w:r>
            <w:r>
              <w:rPr>
                <w:spacing w:val="0"/>
                <w:w w:val="100"/>
                <w:position w:val="0"/>
                <w:sz w:val="26"/>
                <w:szCs w:val="26"/>
                <w:lang w:val="en-US" w:eastAsia="en-US" w:bidi="en-US"/>
              </w:rPr>
              <w:t>5G+</w:t>
            </w:r>
            <w:r>
              <w:rPr>
                <w:spacing w:val="0"/>
                <w:w w:val="100"/>
                <w:position w:val="0"/>
                <w:sz w:val="24"/>
                <w:szCs w:val="24"/>
              </w:rPr>
              <w:t>科创园，总投资</w:t>
            </w:r>
            <w:r>
              <w:rPr>
                <w:spacing w:val="0"/>
                <w:w w:val="100"/>
                <w:position w:val="0"/>
                <w:sz w:val="26"/>
                <w:szCs w:val="26"/>
              </w:rPr>
              <w:t xml:space="preserve">10 </w:t>
            </w:r>
            <w:r>
              <w:rPr>
                <w:spacing w:val="0"/>
                <w:w w:val="100"/>
                <w:position w:val="0"/>
                <w:sz w:val="24"/>
                <w:szCs w:val="24"/>
              </w:rPr>
              <w:t>亿元。一期建设</w:t>
            </w:r>
            <w:r>
              <w:rPr>
                <w:color w:val="000000"/>
                <w:spacing w:val="0"/>
                <w:w w:val="100"/>
                <w:position w:val="0"/>
                <w:sz w:val="24"/>
                <w:szCs w:val="24"/>
              </w:rPr>
              <w:t xml:space="preserve">新能源充电桩设备、大数 </w:t>
            </w:r>
            <w:r>
              <w:rPr>
                <w:spacing w:val="0"/>
                <w:w w:val="100"/>
                <w:position w:val="0"/>
                <w:sz w:val="24"/>
                <w:szCs w:val="24"/>
              </w:rPr>
              <w:t>据网络设备和精密配电</w:t>
            </w:r>
            <w:r>
              <w:rPr>
                <w:spacing w:val="0"/>
                <w:w w:val="100"/>
                <w:position w:val="0"/>
                <w:sz w:val="26"/>
                <w:szCs w:val="26"/>
              </w:rPr>
              <w:t>3</w:t>
            </w:r>
            <w:r>
              <w:rPr>
                <w:spacing w:val="0"/>
                <w:w w:val="100"/>
                <w:position w:val="0"/>
                <w:sz w:val="24"/>
                <w:szCs w:val="24"/>
              </w:rPr>
              <w:t>条生产线。</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2020.05</w:t>
            </w:r>
          </w:p>
        </w:tc>
        <w:tc>
          <w:tcPr>
            <w:tcW w:w="16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2024.06</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三门峡市政府</w:t>
            </w:r>
          </w:p>
        </w:tc>
      </w:tr>
      <w:tr>
        <w:trPr>
          <w:trHeight w:val="1435"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8</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65" w:lineRule="exact"/>
              <w:ind w:left="0" w:right="0" w:firstLine="0"/>
              <w:jc w:val="both"/>
              <w:rPr>
                <w:sz w:val="24"/>
                <w:szCs w:val="24"/>
              </w:rPr>
            </w:pPr>
            <w:r>
              <w:rPr>
                <w:spacing w:val="0"/>
                <w:w w:val="100"/>
                <w:position w:val="0"/>
                <w:sz w:val="24"/>
                <w:szCs w:val="24"/>
              </w:rPr>
              <w:t>林州致远</w:t>
            </w:r>
            <w:r>
              <w:rPr>
                <w:color w:val="000000"/>
                <w:spacing w:val="0"/>
                <w:w w:val="100"/>
                <w:position w:val="0"/>
                <w:sz w:val="24"/>
                <w:szCs w:val="24"/>
              </w:rPr>
              <w:t xml:space="preserve">电子科 </w:t>
            </w:r>
            <w:r>
              <w:rPr>
                <w:spacing w:val="0"/>
                <w:w w:val="100"/>
                <w:position w:val="0"/>
                <w:sz w:val="24"/>
                <w:szCs w:val="24"/>
              </w:rPr>
              <w:t>技有限公司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6" w:lineRule="exact"/>
              <w:ind w:left="0" w:right="0" w:firstLine="0"/>
              <w:jc w:val="both"/>
              <w:rPr>
                <w:sz w:val="24"/>
                <w:szCs w:val="24"/>
              </w:rPr>
            </w:pPr>
            <w:r>
              <w:rPr>
                <w:spacing w:val="0"/>
                <w:w w:val="100"/>
                <w:position w:val="0"/>
                <w:sz w:val="24"/>
                <w:szCs w:val="24"/>
              </w:rPr>
              <w:t>研发生产</w:t>
            </w:r>
            <w:r>
              <w:rPr>
                <w:color w:val="000000"/>
                <w:spacing w:val="0"/>
                <w:w w:val="100"/>
                <w:position w:val="0"/>
                <w:sz w:val="26"/>
                <w:szCs w:val="26"/>
                <w:lang w:val="en-US" w:eastAsia="en-US" w:bidi="en-US"/>
              </w:rPr>
              <w:t>5G</w:t>
            </w:r>
            <w:r>
              <w:rPr>
                <w:spacing w:val="0"/>
                <w:w w:val="100"/>
                <w:position w:val="0"/>
                <w:sz w:val="24"/>
                <w:szCs w:val="24"/>
              </w:rPr>
              <w:t>产品用覆铜板材料，形成年 产</w:t>
            </w:r>
            <w:r>
              <w:rPr>
                <w:spacing w:val="0"/>
                <w:w w:val="100"/>
                <w:position w:val="0"/>
                <w:sz w:val="26"/>
                <w:szCs w:val="26"/>
              </w:rPr>
              <w:t>1100</w:t>
            </w:r>
            <w:r>
              <w:rPr>
                <w:spacing w:val="0"/>
                <w:w w:val="100"/>
                <w:position w:val="0"/>
                <w:sz w:val="24"/>
                <w:szCs w:val="24"/>
              </w:rPr>
              <w:t>万平米覆铜板、</w:t>
            </w:r>
            <w:r>
              <w:rPr>
                <w:spacing w:val="0"/>
                <w:w w:val="100"/>
                <w:position w:val="0"/>
                <w:sz w:val="26"/>
                <w:szCs w:val="26"/>
              </w:rPr>
              <w:t>2200</w:t>
            </w:r>
            <w:r>
              <w:rPr>
                <w:spacing w:val="0"/>
                <w:w w:val="100"/>
                <w:position w:val="0"/>
                <w:sz w:val="24"/>
                <w:szCs w:val="24"/>
              </w:rPr>
              <w:t>万米商用沾 结片能力。</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2018.07</w:t>
            </w:r>
          </w:p>
        </w:tc>
        <w:tc>
          <w:tcPr>
            <w:tcW w:w="16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2020.12</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spacing w:val="0"/>
                <w:w w:val="100"/>
                <w:position w:val="0"/>
                <w:sz w:val="24"/>
                <w:szCs w:val="24"/>
              </w:rPr>
              <w:t>安阳市政府</w:t>
            </w:r>
          </w:p>
        </w:tc>
      </w:tr>
      <w:tr>
        <w:trPr>
          <w:trHeight w:val="1320" w:hRule="exact"/>
          <w:jc w:val="center"/>
        </w:trPr>
        <w:tc>
          <w:tcPr>
            <w:tcW w:w="59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9</w:t>
            </w:r>
          </w:p>
        </w:tc>
        <w:tc>
          <w:tcPr>
            <w:tcW w:w="225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72" w:lineRule="exact"/>
              <w:ind w:left="0" w:right="0" w:firstLine="0"/>
              <w:jc w:val="both"/>
              <w:rPr>
                <w:sz w:val="24"/>
                <w:szCs w:val="24"/>
              </w:rPr>
            </w:pPr>
            <w:r>
              <w:rPr>
                <w:spacing w:val="0"/>
                <w:w w:val="100"/>
                <w:position w:val="0"/>
                <w:sz w:val="24"/>
                <w:szCs w:val="24"/>
              </w:rPr>
              <w:t>河南鑫达辉软性 电</w:t>
            </w:r>
            <w:r>
              <w:rPr>
                <w:color w:val="000000"/>
                <w:spacing w:val="0"/>
                <w:w w:val="100"/>
                <w:position w:val="0"/>
                <w:sz w:val="24"/>
                <w:szCs w:val="24"/>
              </w:rPr>
              <w:t xml:space="preserve">路科技有限公 </w:t>
            </w:r>
            <w:r>
              <w:rPr>
                <w:spacing w:val="0"/>
                <w:w w:val="100"/>
                <w:position w:val="0"/>
                <w:sz w:val="24"/>
                <w:szCs w:val="24"/>
              </w:rPr>
              <w:t>司</w:t>
            </w:r>
          </w:p>
        </w:tc>
        <w:tc>
          <w:tcPr>
            <w:tcW w:w="53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24"/>
                <w:szCs w:val="24"/>
              </w:rPr>
            </w:pPr>
            <w:r>
              <w:rPr>
                <w:color w:val="000000"/>
                <w:spacing w:val="0"/>
                <w:w w:val="100"/>
                <w:position w:val="0"/>
                <w:sz w:val="24"/>
                <w:szCs w:val="24"/>
              </w:rPr>
              <w:t>软性</w:t>
            </w:r>
            <w:r>
              <w:rPr>
                <w:color w:val="000000"/>
                <w:spacing w:val="0"/>
                <w:w w:val="100"/>
                <w:position w:val="0"/>
                <w:sz w:val="26"/>
                <w:szCs w:val="26"/>
                <w:lang w:val="en-US" w:eastAsia="en-US" w:bidi="en-US"/>
              </w:rPr>
              <w:t>PCB （FPC）</w:t>
            </w:r>
            <w:r>
              <w:rPr>
                <w:color w:val="000000"/>
                <w:spacing w:val="0"/>
                <w:w w:val="100"/>
                <w:position w:val="0"/>
                <w:sz w:val="24"/>
                <w:szCs w:val="24"/>
              </w:rPr>
              <w:t>及</w:t>
            </w:r>
            <w:r>
              <w:rPr>
                <w:spacing w:val="0"/>
                <w:w w:val="100"/>
                <w:position w:val="0"/>
                <w:sz w:val="24"/>
                <w:szCs w:val="24"/>
              </w:rPr>
              <w:t>其组装产品。</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2019.10</w:t>
            </w:r>
          </w:p>
        </w:tc>
        <w:tc>
          <w:tcPr>
            <w:tcW w:w="16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2021.10</w:t>
            </w:r>
          </w:p>
        </w:tc>
        <w:tc>
          <w:tcPr>
            <w:tcW w:w="2112"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24"/>
                <w:szCs w:val="24"/>
              </w:rPr>
            </w:pPr>
            <w:r>
              <w:rPr>
                <w:spacing w:val="0"/>
                <w:w w:val="100"/>
                <w:position w:val="0"/>
                <w:sz w:val="24"/>
                <w:szCs w:val="24"/>
              </w:rPr>
              <w:t>固始县政府</w:t>
            </w:r>
          </w:p>
        </w:tc>
      </w:tr>
      <w:tr>
        <w:trPr>
          <w:trHeight w:val="998" w:hRule="exact"/>
          <w:jc w:val="center"/>
        </w:trPr>
        <w:tc>
          <w:tcPr>
            <w:tcW w:w="59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26"/>
                <w:szCs w:val="26"/>
              </w:rPr>
            </w:pPr>
            <w:r>
              <w:rPr>
                <w:color w:val="000000"/>
                <w:spacing w:val="0"/>
                <w:w w:val="100"/>
                <w:position w:val="0"/>
                <w:sz w:val="26"/>
                <w:szCs w:val="26"/>
              </w:rPr>
              <w:t>10</w:t>
            </w:r>
          </w:p>
        </w:tc>
        <w:tc>
          <w:tcPr>
            <w:tcW w:w="225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9" w:lineRule="exact"/>
              <w:ind w:left="0" w:right="0" w:firstLine="0"/>
              <w:jc w:val="both"/>
              <w:rPr>
                <w:sz w:val="24"/>
                <w:szCs w:val="24"/>
              </w:rPr>
            </w:pPr>
            <w:r>
              <w:rPr>
                <w:spacing w:val="0"/>
                <w:w w:val="100"/>
                <w:position w:val="0"/>
                <w:sz w:val="24"/>
                <w:szCs w:val="24"/>
              </w:rPr>
              <w:t>北京凯思特技术 发展有限公司</w:t>
            </w:r>
          </w:p>
        </w:tc>
        <w:tc>
          <w:tcPr>
            <w:tcW w:w="53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413" w:lineRule="exact"/>
              <w:ind w:left="0" w:right="0" w:firstLine="0"/>
              <w:jc w:val="both"/>
              <w:rPr>
                <w:sz w:val="24"/>
                <w:szCs w:val="24"/>
              </w:rPr>
            </w:pPr>
            <w:r>
              <w:rPr>
                <w:spacing w:val="0"/>
                <w:w w:val="100"/>
                <w:position w:val="0"/>
                <w:sz w:val="24"/>
                <w:szCs w:val="24"/>
              </w:rPr>
              <w:t>年产</w:t>
            </w:r>
            <w:r>
              <w:rPr>
                <w:color w:val="000000"/>
                <w:spacing w:val="0"/>
                <w:w w:val="100"/>
                <w:position w:val="0"/>
                <w:sz w:val="26"/>
                <w:szCs w:val="26"/>
              </w:rPr>
              <w:t>2</w:t>
            </w:r>
            <w:r>
              <w:rPr>
                <w:spacing w:val="0"/>
                <w:w w:val="100"/>
                <w:position w:val="0"/>
                <w:sz w:val="24"/>
                <w:szCs w:val="24"/>
              </w:rPr>
              <w:t>万吨新能源汽车电容和</w:t>
            </w:r>
            <w:r>
              <w:rPr>
                <w:color w:val="000000"/>
                <w:spacing w:val="0"/>
                <w:w w:val="100"/>
                <w:position w:val="0"/>
                <w:sz w:val="26"/>
                <w:szCs w:val="26"/>
                <w:lang w:val="en-US" w:eastAsia="en-US" w:bidi="en-US"/>
              </w:rPr>
              <w:t>5G</w:t>
            </w:r>
            <w:r>
              <w:rPr>
                <w:spacing w:val="0"/>
                <w:w w:val="100"/>
                <w:position w:val="0"/>
                <w:sz w:val="24"/>
                <w:szCs w:val="24"/>
              </w:rPr>
              <w:t>基站电 容。</w:t>
            </w:r>
          </w:p>
        </w:tc>
        <w:tc>
          <w:tcPr>
            <w:tcW w:w="168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lang w:val="en-US" w:eastAsia="en-US" w:bidi="en-US"/>
              </w:rPr>
              <w:t>2020.10</w:t>
            </w:r>
          </w:p>
        </w:tc>
        <w:tc>
          <w:tcPr>
            <w:tcW w:w="169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2023.12</w:t>
            </w:r>
          </w:p>
        </w:tc>
        <w:tc>
          <w:tcPr>
            <w:tcW w:w="2112"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spacing w:val="0"/>
                <w:w w:val="100"/>
                <w:position w:val="0"/>
                <w:sz w:val="24"/>
                <w:szCs w:val="24"/>
              </w:rPr>
              <w:t>驻马店市政府</w:t>
            </w:r>
          </w:p>
        </w:tc>
      </w:tr>
    </w:tbl>
    <w:p>
      <w:pPr>
        <w:spacing w:line="1" w:lineRule="exact"/>
        <w:rPr>
          <w:sz w:val="2"/>
          <w:szCs w:val="2"/>
        </w:rPr>
      </w:pPr>
      <w:r>
        <w:br w:type="page"/>
      </w:r>
    </w:p>
    <w:tbl>
      <w:tblPr>
        <w:tblpPr w:horzAnchor="margin" w:tblpXSpec="left" w:tblpYSpec="top"/>
        <w:tblOverlap w:val="never"/>
        <w:tblW w:w="141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18"/>
        <w:gridCol w:w="581"/>
        <w:gridCol w:w="2256"/>
        <w:gridCol w:w="5309"/>
        <w:gridCol w:w="1680"/>
        <w:gridCol w:w="1685"/>
        <w:gridCol w:w="2093"/>
      </w:tblGrid>
      <w:tr>
        <w:trPr>
          <w:trHeight w:val="955" w:hRule="exact"/>
          <w:jc w:val="center"/>
        </w:trPr>
        <w:tc>
          <w:tcPr>
            <w:tcW w:w="518" w:type="dxa"/>
            <w:vMerge w:val="restart"/>
            <w:shd w:val="clear" w:color="auto" w:fill="FFFFFF"/>
            <w:vAlign w:val="top"/>
          </w:tcPr>
          <w:p>
            <w:pPr>
              <w:widowControl w:val="0"/>
              <w:rPr>
                <w:sz w:val="10"/>
                <w:szCs w:val="10"/>
              </w:rPr>
            </w:pPr>
          </w:p>
        </w:tc>
        <w:tc>
          <w:tcPr>
            <w:tcW w:w="5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rPr>
              <w:t>序</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540"/>
              <w:jc w:val="left"/>
              <w:rPr>
                <w:sz w:val="26"/>
                <w:szCs w:val="26"/>
              </w:rPr>
            </w:pPr>
            <w:r>
              <w:rPr>
                <w:spacing w:val="0"/>
                <w:w w:val="100"/>
                <w:position w:val="0"/>
                <w:sz w:val="26"/>
                <w:szCs w:val="26"/>
              </w:rPr>
              <w:t>项目单位</w:t>
            </w:r>
          </w:p>
        </w:tc>
        <w:tc>
          <w:tcPr>
            <w:tcW w:w="530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408" w:lineRule="exact"/>
              <w:ind w:left="0" w:right="0" w:firstLine="0"/>
              <w:jc w:val="center"/>
              <w:rPr>
                <w:sz w:val="26"/>
                <w:szCs w:val="26"/>
              </w:rPr>
            </w:pPr>
            <w:r>
              <w:rPr>
                <w:color w:val="515463"/>
                <w:spacing w:val="0"/>
                <w:w w:val="100"/>
                <w:position w:val="0"/>
                <w:sz w:val="26"/>
                <w:szCs w:val="26"/>
              </w:rPr>
              <w:t>项目名称及主要 建设内容</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开工日期</w:t>
            </w:r>
          </w:p>
        </w:tc>
        <w:tc>
          <w:tcPr>
            <w:tcW w:w="168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89" w:lineRule="exact"/>
              <w:ind w:left="0" w:right="0" w:firstLine="0"/>
              <w:jc w:val="center"/>
              <w:rPr>
                <w:sz w:val="26"/>
                <w:szCs w:val="26"/>
              </w:rPr>
            </w:pPr>
            <w:r>
              <w:rPr>
                <w:color w:val="515463"/>
                <w:spacing w:val="0"/>
                <w:w w:val="100"/>
                <w:position w:val="0"/>
                <w:sz w:val="26"/>
                <w:szCs w:val="26"/>
              </w:rPr>
              <w:t>计划投产 日期</w:t>
            </w:r>
          </w:p>
        </w:tc>
        <w:tc>
          <w:tcPr>
            <w:tcW w:w="209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责任单位</w:t>
            </w:r>
          </w:p>
        </w:tc>
      </w:tr>
      <w:tr>
        <w:trPr>
          <w:trHeight w:val="1786" w:hRule="exact"/>
          <w:jc w:val="center"/>
        </w:trPr>
        <w:tc>
          <w:tcPr>
            <w:tcW w:w="518" w:type="dxa"/>
            <w:vMerge w:val="continue"/>
            <w:shd w:val="clear" w:color="auto" w:fill="FFFFFF"/>
            <w:vAlign w:val="top"/>
          </w:tcPr>
          <w:p/>
        </w:tc>
        <w:tc>
          <w:tcPr>
            <w:tcW w:w="5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lang w:val="en-US" w:eastAsia="en-US" w:bidi="en-US"/>
              </w:rPr>
              <w:t>11</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84" w:lineRule="exact"/>
              <w:ind w:left="0" w:right="0" w:firstLine="0"/>
              <w:jc w:val="right"/>
              <w:rPr>
                <w:sz w:val="24"/>
                <w:szCs w:val="24"/>
              </w:rPr>
            </w:pPr>
            <w:r>
              <w:rPr>
                <w:color w:val="515463"/>
                <w:spacing w:val="0"/>
                <w:w w:val="100"/>
                <w:position w:val="0"/>
                <w:sz w:val="24"/>
                <w:szCs w:val="24"/>
              </w:rPr>
              <w:t>富泰华精密电子 （济源）有限公</w:t>
            </w:r>
          </w:p>
          <w:p>
            <w:pPr>
              <w:pStyle w:val="16"/>
              <w:widowControl w:val="0"/>
              <w:shd w:val="clear" w:color="auto" w:fill="auto"/>
              <w:spacing w:before="0" w:after="0" w:line="384" w:lineRule="exact"/>
              <w:ind w:left="0" w:right="0" w:firstLine="0"/>
              <w:jc w:val="both"/>
              <w:rPr>
                <w:sz w:val="24"/>
                <w:szCs w:val="24"/>
              </w:rPr>
            </w:pPr>
            <w:r>
              <w:rPr>
                <w:color w:val="515463"/>
                <w:spacing w:val="0"/>
                <w:w w:val="100"/>
                <w:position w:val="0"/>
                <w:sz w:val="24"/>
                <w:szCs w:val="24"/>
              </w:rPr>
              <w:t>司</w:t>
            </w:r>
          </w:p>
        </w:tc>
        <w:tc>
          <w:tcPr>
            <w:tcW w:w="530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both"/>
              <w:rPr>
                <w:sz w:val="24"/>
                <w:szCs w:val="24"/>
              </w:rPr>
            </w:pPr>
            <w:r>
              <w:rPr>
                <w:color w:val="515463"/>
                <w:spacing w:val="0"/>
                <w:w w:val="100"/>
                <w:position w:val="0"/>
                <w:sz w:val="26"/>
                <w:szCs w:val="26"/>
                <w:lang w:val="en-US" w:eastAsia="en-US" w:bidi="en-US"/>
              </w:rPr>
              <w:t>5G</w:t>
            </w:r>
            <w:r>
              <w:rPr>
                <w:color w:val="515463"/>
                <w:spacing w:val="0"/>
                <w:w w:val="100"/>
                <w:position w:val="0"/>
                <w:sz w:val="24"/>
                <w:szCs w:val="24"/>
              </w:rPr>
              <w:t>智能手机机构件组装技术升级改造项 目，总投资</w:t>
            </w:r>
            <w:r>
              <w:rPr>
                <w:color w:val="515463"/>
                <w:spacing w:val="0"/>
                <w:w w:val="100"/>
                <w:position w:val="0"/>
                <w:sz w:val="26"/>
                <w:szCs w:val="26"/>
              </w:rPr>
              <w:t>5000</w:t>
            </w:r>
            <w:r>
              <w:rPr>
                <w:color w:val="515463"/>
                <w:spacing w:val="0"/>
                <w:w w:val="100"/>
                <w:position w:val="0"/>
                <w:sz w:val="24"/>
                <w:szCs w:val="24"/>
              </w:rPr>
              <w:t>万元，主要是升级改造</w:t>
            </w:r>
            <w:r>
              <w:rPr>
                <w:color w:val="515463"/>
                <w:spacing w:val="0"/>
                <w:w w:val="100"/>
                <w:position w:val="0"/>
                <w:sz w:val="26"/>
                <w:szCs w:val="26"/>
              </w:rPr>
              <w:t xml:space="preserve">6 </w:t>
            </w:r>
            <w:r>
              <w:rPr>
                <w:color w:val="515463"/>
                <w:spacing w:val="0"/>
                <w:w w:val="100"/>
                <w:position w:val="0"/>
                <w:sz w:val="24"/>
                <w:szCs w:val="24"/>
              </w:rPr>
              <w:t>条手机机构件组立生产线，拟解决新増手 机</w:t>
            </w:r>
            <w:r>
              <w:rPr>
                <w:color w:val="515463"/>
                <w:spacing w:val="0"/>
                <w:w w:val="100"/>
                <w:position w:val="0"/>
                <w:sz w:val="26"/>
                <w:szCs w:val="26"/>
                <w:lang w:val="en-US" w:eastAsia="en-US" w:bidi="en-US"/>
              </w:rPr>
              <w:t>5G</w:t>
            </w:r>
            <w:r>
              <w:rPr>
                <w:color w:val="515463"/>
                <w:spacing w:val="0"/>
                <w:w w:val="100"/>
                <w:position w:val="0"/>
                <w:sz w:val="24"/>
                <w:szCs w:val="24"/>
              </w:rPr>
              <w:t>信号接收功能问题。</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lang w:val="en-US" w:eastAsia="en-US" w:bidi="en-US"/>
              </w:rPr>
              <w:t>2020.03</w:t>
            </w:r>
          </w:p>
        </w:tc>
        <w:tc>
          <w:tcPr>
            <w:tcW w:w="168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color w:val="515463"/>
                <w:spacing w:val="0"/>
                <w:w w:val="100"/>
                <w:position w:val="0"/>
                <w:sz w:val="26"/>
                <w:szCs w:val="26"/>
                <w:lang w:val="en-US" w:eastAsia="en-US" w:bidi="en-US"/>
              </w:rPr>
              <w:t>2020.12</w:t>
            </w:r>
          </w:p>
        </w:tc>
        <w:tc>
          <w:tcPr>
            <w:tcW w:w="209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74" w:lineRule="exact"/>
              <w:ind w:left="0" w:right="0" w:firstLine="0"/>
              <w:jc w:val="center"/>
              <w:rPr>
                <w:sz w:val="24"/>
                <w:szCs w:val="24"/>
              </w:rPr>
            </w:pPr>
            <w:r>
              <w:rPr>
                <w:color w:val="515463"/>
                <w:spacing w:val="0"/>
                <w:w w:val="100"/>
                <w:position w:val="0"/>
                <w:sz w:val="24"/>
                <w:szCs w:val="24"/>
              </w:rPr>
              <w:t>济源示范区 管委会</w:t>
            </w:r>
          </w:p>
        </w:tc>
      </w:tr>
      <w:tr>
        <w:trPr>
          <w:trHeight w:val="3302" w:hRule="exact"/>
          <w:jc w:val="center"/>
        </w:trPr>
        <w:tc>
          <w:tcPr>
            <w:tcW w:w="518" w:type="dxa"/>
            <w:vMerge w:val="continue"/>
            <w:shd w:val="clear" w:color="auto" w:fill="FFFFFF"/>
            <w:vAlign w:val="top"/>
          </w:tcPr>
          <w:p/>
        </w:tc>
        <w:tc>
          <w:tcPr>
            <w:tcW w:w="58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12</w:t>
            </w:r>
          </w:p>
        </w:tc>
        <w:tc>
          <w:tcPr>
            <w:tcW w:w="225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94" w:lineRule="exact"/>
              <w:ind w:left="0" w:right="0" w:firstLine="0"/>
              <w:jc w:val="left"/>
              <w:rPr>
                <w:sz w:val="24"/>
                <w:szCs w:val="24"/>
              </w:rPr>
            </w:pPr>
            <w:r>
              <w:rPr>
                <w:spacing w:val="0"/>
                <w:w w:val="100"/>
                <w:position w:val="0"/>
                <w:sz w:val="24"/>
                <w:szCs w:val="24"/>
              </w:rPr>
              <w:t>信阳市谷麦光电 子科技有限公司</w:t>
            </w:r>
          </w:p>
        </w:tc>
        <w:tc>
          <w:tcPr>
            <w:tcW w:w="530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71" w:lineRule="exact"/>
              <w:ind w:left="0" w:right="0" w:firstLine="0"/>
              <w:jc w:val="both"/>
              <w:rPr>
                <w:sz w:val="24"/>
                <w:szCs w:val="24"/>
              </w:rPr>
            </w:pPr>
            <w:r>
              <w:rPr>
                <w:color w:val="515463"/>
                <w:spacing w:val="0"/>
                <w:w w:val="100"/>
                <w:position w:val="0"/>
                <w:sz w:val="24"/>
                <w:szCs w:val="24"/>
              </w:rPr>
              <w:t>谷麦移动显示光源产品智能化封装生产 线，建设内容：建设</w:t>
            </w:r>
            <w:r>
              <w:rPr>
                <w:color w:val="515463"/>
                <w:spacing w:val="0"/>
                <w:w w:val="100"/>
                <w:position w:val="0"/>
                <w:sz w:val="26"/>
                <w:szCs w:val="26"/>
                <w:lang w:val="en-US" w:eastAsia="en-US" w:bidi="en-US"/>
              </w:rPr>
              <w:t>2800m</w:t>
            </w:r>
            <w:r>
              <w:rPr>
                <w:color w:val="515463"/>
                <w:spacing w:val="0"/>
                <w:w w:val="100"/>
                <w:position w:val="0"/>
                <w:sz w:val="26"/>
                <w:szCs w:val="26"/>
                <w:vertAlign w:val="superscript"/>
                <w:lang w:val="en-US" w:eastAsia="en-US" w:bidi="en-US"/>
              </w:rPr>
              <w:t>2</w:t>
            </w:r>
            <w:r>
              <w:rPr>
                <w:color w:val="515463"/>
                <w:spacing w:val="0"/>
                <w:w w:val="100"/>
                <w:position w:val="0"/>
                <w:sz w:val="24"/>
                <w:szCs w:val="24"/>
              </w:rPr>
              <w:t>防静电、恒 温恒湿、无尘智能车间，购置</w:t>
            </w:r>
            <w:r>
              <w:rPr>
                <w:color w:val="515463"/>
                <w:spacing w:val="0"/>
                <w:w w:val="100"/>
                <w:position w:val="0"/>
                <w:sz w:val="26"/>
                <w:szCs w:val="26"/>
                <w:lang w:val="en-US" w:eastAsia="en-US" w:bidi="en-US"/>
              </w:rPr>
              <w:t>AGV</w:t>
            </w:r>
            <w:r>
              <w:rPr>
                <w:color w:val="515463"/>
                <w:spacing w:val="0"/>
                <w:w w:val="100"/>
                <w:position w:val="0"/>
                <w:sz w:val="24"/>
                <w:szCs w:val="24"/>
              </w:rPr>
              <w:t>全自 动点胶机、全自动数控焊线机、全自动固 晶机、</w:t>
            </w:r>
            <w:r>
              <w:rPr>
                <w:color w:val="515463"/>
                <w:spacing w:val="0"/>
                <w:w w:val="100"/>
                <w:position w:val="0"/>
                <w:sz w:val="26"/>
                <w:szCs w:val="26"/>
                <w:lang w:val="en-US" w:eastAsia="en-US" w:bidi="en-US"/>
              </w:rPr>
              <w:t>AGV</w:t>
            </w:r>
            <w:r>
              <w:rPr>
                <w:color w:val="515463"/>
                <w:spacing w:val="0"/>
                <w:w w:val="100"/>
                <w:position w:val="0"/>
                <w:sz w:val="24"/>
                <w:szCs w:val="24"/>
              </w:rPr>
              <w:t>及</w:t>
            </w:r>
            <w:r>
              <w:rPr>
                <w:color w:val="515463"/>
                <w:spacing w:val="0"/>
                <w:w w:val="100"/>
                <w:position w:val="0"/>
                <w:sz w:val="26"/>
                <w:szCs w:val="26"/>
                <w:lang w:val="en-US" w:eastAsia="en-US" w:bidi="en-US"/>
              </w:rPr>
              <w:t>RGV</w:t>
            </w:r>
            <w:r>
              <w:rPr>
                <w:color w:val="515463"/>
                <w:spacing w:val="0"/>
                <w:w w:val="100"/>
                <w:position w:val="0"/>
                <w:sz w:val="24"/>
                <w:szCs w:val="24"/>
              </w:rPr>
              <w:t>机器人等高精密先进 自动化生产工艺设备。组装</w:t>
            </w:r>
            <w:r>
              <w:rPr>
                <w:color w:val="515463"/>
                <w:spacing w:val="0"/>
                <w:w w:val="100"/>
                <w:position w:val="0"/>
                <w:sz w:val="26"/>
                <w:szCs w:val="26"/>
              </w:rPr>
              <w:t>10</w:t>
            </w:r>
            <w:r>
              <w:rPr>
                <w:color w:val="515463"/>
                <w:spacing w:val="0"/>
                <w:w w:val="100"/>
                <w:position w:val="0"/>
                <w:sz w:val="24"/>
                <w:szCs w:val="24"/>
              </w:rPr>
              <w:t>余条高自 动化信息化</w:t>
            </w:r>
            <w:r>
              <w:rPr>
                <w:color w:val="515463"/>
                <w:spacing w:val="0"/>
                <w:w w:val="100"/>
                <w:position w:val="0"/>
                <w:sz w:val="26"/>
                <w:szCs w:val="26"/>
                <w:lang w:val="en-US" w:eastAsia="en-US" w:bidi="en-US"/>
              </w:rPr>
              <w:t>CHIP/IC</w:t>
            </w:r>
            <w:r>
              <w:rPr>
                <w:color w:val="515463"/>
                <w:spacing w:val="0"/>
                <w:w w:val="100"/>
                <w:position w:val="0"/>
                <w:sz w:val="24"/>
                <w:szCs w:val="24"/>
              </w:rPr>
              <w:t>封装生产线，实现年 产</w:t>
            </w:r>
            <w:r>
              <w:rPr>
                <w:color w:val="515463"/>
                <w:spacing w:val="0"/>
                <w:w w:val="100"/>
                <w:position w:val="0"/>
                <w:sz w:val="26"/>
                <w:szCs w:val="26"/>
                <w:lang w:val="en-US" w:eastAsia="en-US" w:bidi="en-US"/>
              </w:rPr>
              <w:t>CHIP/IC1</w:t>
            </w:r>
            <w:r>
              <w:rPr>
                <w:color w:val="515463"/>
                <w:spacing w:val="0"/>
                <w:w w:val="100"/>
                <w:position w:val="0"/>
                <w:sz w:val="24"/>
                <w:szCs w:val="24"/>
              </w:rPr>
              <w:t>亿只。</w:t>
            </w:r>
          </w:p>
        </w:tc>
        <w:tc>
          <w:tcPr>
            <w:tcW w:w="168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2019.03</w:t>
            </w:r>
          </w:p>
        </w:tc>
        <w:tc>
          <w:tcPr>
            <w:tcW w:w="168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spacing w:val="0"/>
                <w:w w:val="100"/>
                <w:position w:val="0"/>
                <w:sz w:val="26"/>
                <w:szCs w:val="26"/>
                <w:lang w:val="en-US" w:eastAsia="en-US" w:bidi="en-US"/>
              </w:rPr>
              <w:t>2020.10</w:t>
            </w:r>
          </w:p>
        </w:tc>
        <w:tc>
          <w:tcPr>
            <w:tcW w:w="209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color w:val="515463"/>
                <w:spacing w:val="0"/>
                <w:w w:val="100"/>
                <w:position w:val="0"/>
                <w:sz w:val="24"/>
                <w:szCs w:val="24"/>
              </w:rPr>
              <w:t>信阳市政府</w:t>
            </w:r>
          </w:p>
        </w:tc>
      </w:tr>
      <w:tr>
        <w:trPr>
          <w:trHeight w:val="1142" w:hRule="exact"/>
          <w:jc w:val="center"/>
        </w:trPr>
        <w:tc>
          <w:tcPr>
            <w:tcW w:w="518" w:type="dxa"/>
            <w:vMerge w:val="continue"/>
            <w:shd w:val="clear" w:color="auto" w:fill="FFFFFF"/>
            <w:vAlign w:val="top"/>
          </w:tcPr>
          <w:p/>
        </w:tc>
        <w:tc>
          <w:tcPr>
            <w:tcW w:w="58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13</w:t>
            </w:r>
          </w:p>
        </w:tc>
        <w:tc>
          <w:tcPr>
            <w:tcW w:w="225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79" w:lineRule="exact"/>
              <w:ind w:left="0" w:right="0" w:firstLine="0"/>
              <w:jc w:val="left"/>
              <w:rPr>
                <w:sz w:val="24"/>
                <w:szCs w:val="24"/>
              </w:rPr>
            </w:pPr>
            <w:r>
              <w:rPr>
                <w:spacing w:val="0"/>
                <w:w w:val="100"/>
                <w:position w:val="0"/>
                <w:sz w:val="24"/>
                <w:szCs w:val="24"/>
              </w:rPr>
              <w:t>灵宝鸿宇电子有 限责任公司</w:t>
            </w:r>
          </w:p>
        </w:tc>
        <w:tc>
          <w:tcPr>
            <w:tcW w:w="530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24"/>
                <w:szCs w:val="24"/>
              </w:rPr>
            </w:pPr>
            <w:r>
              <w:rPr>
                <w:spacing w:val="0"/>
                <w:w w:val="100"/>
                <w:position w:val="0"/>
                <w:sz w:val="26"/>
                <w:szCs w:val="26"/>
                <w:lang w:val="en-US" w:eastAsia="en-US" w:bidi="en-US"/>
              </w:rPr>
              <w:t>5G</w:t>
            </w:r>
            <w:r>
              <w:rPr>
                <w:spacing w:val="0"/>
                <w:w w:val="100"/>
                <w:position w:val="0"/>
                <w:sz w:val="24"/>
                <w:szCs w:val="24"/>
              </w:rPr>
              <w:t>用挠性覆铜板研发项目。</w:t>
            </w:r>
          </w:p>
        </w:tc>
        <w:tc>
          <w:tcPr>
            <w:tcW w:w="168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spacing w:val="0"/>
                <w:w w:val="100"/>
                <w:position w:val="0"/>
                <w:sz w:val="26"/>
                <w:szCs w:val="26"/>
                <w:lang w:val="en-US" w:eastAsia="en-US" w:bidi="en-US"/>
              </w:rPr>
              <w:t>2020.08</w:t>
            </w:r>
          </w:p>
        </w:tc>
        <w:tc>
          <w:tcPr>
            <w:tcW w:w="168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60"/>
              <w:jc w:val="left"/>
              <w:rPr>
                <w:sz w:val="26"/>
                <w:szCs w:val="26"/>
              </w:rPr>
            </w:pPr>
            <w:r>
              <w:rPr>
                <w:spacing w:val="0"/>
                <w:w w:val="100"/>
                <w:position w:val="0"/>
                <w:sz w:val="26"/>
                <w:szCs w:val="26"/>
                <w:lang w:val="en-US" w:eastAsia="en-US" w:bidi="en-US"/>
              </w:rPr>
              <w:t>2020.12</w:t>
            </w:r>
          </w:p>
        </w:tc>
        <w:tc>
          <w:tcPr>
            <w:tcW w:w="209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4"/>
                <w:szCs w:val="24"/>
              </w:rPr>
            </w:pPr>
            <w:r>
              <w:rPr>
                <w:spacing w:val="0"/>
                <w:w w:val="100"/>
                <w:position w:val="0"/>
                <w:sz w:val="24"/>
                <w:szCs w:val="24"/>
              </w:rPr>
              <w:t>'三门峡市政府</w:t>
            </w:r>
          </w:p>
        </w:tc>
      </w:tr>
    </w:tbl>
    <w:p>
      <w:pPr>
        <w:sectPr>
          <w:headerReference r:id="rId345" w:type="first"/>
          <w:footerReference r:id="rId348" w:type="first"/>
          <w:headerReference r:id="rId343" w:type="default"/>
          <w:footerReference r:id="rId346" w:type="default"/>
          <w:headerReference r:id="rId344" w:type="even"/>
          <w:footerReference r:id="rId347" w:type="even"/>
          <w:footnotePr>
            <w:numFmt w:val="decimal"/>
          </w:footnotePr>
          <w:pgSz w:w="16840" w:h="11900" w:orient="landscape"/>
          <w:pgMar w:top="1911" w:right="1495" w:bottom="1791" w:left="1224" w:header="0" w:footer="3" w:gutter="0"/>
          <w:pgNumType w:start="192"/>
          <w:cols w:space="720" w:num="1"/>
          <w:titlePg/>
          <w:rtlGutter w:val="0"/>
          <w:docGrid w:linePitch="360"/>
        </w:sectPr>
      </w:pPr>
    </w:p>
    <w:p>
      <w:pPr>
        <w:pStyle w:val="3"/>
        <w:keepNext/>
        <w:keepLines/>
        <w:widowControl w:val="0"/>
        <w:shd w:val="clear" w:color="auto" w:fill="auto"/>
        <w:spacing w:before="1080" w:after="940" w:line="240" w:lineRule="auto"/>
        <w:ind w:left="0" w:right="0" w:firstLine="0"/>
        <w:jc w:val="both"/>
        <w:rPr>
          <w:sz w:val="92"/>
          <w:szCs w:val="92"/>
        </w:rPr>
      </w:pPr>
      <w:bookmarkStart w:id="431" w:name="bookmark431"/>
      <w:bookmarkStart w:id="432" w:name="bookmark432"/>
      <w:bookmarkStart w:id="433" w:name="bookmark433"/>
      <w:r>
        <w:rPr>
          <w:color w:val="D34968"/>
          <w:spacing w:val="0"/>
          <w:w w:val="100"/>
          <w:position w:val="0"/>
          <w:sz w:val="92"/>
          <w:szCs w:val="92"/>
        </w:rPr>
        <w:t>河南省工业和信息化厅文件</w:t>
      </w:r>
      <w:bookmarkEnd w:id="431"/>
      <w:bookmarkEnd w:id="432"/>
      <w:bookmarkEnd w:id="433"/>
    </w:p>
    <w:p>
      <w:pPr>
        <w:pStyle w:val="12"/>
        <w:widowControl w:val="0"/>
        <w:pBdr>
          <w:bottom w:val="single" w:color="auto" w:sz="4" w:space="0"/>
        </w:pBdr>
        <w:shd w:val="clear" w:color="auto" w:fill="auto"/>
        <w:spacing w:before="0" w:after="1320" w:line="240" w:lineRule="auto"/>
        <w:ind w:left="0" w:right="0" w:firstLine="0"/>
        <w:jc w:val="center"/>
      </w:pPr>
      <w:r>
        <w:rPr>
          <w:b/>
          <w:bCs/>
          <w:color w:val="737480"/>
          <w:spacing w:val="0"/>
          <w:w w:val="100"/>
          <w:position w:val="0"/>
        </w:rPr>
        <w:t>豫工信规</w:t>
      </w:r>
      <w:r>
        <w:rPr>
          <w:color w:val="737480"/>
          <w:spacing w:val="0"/>
          <w:w w:val="100"/>
          <w:position w:val="0"/>
        </w:rPr>
        <w:t>（2021） 78</w:t>
      </w:r>
      <w:r>
        <w:rPr>
          <w:b/>
          <w:bCs/>
          <w:color w:val="737480"/>
          <w:spacing w:val="0"/>
          <w:w w:val="100"/>
          <w:position w:val="0"/>
        </w:rPr>
        <w:t>号</w:t>
      </w:r>
    </w:p>
    <w:p>
      <w:pPr>
        <w:pStyle w:val="11"/>
        <w:keepNext/>
        <w:keepLines/>
        <w:widowControl w:val="0"/>
        <w:shd w:val="clear" w:color="auto" w:fill="auto"/>
        <w:spacing w:before="0" w:after="0" w:line="542" w:lineRule="exact"/>
        <w:ind w:left="0" w:right="0" w:firstLine="0"/>
        <w:jc w:val="center"/>
        <w:rPr>
          <w:sz w:val="46"/>
          <w:szCs w:val="46"/>
        </w:rPr>
      </w:pPr>
      <w:bookmarkStart w:id="434" w:name="bookmark434"/>
      <w:bookmarkStart w:id="435" w:name="bookmark435"/>
      <w:bookmarkStart w:id="436" w:name="bookmark436"/>
      <w:r>
        <w:rPr>
          <w:color w:val="515463"/>
          <w:spacing w:val="0"/>
          <w:w w:val="100"/>
          <w:position w:val="0"/>
          <w:sz w:val="46"/>
          <w:szCs w:val="46"/>
        </w:rPr>
        <w:t>河南省工业和信息化厅</w:t>
      </w:r>
      <w:bookmarkEnd w:id="434"/>
      <w:bookmarkEnd w:id="435"/>
      <w:bookmarkEnd w:id="436"/>
    </w:p>
    <w:p>
      <w:pPr>
        <w:pStyle w:val="11"/>
        <w:keepNext/>
        <w:keepLines/>
        <w:widowControl w:val="0"/>
        <w:shd w:val="clear" w:color="auto" w:fill="auto"/>
        <w:spacing w:before="0" w:after="380" w:line="542" w:lineRule="exact"/>
        <w:ind w:left="0" w:right="0" w:firstLine="0"/>
        <w:jc w:val="center"/>
        <w:rPr>
          <w:sz w:val="46"/>
          <w:szCs w:val="46"/>
        </w:rPr>
      </w:pPr>
      <w:bookmarkStart w:id="437" w:name="bookmark437"/>
      <w:r>
        <w:rPr>
          <w:color w:val="515463"/>
          <w:spacing w:val="0"/>
          <w:w w:val="100"/>
          <w:position w:val="0"/>
          <w:sz w:val="46"/>
          <w:szCs w:val="46"/>
        </w:rPr>
        <w:t>关于印发河南省制造业头雁企业综合评价管理</w:t>
      </w:r>
      <w:r>
        <w:rPr>
          <w:color w:val="515463"/>
          <w:spacing w:val="0"/>
          <w:w w:val="100"/>
          <w:position w:val="0"/>
          <w:sz w:val="46"/>
          <w:szCs w:val="46"/>
        </w:rPr>
        <w:br/>
      </w:r>
      <w:r>
        <w:rPr>
          <w:color w:val="515463"/>
          <w:spacing w:val="0"/>
          <w:w w:val="100"/>
          <w:position w:val="0"/>
          <w:sz w:val="46"/>
          <w:szCs w:val="46"/>
        </w:rPr>
        <w:t>办法（试行）的通知</w:t>
      </w:r>
      <w:bookmarkEnd w:id="437"/>
    </w:p>
    <w:p>
      <w:pPr>
        <w:pStyle w:val="17"/>
        <w:widowControl w:val="0"/>
        <w:shd w:val="clear" w:color="auto" w:fill="auto"/>
        <w:spacing w:before="0" w:after="0" w:line="422" w:lineRule="exact"/>
        <w:ind w:left="0" w:right="0" w:firstLine="0"/>
        <w:jc w:val="both"/>
      </w:pPr>
      <w:r>
        <w:rPr>
          <w:b/>
          <w:bCs/>
          <w:color w:val="737480"/>
          <w:spacing w:val="0"/>
          <w:w w:val="100"/>
          <w:position w:val="0"/>
        </w:rPr>
        <w:t>各省辖市、济源示范区管委会、各省直管县（市）工业和信息化 主管部门：</w:t>
      </w:r>
    </w:p>
    <w:p>
      <w:pPr>
        <w:pStyle w:val="17"/>
        <w:widowControl w:val="0"/>
        <w:shd w:val="clear" w:color="auto" w:fill="auto"/>
        <w:spacing w:before="0" w:after="0" w:line="418" w:lineRule="exact"/>
        <w:ind w:left="0" w:right="0" w:firstLine="760"/>
        <w:jc w:val="both"/>
      </w:pPr>
      <w:r>
        <w:rPr>
          <w:b/>
          <w:bCs/>
          <w:color w:val="737480"/>
          <w:spacing w:val="0"/>
          <w:w w:val="100"/>
          <w:position w:val="0"/>
        </w:rPr>
        <w:t>为贯彻落实《河南省人民政府办公厅关于印发河南省制造业头 雁企业培育行动方案</w:t>
      </w:r>
      <w:r>
        <w:rPr>
          <w:b/>
          <w:bCs/>
          <w:color w:val="515463"/>
          <w:spacing w:val="0"/>
          <w:w w:val="100"/>
          <w:position w:val="0"/>
        </w:rPr>
        <w:t>（</w:t>
      </w:r>
      <w:r>
        <w:rPr>
          <w:color w:val="515463"/>
          <w:spacing w:val="0"/>
          <w:w w:val="100"/>
          <w:position w:val="0"/>
          <w:lang w:val="en-US" w:eastAsia="en-US" w:bidi="en-US"/>
        </w:rPr>
        <w:t>2021—2025</w:t>
      </w:r>
      <w:r>
        <w:rPr>
          <w:b/>
          <w:bCs/>
          <w:color w:val="737480"/>
          <w:spacing w:val="0"/>
          <w:w w:val="100"/>
          <w:position w:val="0"/>
        </w:rPr>
        <w:t>年）的通知》（豫政办</w:t>
      </w:r>
      <w:r>
        <w:rPr>
          <w:b/>
          <w:bCs/>
          <w:color w:val="515463"/>
          <w:spacing w:val="0"/>
          <w:w w:val="100"/>
          <w:position w:val="0"/>
        </w:rPr>
        <w:t>〔</w:t>
      </w:r>
      <w:r>
        <w:rPr>
          <w:color w:val="515463"/>
          <w:spacing w:val="0"/>
          <w:w w:val="100"/>
          <w:position w:val="0"/>
        </w:rPr>
        <w:t>2021</w:t>
      </w:r>
      <w:r>
        <w:rPr>
          <w:b/>
          <w:bCs/>
          <w:color w:val="515463"/>
          <w:spacing w:val="0"/>
          <w:w w:val="100"/>
          <w:position w:val="0"/>
        </w:rPr>
        <w:t>〕</w:t>
      </w:r>
      <w:r>
        <w:rPr>
          <w:color w:val="515463"/>
          <w:spacing w:val="0"/>
          <w:w w:val="100"/>
          <w:position w:val="0"/>
        </w:rPr>
        <w:t xml:space="preserve">20 </w:t>
      </w:r>
      <w:r>
        <w:rPr>
          <w:b/>
          <w:bCs/>
          <w:color w:val="737480"/>
          <w:spacing w:val="0"/>
          <w:w w:val="100"/>
          <w:position w:val="0"/>
        </w:rPr>
        <w:t>号）精神，培育一批创新水平高、质量效益优、成长性好、带动力 强的头雁企业，省工业和信息化厅制定了《河南省制造业头雁企业 综合评价管理办法（试行）》</w:t>
      </w:r>
      <w:r>
        <w:rPr>
          <w:b/>
          <w:bCs/>
          <w:color w:val="515463"/>
          <w:spacing w:val="0"/>
          <w:w w:val="100"/>
          <w:position w:val="0"/>
        </w:rPr>
        <w:t>，</w:t>
      </w:r>
      <w:r>
        <w:rPr>
          <w:b/>
          <w:bCs/>
          <w:color w:val="737480"/>
          <w:spacing w:val="0"/>
          <w:w w:val="100"/>
          <w:position w:val="0"/>
        </w:rPr>
        <w:t>现印发给你们，请认真组织实施。</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255" o:spid="_x0000_s1535" type="#_x0000_t75" style="height:120pt;width:122.4pt;rotation:0f;" o:ole="f" fillcolor="#FFFFFF" filled="f" o:preferrelative="t" stroked="f" coordorigin="0,0" coordsize="21600,21600">
            <v:fill on="f" color2="#FFFFFF" focus="0%"/>
            <v:imagedata gain="65536f" blacklevel="0f" gamma="0" o:title="" r:id="rId831"/>
            <o:lock v:ext="edit" position="f" selection="f" grouping="f" rotation="f" cropping="f" text="f" aspectratio="t"/>
            <w10:wrap type="none"/>
            <w10:anchorlock/>
          </v:shape>
        </w:pict>
      </w:r>
    </w:p>
    <w:p>
      <w:pPr>
        <w:pStyle w:val="11"/>
        <w:keepNext/>
        <w:keepLines/>
        <w:widowControl w:val="0"/>
        <w:shd w:val="clear" w:color="auto" w:fill="auto"/>
        <w:spacing w:before="0" w:after="220" w:line="240" w:lineRule="auto"/>
        <w:ind w:left="0" w:right="0" w:firstLine="0"/>
        <w:jc w:val="center"/>
        <w:rPr>
          <w:sz w:val="46"/>
          <w:szCs w:val="46"/>
        </w:rPr>
      </w:pPr>
      <w:bookmarkStart w:id="438" w:name="bookmark438"/>
      <w:bookmarkStart w:id="439" w:name="bookmark439"/>
      <w:bookmarkStart w:id="440" w:name="bookmark440"/>
      <w:r>
        <w:rPr>
          <w:color w:val="515463"/>
          <w:spacing w:val="0"/>
          <w:w w:val="100"/>
          <w:position w:val="0"/>
          <w:sz w:val="46"/>
          <w:szCs w:val="46"/>
        </w:rPr>
        <w:t>河南省制造业头雁企业综合评价管理办法</w:t>
      </w:r>
      <w:bookmarkEnd w:id="438"/>
      <w:bookmarkEnd w:id="439"/>
      <w:bookmarkEnd w:id="440"/>
    </w:p>
    <w:p>
      <w:pPr>
        <w:pStyle w:val="17"/>
        <w:widowControl w:val="0"/>
        <w:shd w:val="clear" w:color="auto" w:fill="auto"/>
        <w:spacing w:before="0" w:after="560" w:line="240" w:lineRule="auto"/>
        <w:ind w:left="0" w:right="0" w:firstLine="0"/>
        <w:jc w:val="center"/>
      </w:pPr>
      <w:r>
        <w:rPr>
          <w:b/>
          <w:bCs/>
          <w:color w:val="515463"/>
          <w:spacing w:val="0"/>
          <w:w w:val="100"/>
          <w:position w:val="0"/>
        </w:rPr>
        <w:t>（试行）</w:t>
      </w:r>
    </w:p>
    <w:p>
      <w:pPr>
        <w:pStyle w:val="17"/>
        <w:widowControl w:val="0"/>
        <w:shd w:val="clear" w:color="auto" w:fill="auto"/>
        <w:spacing w:before="0" w:after="220" w:line="622" w:lineRule="exact"/>
        <w:ind w:left="0" w:right="0" w:firstLine="660"/>
        <w:jc w:val="both"/>
      </w:pPr>
      <w:r>
        <w:rPr>
          <w:b/>
          <w:bCs/>
          <w:color w:val="737480"/>
          <w:spacing w:val="0"/>
          <w:w w:val="100"/>
          <w:position w:val="0"/>
        </w:rPr>
        <w:t>为贯彻落实《河南省人民政府办公厅关于印发河南省制造业 头雁企业培育行动方案（</w:t>
      </w:r>
      <w:r>
        <w:rPr>
          <w:color w:val="737480"/>
          <w:spacing w:val="0"/>
          <w:w w:val="100"/>
          <w:position w:val="0"/>
          <w:lang w:val="en-US" w:eastAsia="en-US" w:bidi="en-US"/>
        </w:rPr>
        <w:t>2021—2025</w:t>
      </w:r>
      <w:r>
        <w:rPr>
          <w:b/>
          <w:bCs/>
          <w:color w:val="737480"/>
          <w:spacing w:val="0"/>
          <w:w w:val="100"/>
          <w:position w:val="0"/>
        </w:rPr>
        <w:t>年）的通知》（豫政办〔</w:t>
      </w:r>
      <w:r>
        <w:rPr>
          <w:color w:val="737480"/>
          <w:spacing w:val="0"/>
          <w:w w:val="100"/>
          <w:position w:val="0"/>
        </w:rPr>
        <w:t>2021</w:t>
      </w:r>
      <w:r>
        <w:rPr>
          <w:b/>
          <w:bCs/>
          <w:color w:val="737480"/>
          <w:spacing w:val="0"/>
          <w:w w:val="100"/>
          <w:position w:val="0"/>
        </w:rPr>
        <w:t xml:space="preserve">〕 </w:t>
      </w:r>
      <w:r>
        <w:rPr>
          <w:color w:val="737480"/>
          <w:spacing w:val="0"/>
          <w:w w:val="100"/>
          <w:position w:val="0"/>
        </w:rPr>
        <w:t>20</w:t>
      </w:r>
      <w:r>
        <w:rPr>
          <w:b/>
          <w:bCs/>
          <w:color w:val="737480"/>
          <w:spacing w:val="0"/>
          <w:w w:val="100"/>
          <w:position w:val="0"/>
        </w:rPr>
        <w:t>号）精神，实现对头雁企业的量化考核、滚动培育、动态调整, 制定本办法。</w:t>
      </w:r>
    </w:p>
    <w:p>
      <w:pPr>
        <w:pStyle w:val="17"/>
        <w:widowControl w:val="0"/>
        <w:shd w:val="clear" w:color="auto" w:fill="auto"/>
        <w:tabs>
          <w:tab w:val="left" w:pos="1303"/>
        </w:tabs>
        <w:spacing w:before="0" w:after="0" w:line="240" w:lineRule="auto"/>
        <w:ind w:left="0" w:right="0" w:firstLine="660"/>
        <w:jc w:val="both"/>
      </w:pPr>
      <w:bookmarkStart w:id="441" w:name="bookmark441"/>
      <w:r>
        <w:rPr>
          <w:b/>
          <w:bCs/>
          <w:color w:val="737480"/>
          <w:spacing w:val="0"/>
          <w:w w:val="100"/>
          <w:position w:val="0"/>
        </w:rPr>
        <w:t>一</w:t>
      </w:r>
      <w:bookmarkEnd w:id="441"/>
      <w:r>
        <w:rPr>
          <w:b/>
          <w:bCs/>
          <w:color w:val="737480"/>
          <w:spacing w:val="0"/>
          <w:w w:val="100"/>
          <w:position w:val="0"/>
        </w:rPr>
        <w:t>、</w:t>
      </w:r>
      <w:r>
        <w:rPr>
          <w:b/>
          <w:bCs/>
          <w:color w:val="737480"/>
          <w:spacing w:val="0"/>
          <w:w w:val="100"/>
          <w:position w:val="0"/>
        </w:rPr>
        <w:tab/>
      </w:r>
      <w:r>
        <w:rPr>
          <w:b/>
          <w:bCs/>
          <w:color w:val="737480"/>
          <w:spacing w:val="0"/>
          <w:w w:val="100"/>
          <w:position w:val="0"/>
        </w:rPr>
        <w:t>总体要求</w:t>
      </w:r>
    </w:p>
    <w:p>
      <w:pPr>
        <w:pStyle w:val="17"/>
        <w:widowControl w:val="0"/>
        <w:shd w:val="clear" w:color="auto" w:fill="auto"/>
        <w:spacing w:before="0" w:after="220" w:line="622" w:lineRule="exact"/>
        <w:ind w:left="0" w:right="0" w:firstLine="660"/>
        <w:jc w:val="both"/>
      </w:pPr>
      <w:r>
        <w:rPr>
          <w:b/>
          <w:bCs/>
          <w:color w:val="737480"/>
          <w:spacing w:val="0"/>
          <w:w w:val="100"/>
          <w:position w:val="0"/>
        </w:rPr>
        <w:t>以习近平新时代中国特色社会主义思想为指导，围绕立足新 发展阶段，落实新发展理念，融入新发展格局，坚持以制造业高 质量发展为主攻方向，以指标可量化、可考核、可比较为基础， 构建综合评价、实绩排序、分类管理、动态调整的制造业头雁企 业绩效评价机制，选树一批引领全省制造业高质量发展的头雁企 业，为建设先进制造业强省提供有力支撑。</w:t>
      </w:r>
    </w:p>
    <w:p>
      <w:pPr>
        <w:pStyle w:val="17"/>
        <w:widowControl w:val="0"/>
        <w:shd w:val="clear" w:color="auto" w:fill="auto"/>
        <w:tabs>
          <w:tab w:val="left" w:pos="1303"/>
        </w:tabs>
        <w:spacing w:before="0" w:after="220" w:line="240" w:lineRule="auto"/>
        <w:ind w:left="0" w:right="0" w:firstLine="660"/>
        <w:jc w:val="both"/>
      </w:pPr>
      <w:bookmarkStart w:id="442" w:name="bookmark442"/>
      <w:r>
        <w:rPr>
          <w:b/>
          <w:bCs/>
          <w:color w:val="737480"/>
          <w:spacing w:val="0"/>
          <w:w w:val="100"/>
          <w:position w:val="0"/>
        </w:rPr>
        <w:t>二</w:t>
      </w:r>
      <w:bookmarkEnd w:id="442"/>
      <w:r>
        <w:rPr>
          <w:b/>
          <w:bCs/>
          <w:color w:val="737480"/>
          <w:spacing w:val="0"/>
          <w:w w:val="100"/>
          <w:position w:val="0"/>
        </w:rPr>
        <w:t>、</w:t>
      </w:r>
      <w:r>
        <w:rPr>
          <w:b/>
          <w:bCs/>
          <w:color w:val="737480"/>
          <w:spacing w:val="0"/>
          <w:w w:val="100"/>
          <w:position w:val="0"/>
        </w:rPr>
        <w:tab/>
      </w:r>
      <w:r>
        <w:rPr>
          <w:b/>
          <w:bCs/>
          <w:color w:val="737480"/>
          <w:spacing w:val="0"/>
          <w:w w:val="100"/>
          <w:position w:val="0"/>
        </w:rPr>
        <w:t>评价条件</w:t>
      </w:r>
    </w:p>
    <w:p>
      <w:pPr>
        <w:pStyle w:val="17"/>
        <w:widowControl w:val="0"/>
        <w:shd w:val="clear" w:color="auto" w:fill="auto"/>
        <w:spacing w:before="0" w:after="0" w:line="240" w:lineRule="auto"/>
        <w:ind w:left="0" w:right="0" w:firstLine="780"/>
        <w:jc w:val="both"/>
      </w:pPr>
      <w:r>
        <w:rPr>
          <w:b/>
          <w:bCs/>
          <w:color w:val="737480"/>
          <w:spacing w:val="0"/>
          <w:w w:val="100"/>
          <w:position w:val="0"/>
        </w:rPr>
        <w:t>（一）省级头雁企业培育库入库条件</w:t>
      </w:r>
    </w:p>
    <w:p>
      <w:pPr>
        <w:pStyle w:val="17"/>
        <w:widowControl w:val="0"/>
        <w:shd w:val="clear" w:color="auto" w:fill="auto"/>
        <w:spacing w:before="0" w:after="260" w:line="629" w:lineRule="exact"/>
        <w:ind w:left="0" w:right="0" w:firstLine="660"/>
        <w:jc w:val="both"/>
      </w:pPr>
      <w:r>
        <w:rPr>
          <w:b/>
          <w:bCs/>
          <w:color w:val="737480"/>
          <w:spacing w:val="0"/>
          <w:w w:val="100"/>
          <w:position w:val="0"/>
        </w:rPr>
        <w:t>头雁企业培育库入库企业采取部门逐级推荐和公开征集的方 式进行，须满足以下条件：</w:t>
      </w:r>
    </w:p>
    <w:p>
      <w:pPr>
        <w:pStyle w:val="17"/>
        <w:widowControl w:val="0"/>
        <w:numPr>
          <w:ilvl w:val="0"/>
          <w:numId w:val="39"/>
        </w:numPr>
        <w:shd w:val="clear" w:color="auto" w:fill="auto"/>
        <w:tabs>
          <w:tab w:val="left" w:pos="1038"/>
        </w:tabs>
        <w:spacing w:before="0" w:after="220" w:line="240" w:lineRule="auto"/>
        <w:ind w:left="0" w:right="0" w:firstLine="660"/>
        <w:jc w:val="both"/>
      </w:pPr>
      <w:bookmarkStart w:id="443" w:name="bookmark443"/>
      <w:bookmarkEnd w:id="443"/>
      <w:r>
        <w:rPr>
          <w:b/>
          <w:bCs/>
          <w:color w:val="737480"/>
          <w:spacing w:val="0"/>
          <w:w w:val="100"/>
          <w:position w:val="0"/>
        </w:rPr>
        <w:t>在河南境内注册，具有独立法人资格；</w:t>
      </w:r>
    </w:p>
    <w:p>
      <w:pPr>
        <w:pStyle w:val="17"/>
        <w:widowControl w:val="0"/>
        <w:numPr>
          <w:ilvl w:val="0"/>
          <w:numId w:val="39"/>
        </w:numPr>
        <w:shd w:val="clear" w:color="auto" w:fill="auto"/>
        <w:tabs>
          <w:tab w:val="left" w:pos="1076"/>
        </w:tabs>
        <w:spacing w:before="0" w:after="220" w:line="240" w:lineRule="auto"/>
        <w:ind w:left="0" w:right="0" w:firstLine="660"/>
        <w:jc w:val="both"/>
        <w:sectPr>
          <w:headerReference r:id="rId351" w:type="first"/>
          <w:footerReference r:id="rId354" w:type="first"/>
          <w:headerReference r:id="rId349" w:type="default"/>
          <w:footerReference r:id="rId352" w:type="default"/>
          <w:headerReference r:id="rId350" w:type="even"/>
          <w:footerReference r:id="rId353" w:type="even"/>
          <w:footnotePr>
            <w:numFmt w:val="decimal"/>
          </w:footnotePr>
          <w:pgSz w:w="11900" w:h="16840"/>
          <w:pgMar w:top="1563" w:right="1102" w:bottom="2065" w:left="1126" w:header="0" w:footer="3" w:gutter="0"/>
          <w:cols w:space="720" w:num="1"/>
          <w:titlePg/>
          <w:rtlGutter w:val="0"/>
          <w:docGrid w:linePitch="360"/>
        </w:sectPr>
      </w:pPr>
      <w:bookmarkStart w:id="444" w:name="bookmark444"/>
      <w:bookmarkEnd w:id="444"/>
      <w:r>
        <w:rPr>
          <w:b/>
          <w:bCs/>
          <w:color w:val="737480"/>
          <w:spacing w:val="0"/>
          <w:w w:val="100"/>
          <w:position w:val="0"/>
        </w:rPr>
        <w:t>装备制造、食品制造、电子信息、汽车制造、新材料</w:t>
      </w:r>
      <w:r>
        <w:rPr>
          <w:color w:val="737480"/>
          <w:spacing w:val="0"/>
          <w:w w:val="100"/>
          <w:position w:val="0"/>
        </w:rPr>
        <w:t>5</w:t>
      </w:r>
      <w:r>
        <w:rPr>
          <w:b/>
          <w:bCs/>
          <w:color w:val="737480"/>
          <w:spacing w:val="0"/>
          <w:w w:val="100"/>
          <w:position w:val="0"/>
        </w:rPr>
        <w:t>大优</w:t>
      </w:r>
    </w:p>
    <w:p>
      <w:pPr>
        <w:pStyle w:val="17"/>
        <w:widowControl w:val="0"/>
        <w:shd w:val="clear" w:color="auto" w:fill="auto"/>
        <w:spacing w:before="0" w:after="0" w:line="622" w:lineRule="exact"/>
        <w:ind w:left="0" w:right="0" w:firstLine="0"/>
        <w:jc w:val="both"/>
      </w:pPr>
      <w:r>
        <w:rPr>
          <w:b/>
          <w:bCs/>
          <w:color w:val="737480"/>
          <w:spacing w:val="0"/>
          <w:w w:val="100"/>
          <w:position w:val="0"/>
        </w:rPr>
        <w:t>势产业和钢铁、有色、化工、建材、轻纺</w:t>
      </w:r>
      <w:r>
        <w:rPr>
          <w:color w:val="737480"/>
          <w:spacing w:val="0"/>
          <w:w w:val="100"/>
          <w:position w:val="0"/>
        </w:rPr>
        <w:t>5</w:t>
      </w:r>
      <w:r>
        <w:rPr>
          <w:b/>
          <w:bCs/>
          <w:color w:val="737480"/>
          <w:spacing w:val="0"/>
          <w:w w:val="100"/>
          <w:position w:val="0"/>
        </w:rPr>
        <w:t>大传统产业中，上年 度营业收入在</w:t>
      </w:r>
      <w:r>
        <w:rPr>
          <w:color w:val="737480"/>
          <w:spacing w:val="0"/>
          <w:w w:val="100"/>
          <w:position w:val="0"/>
        </w:rPr>
        <w:t>10</w:t>
      </w:r>
      <w:r>
        <w:rPr>
          <w:b/>
          <w:bCs/>
          <w:color w:val="737480"/>
          <w:spacing w:val="0"/>
          <w:w w:val="100"/>
          <w:position w:val="0"/>
        </w:rPr>
        <w:t>亿元以上的企业；新一代信息技术、高端装备、 智能网联及新能源汽车、新能源及新能源装备、生物医药及高性 能医疗器械、节能环保</w:t>
      </w:r>
      <w:r>
        <w:rPr>
          <w:color w:val="737480"/>
          <w:spacing w:val="0"/>
          <w:w w:val="100"/>
          <w:position w:val="0"/>
        </w:rPr>
        <w:t>6</w:t>
      </w:r>
      <w:r>
        <w:rPr>
          <w:b/>
          <w:bCs/>
          <w:color w:val="737480"/>
          <w:spacing w:val="0"/>
          <w:w w:val="100"/>
          <w:position w:val="0"/>
        </w:rPr>
        <w:t>大新兴产业中，上年度营业收入在</w:t>
      </w:r>
      <w:r>
        <w:rPr>
          <w:color w:val="737480"/>
          <w:spacing w:val="0"/>
          <w:w w:val="100"/>
          <w:position w:val="0"/>
        </w:rPr>
        <w:t>1</w:t>
      </w:r>
      <w:r>
        <w:rPr>
          <w:b/>
          <w:bCs/>
          <w:color w:val="737480"/>
          <w:spacing w:val="0"/>
          <w:w w:val="100"/>
          <w:position w:val="0"/>
        </w:rPr>
        <w:t>亿 元以上的企业；</w:t>
      </w:r>
    </w:p>
    <w:p>
      <w:pPr>
        <w:pStyle w:val="17"/>
        <w:widowControl w:val="0"/>
        <w:shd w:val="clear" w:color="auto" w:fill="auto"/>
        <w:spacing w:before="0" w:after="240" w:line="629" w:lineRule="exact"/>
        <w:ind w:left="0" w:right="0"/>
        <w:jc w:val="both"/>
      </w:pPr>
      <w:r>
        <w:rPr>
          <w:color w:val="737480"/>
          <w:spacing w:val="0"/>
          <w:w w:val="100"/>
          <w:position w:val="0"/>
        </w:rPr>
        <w:t>3</w:t>
      </w:r>
      <w:r>
        <w:rPr>
          <w:b/>
          <w:bCs/>
          <w:color w:val="737480"/>
          <w:spacing w:val="0"/>
          <w:w w:val="100"/>
          <w:position w:val="0"/>
        </w:rPr>
        <w:t>.截至申报日，企业未被“信用中国”列入</w:t>
      </w:r>
      <w:r>
        <w:rPr>
          <w:b/>
          <w:bCs/>
          <w:color w:val="737480"/>
          <w:spacing w:val="0"/>
          <w:w w:val="100"/>
          <w:position w:val="0"/>
          <w:lang w:val="zh-CN" w:eastAsia="zh-CN" w:bidi="zh-CN"/>
        </w:rPr>
        <w:t>“失信</w:t>
      </w:r>
      <w:r>
        <w:rPr>
          <w:b/>
          <w:bCs/>
          <w:color w:val="737480"/>
          <w:spacing w:val="0"/>
          <w:w w:val="100"/>
          <w:position w:val="0"/>
        </w:rPr>
        <w:t xml:space="preserve">被执行人”和 </w:t>
      </w:r>
      <w:r>
        <w:rPr>
          <w:b/>
          <w:bCs/>
          <w:color w:val="737480"/>
          <w:spacing w:val="0"/>
          <w:w w:val="100"/>
          <w:position w:val="0"/>
          <w:lang w:val="zh-CN" w:eastAsia="zh-CN" w:bidi="zh-CN"/>
        </w:rPr>
        <w:t>“重</w:t>
      </w:r>
      <w:r>
        <w:rPr>
          <w:b/>
          <w:bCs/>
          <w:color w:val="737480"/>
          <w:spacing w:val="0"/>
          <w:w w:val="100"/>
          <w:position w:val="0"/>
        </w:rPr>
        <w:t>大税收违法案件当事人名单”，未被</w:t>
      </w:r>
      <w:r>
        <w:rPr>
          <w:b/>
          <w:bCs/>
          <w:color w:val="737480"/>
          <w:spacing w:val="0"/>
          <w:w w:val="100"/>
          <w:position w:val="0"/>
          <w:lang w:val="zh-CN" w:eastAsia="zh-CN" w:bidi="zh-CN"/>
        </w:rPr>
        <w:t>“国家</w:t>
      </w:r>
      <w:r>
        <w:rPr>
          <w:b/>
          <w:bCs/>
          <w:color w:val="737480"/>
          <w:spacing w:val="0"/>
          <w:w w:val="100"/>
          <w:position w:val="0"/>
        </w:rPr>
        <w:t>企业信息公示</w:t>
      </w:r>
      <w:r>
        <w:rPr>
          <w:b/>
          <w:bCs/>
          <w:color w:val="737480"/>
          <w:spacing w:val="0"/>
          <w:w w:val="100"/>
          <w:position w:val="0"/>
          <w:lang w:val="zh-CN" w:eastAsia="zh-CN" w:bidi="zh-CN"/>
        </w:rPr>
        <w:t xml:space="preserve">系统” </w:t>
      </w:r>
      <w:r>
        <w:rPr>
          <w:b/>
          <w:bCs/>
          <w:color w:val="737480"/>
          <w:spacing w:val="0"/>
          <w:w w:val="100"/>
          <w:position w:val="0"/>
        </w:rPr>
        <w:t>列入“严重违法失信企业名单”。</w:t>
      </w:r>
    </w:p>
    <w:p>
      <w:pPr>
        <w:pStyle w:val="17"/>
        <w:widowControl w:val="0"/>
        <w:shd w:val="clear" w:color="auto" w:fill="auto"/>
        <w:spacing w:before="0" w:after="0" w:line="240" w:lineRule="auto"/>
        <w:ind w:left="0" w:right="0" w:firstLine="780"/>
        <w:jc w:val="both"/>
      </w:pPr>
      <w:r>
        <w:rPr>
          <w:b/>
          <w:bCs/>
          <w:color w:val="737480"/>
          <w:spacing w:val="0"/>
          <w:w w:val="100"/>
          <w:position w:val="0"/>
        </w:rPr>
        <w:t>(二)头雁企业申报基本条件</w:t>
      </w:r>
    </w:p>
    <w:p>
      <w:pPr>
        <w:pStyle w:val="17"/>
        <w:widowControl w:val="0"/>
        <w:shd w:val="clear" w:color="auto" w:fill="auto"/>
        <w:spacing w:before="0" w:after="240" w:line="629" w:lineRule="exact"/>
        <w:ind w:left="0" w:right="0"/>
        <w:jc w:val="both"/>
      </w:pPr>
      <w:r>
        <w:rPr>
          <w:b/>
          <w:bCs/>
          <w:color w:val="737480"/>
          <w:spacing w:val="0"/>
          <w:w w:val="100"/>
          <w:position w:val="0"/>
        </w:rPr>
        <w:t>头雁企业采取企业自主评价，公开自愿，逐级申报的方式进 行。申报评价为河南省头雁企业应满足以下基本条件：</w:t>
      </w:r>
    </w:p>
    <w:p>
      <w:pPr>
        <w:pStyle w:val="17"/>
        <w:widowControl w:val="0"/>
        <w:numPr>
          <w:ilvl w:val="0"/>
          <w:numId w:val="40"/>
        </w:numPr>
        <w:shd w:val="clear" w:color="auto" w:fill="auto"/>
        <w:tabs>
          <w:tab w:val="left" w:pos="1022"/>
        </w:tabs>
        <w:spacing w:before="0" w:after="240" w:line="240" w:lineRule="auto"/>
        <w:ind w:left="0" w:right="0"/>
        <w:jc w:val="both"/>
      </w:pPr>
      <w:bookmarkStart w:id="445" w:name="bookmark445"/>
      <w:bookmarkEnd w:id="445"/>
      <w:r>
        <w:rPr>
          <w:b/>
          <w:bCs/>
          <w:color w:val="737480"/>
          <w:spacing w:val="0"/>
          <w:w w:val="100"/>
          <w:position w:val="0"/>
        </w:rPr>
        <w:t>省级头雁企业培育库入库企业；</w:t>
      </w:r>
    </w:p>
    <w:p>
      <w:pPr>
        <w:pStyle w:val="17"/>
        <w:widowControl w:val="0"/>
        <w:numPr>
          <w:ilvl w:val="0"/>
          <w:numId w:val="40"/>
        </w:numPr>
        <w:shd w:val="clear" w:color="auto" w:fill="auto"/>
        <w:tabs>
          <w:tab w:val="left" w:pos="1056"/>
        </w:tabs>
        <w:spacing w:before="0" w:after="0" w:line="240" w:lineRule="auto"/>
        <w:ind w:left="0" w:right="0"/>
        <w:jc w:val="both"/>
      </w:pPr>
      <w:bookmarkStart w:id="446" w:name="bookmark446"/>
      <w:bookmarkEnd w:id="446"/>
      <w:r>
        <w:rPr>
          <w:b/>
          <w:bCs/>
          <w:color w:val="737480"/>
          <w:spacing w:val="0"/>
          <w:w w:val="100"/>
          <w:position w:val="0"/>
        </w:rPr>
        <w:t>企业生产经营或业务状况良好；</w:t>
      </w:r>
    </w:p>
    <w:p>
      <w:pPr>
        <w:pStyle w:val="17"/>
        <w:widowControl w:val="0"/>
        <w:numPr>
          <w:ilvl w:val="0"/>
          <w:numId w:val="40"/>
        </w:numPr>
        <w:shd w:val="clear" w:color="auto" w:fill="auto"/>
        <w:tabs>
          <w:tab w:val="left" w:pos="1035"/>
        </w:tabs>
        <w:spacing w:before="0" w:after="240" w:line="629" w:lineRule="exact"/>
        <w:ind w:left="0" w:right="0"/>
        <w:jc w:val="both"/>
      </w:pPr>
      <w:bookmarkStart w:id="447" w:name="bookmark447"/>
      <w:bookmarkEnd w:id="447"/>
      <w:r>
        <w:rPr>
          <w:b/>
          <w:bCs/>
          <w:color w:val="737480"/>
          <w:spacing w:val="0"/>
          <w:w w:val="100"/>
          <w:position w:val="0"/>
        </w:rPr>
        <w:t>按年度申报指南要求提供与头雁企业评价指标相对应的有 关申报和证明材料。</w:t>
      </w:r>
    </w:p>
    <w:p>
      <w:pPr>
        <w:pStyle w:val="17"/>
        <w:widowControl w:val="0"/>
        <w:shd w:val="clear" w:color="auto" w:fill="auto"/>
        <w:spacing w:before="0" w:after="240" w:line="240" w:lineRule="auto"/>
        <w:ind w:left="0" w:right="0"/>
        <w:jc w:val="both"/>
      </w:pPr>
      <w:r>
        <w:rPr>
          <w:b/>
          <w:bCs/>
          <w:color w:val="737480"/>
          <w:spacing w:val="0"/>
          <w:w w:val="100"/>
          <w:position w:val="0"/>
        </w:rPr>
        <w:t>三、评估体系</w:t>
      </w:r>
    </w:p>
    <w:p>
      <w:pPr>
        <w:pStyle w:val="17"/>
        <w:widowControl w:val="0"/>
        <w:shd w:val="clear" w:color="auto" w:fill="auto"/>
        <w:spacing w:before="0" w:after="0" w:line="240" w:lineRule="auto"/>
        <w:ind w:left="0" w:right="0" w:firstLine="780"/>
        <w:jc w:val="both"/>
      </w:pPr>
      <w:r>
        <w:rPr>
          <w:b/>
          <w:bCs/>
          <w:color w:val="737480"/>
          <w:spacing w:val="0"/>
          <w:w w:val="100"/>
          <w:position w:val="0"/>
          <w:lang w:val="en-US" w:eastAsia="en-US" w:bidi="en-US"/>
        </w:rPr>
        <w:t>(-)</w:t>
      </w:r>
      <w:r>
        <w:rPr>
          <w:b/>
          <w:bCs/>
          <w:color w:val="737480"/>
          <w:spacing w:val="0"/>
          <w:w w:val="100"/>
          <w:position w:val="0"/>
        </w:rPr>
        <w:t>指标体系</w:t>
      </w:r>
    </w:p>
    <w:p>
      <w:pPr>
        <w:pStyle w:val="17"/>
        <w:widowControl w:val="0"/>
        <w:shd w:val="clear" w:color="auto" w:fill="auto"/>
        <w:spacing w:before="0" w:after="240" w:line="614" w:lineRule="exact"/>
        <w:ind w:left="0" w:right="0"/>
        <w:jc w:val="both"/>
      </w:pPr>
      <w:r>
        <w:rPr>
          <w:b/>
          <w:bCs/>
          <w:color w:val="737480"/>
          <w:spacing w:val="0"/>
          <w:w w:val="100"/>
          <w:position w:val="0"/>
        </w:rPr>
        <w:t>按照优势和传统产业、新兴产业分类制定评价指标体系。优 势和传统产业企业主要包括发展质量、创新驱动、智能制造、绿 色制造、头雁效应、管理水平</w:t>
      </w:r>
      <w:r>
        <w:rPr>
          <w:color w:val="737480"/>
          <w:spacing w:val="0"/>
          <w:w w:val="100"/>
          <w:position w:val="0"/>
        </w:rPr>
        <w:t>6</w:t>
      </w:r>
      <w:r>
        <w:rPr>
          <w:b/>
          <w:bCs/>
          <w:color w:val="737480"/>
          <w:spacing w:val="0"/>
          <w:w w:val="100"/>
          <w:position w:val="0"/>
        </w:rPr>
        <w:t>大类指标，新兴产业重点企业主 要包括发展质量、创新驱动、发展潜力、头雁效应、管理水平</w:t>
      </w:r>
      <w:r>
        <w:rPr>
          <w:color w:val="737480"/>
          <w:spacing w:val="0"/>
          <w:w w:val="100"/>
          <w:position w:val="0"/>
        </w:rPr>
        <w:t>5</w:t>
      </w:r>
    </w:p>
    <w:p>
      <w:pPr>
        <w:pStyle w:val="17"/>
        <w:widowControl w:val="0"/>
        <w:shd w:val="clear" w:color="auto" w:fill="auto"/>
        <w:spacing w:before="0" w:after="200" w:line="605" w:lineRule="exact"/>
        <w:ind w:left="0" w:right="0" w:firstLine="0"/>
        <w:jc w:val="both"/>
      </w:pPr>
      <w:r>
        <w:rPr>
          <w:b/>
          <w:bCs/>
          <w:color w:val="737480"/>
          <w:spacing w:val="0"/>
          <w:w w:val="100"/>
          <w:position w:val="0"/>
        </w:rPr>
        <w:t>大类一级指标。每一大类一级指标下设二级指标，每个二级指标 设立相应的权重值（见附件）。</w:t>
      </w:r>
    </w:p>
    <w:p>
      <w:pPr>
        <w:pStyle w:val="17"/>
        <w:widowControl w:val="0"/>
        <w:shd w:val="clear" w:color="auto" w:fill="auto"/>
        <w:spacing w:before="0" w:after="0" w:line="240" w:lineRule="auto"/>
        <w:ind w:left="0" w:right="0" w:firstLine="780"/>
        <w:jc w:val="both"/>
      </w:pPr>
      <w:r>
        <w:rPr>
          <w:b/>
          <w:bCs/>
          <w:color w:val="737480"/>
          <w:spacing w:val="0"/>
          <w:w w:val="100"/>
          <w:position w:val="0"/>
        </w:rPr>
        <w:t>（二）评价方法</w:t>
      </w:r>
    </w:p>
    <w:p>
      <w:pPr>
        <w:pStyle w:val="17"/>
        <w:widowControl w:val="0"/>
        <w:shd w:val="clear" w:color="auto" w:fill="auto"/>
        <w:spacing w:before="0" w:after="0" w:line="619" w:lineRule="exact"/>
        <w:ind w:left="0" w:right="0"/>
        <w:jc w:val="both"/>
      </w:pPr>
      <w:r>
        <w:rPr>
          <w:b/>
          <w:bCs/>
          <w:color w:val="737480"/>
          <w:spacing w:val="0"/>
          <w:w w:val="100"/>
          <w:position w:val="0"/>
        </w:rPr>
        <w:t>省级头雁企业综合评价排序主要釆取极值法对采集的单项数 据审核后进行无量纲化处理和对各个单项指标效用值相加的方式 进行，各省辖市、济源示范区、省直管县（市）应根据本地实际 情况采取适当方式方法对本辖区头雁企业进行综合评价排序。</w:t>
      </w:r>
    </w:p>
    <w:p>
      <w:pPr>
        <w:pStyle w:val="17"/>
        <w:widowControl w:val="0"/>
        <w:numPr>
          <w:ilvl w:val="0"/>
          <w:numId w:val="41"/>
        </w:numPr>
        <w:shd w:val="clear" w:color="auto" w:fill="auto"/>
        <w:tabs>
          <w:tab w:val="left" w:pos="1045"/>
        </w:tabs>
        <w:spacing w:before="0" w:after="0" w:line="624" w:lineRule="exact"/>
        <w:ind w:left="0" w:right="0"/>
        <w:jc w:val="both"/>
      </w:pPr>
      <w:bookmarkStart w:id="448" w:name="bookmark448"/>
      <w:bookmarkEnd w:id="448"/>
      <w:r>
        <w:rPr>
          <w:b/>
          <w:bCs/>
          <w:color w:val="737480"/>
          <w:spacing w:val="0"/>
          <w:w w:val="100"/>
          <w:position w:val="0"/>
        </w:rPr>
        <w:t>数据处理。数据采集审核后，对单项指标数据采用极值法进 行无量纲化处理。无量纲化处理后的值与该指标权重相乘得到该 指标的效用值。</w:t>
      </w:r>
    </w:p>
    <w:p>
      <w:pPr>
        <w:pStyle w:val="17"/>
        <w:widowControl w:val="0"/>
        <w:numPr>
          <w:ilvl w:val="0"/>
          <w:numId w:val="41"/>
        </w:numPr>
        <w:shd w:val="clear" w:color="auto" w:fill="auto"/>
        <w:tabs>
          <w:tab w:val="left" w:pos="1054"/>
        </w:tabs>
        <w:spacing w:before="0" w:after="240" w:line="619" w:lineRule="exact"/>
        <w:ind w:left="0" w:right="0"/>
        <w:jc w:val="both"/>
      </w:pPr>
      <w:bookmarkStart w:id="449" w:name="bookmark449"/>
      <w:bookmarkEnd w:id="449"/>
      <w:r>
        <w:rPr>
          <w:b/>
          <w:bCs/>
          <w:color w:val="737480"/>
          <w:spacing w:val="0"/>
          <w:w w:val="100"/>
          <w:position w:val="0"/>
        </w:rPr>
        <w:t>指标计算。对各个单项指标效用值相加，即得到对企业的整 体效用值，同一领域、同一规模企业按效用值大小进行综合排序。</w:t>
      </w:r>
    </w:p>
    <w:p>
      <w:pPr>
        <w:pStyle w:val="17"/>
        <w:widowControl w:val="0"/>
        <w:shd w:val="clear" w:color="auto" w:fill="auto"/>
        <w:spacing w:before="0" w:after="0" w:line="240" w:lineRule="auto"/>
        <w:ind w:left="0" w:right="0"/>
        <w:jc w:val="both"/>
      </w:pPr>
      <w:r>
        <w:rPr>
          <w:b/>
          <w:bCs/>
          <w:color w:val="737480"/>
          <w:spacing w:val="0"/>
          <w:w w:val="100"/>
          <w:position w:val="0"/>
        </w:rPr>
        <w:t>四、组织实施</w:t>
      </w:r>
    </w:p>
    <w:p>
      <w:pPr>
        <w:pStyle w:val="17"/>
        <w:widowControl w:val="0"/>
        <w:shd w:val="clear" w:color="auto" w:fill="auto"/>
        <w:tabs>
          <w:tab w:val="left" w:pos="1654"/>
        </w:tabs>
        <w:spacing w:before="0" w:after="0" w:line="618" w:lineRule="exact"/>
        <w:ind w:left="0" w:right="0" w:firstLine="780"/>
        <w:jc w:val="both"/>
      </w:pPr>
      <w:bookmarkStart w:id="450" w:name="bookmark450"/>
      <w:r>
        <w:rPr>
          <w:b/>
          <w:bCs/>
          <w:color w:val="737480"/>
          <w:spacing w:val="0"/>
          <w:w w:val="100"/>
          <w:position w:val="0"/>
        </w:rPr>
        <w:t>（</w:t>
      </w:r>
      <w:bookmarkEnd w:id="450"/>
      <w:r>
        <w:rPr>
          <w:b/>
          <w:bCs/>
          <w:color w:val="737480"/>
          <w:spacing w:val="0"/>
          <w:w w:val="100"/>
          <w:position w:val="0"/>
        </w:rPr>
        <w:t>一）</w:t>
      </w:r>
      <w:r>
        <w:rPr>
          <w:b/>
          <w:bCs/>
          <w:color w:val="737480"/>
          <w:spacing w:val="0"/>
          <w:w w:val="100"/>
          <w:position w:val="0"/>
        </w:rPr>
        <w:tab/>
      </w:r>
      <w:r>
        <w:rPr>
          <w:b/>
          <w:bCs/>
          <w:color w:val="737480"/>
          <w:spacing w:val="0"/>
          <w:w w:val="100"/>
          <w:position w:val="0"/>
        </w:rPr>
        <w:t>责任分工。省工业和信息化厅统筹协调全省制造业头 雁企业综合评价工作，并牵头组织实施。各省辖市、济源示范区、 省直管县（市）工业和信息化主管部门负责牵头本地区制造业头 雁企业综合评价工作，建立本级制造业头雁企业培育库。</w:t>
      </w:r>
    </w:p>
    <w:p>
      <w:pPr>
        <w:pStyle w:val="17"/>
        <w:widowControl w:val="0"/>
        <w:shd w:val="clear" w:color="auto" w:fill="auto"/>
        <w:tabs>
          <w:tab w:val="left" w:pos="1640"/>
        </w:tabs>
        <w:spacing w:before="0" w:after="0" w:line="627" w:lineRule="exact"/>
        <w:ind w:left="0" w:right="0" w:firstLine="780"/>
        <w:jc w:val="both"/>
        <w:sectPr>
          <w:headerReference r:id="rId357" w:type="first"/>
          <w:footerReference r:id="rId360" w:type="first"/>
          <w:headerReference r:id="rId355" w:type="default"/>
          <w:footerReference r:id="rId358" w:type="default"/>
          <w:headerReference r:id="rId356" w:type="even"/>
          <w:footerReference r:id="rId359" w:type="even"/>
          <w:footnotePr>
            <w:numFmt w:val="decimal"/>
          </w:footnotePr>
          <w:pgSz w:w="11900" w:h="16840"/>
          <w:pgMar w:top="1563" w:right="1102" w:bottom="2065" w:left="1126" w:header="0" w:footer="3" w:gutter="0"/>
          <w:pgNumType w:start="193"/>
          <w:cols w:space="720" w:num="1"/>
          <w:titlePg/>
          <w:rtlGutter w:val="0"/>
          <w:docGrid w:linePitch="360"/>
        </w:sectPr>
      </w:pPr>
      <w:r>
        <w:rPr>
          <w:b/>
          <w:bCs/>
          <w:color w:val="737480"/>
          <w:spacing w:val="0"/>
          <w:w w:val="100"/>
          <w:position w:val="0"/>
        </w:rPr>
        <w:t>（二）</w:t>
      </w:r>
      <w:r>
        <w:rPr>
          <w:b/>
          <w:bCs/>
          <w:color w:val="737480"/>
          <w:spacing w:val="0"/>
          <w:w w:val="100"/>
          <w:position w:val="0"/>
        </w:rPr>
        <w:tab/>
      </w:r>
      <w:r>
        <w:rPr>
          <w:b/>
          <w:bCs/>
          <w:color w:val="737480"/>
          <w:spacing w:val="0"/>
          <w:w w:val="100"/>
          <w:position w:val="0"/>
        </w:rPr>
        <w:t xml:space="preserve">评价程序。省工业和信息化厅牵头对头雁企业培育库 入库企业进行动态调整，发布头雁企业申报指南，各级工业和信 息化主管部门按照本办法和头雁企业申报指南要求组织企业公开 申报，经县（区）级工业和信息化主管部门推荐，各省辖市、济 </w:t>
      </w:r>
    </w:p>
    <w:p>
      <w:pPr>
        <w:pStyle w:val="17"/>
        <w:widowControl w:val="0"/>
        <w:shd w:val="clear" w:color="auto" w:fill="auto"/>
        <w:tabs>
          <w:tab w:val="left" w:pos="1640"/>
        </w:tabs>
        <w:spacing w:before="0" w:after="0" w:line="627" w:lineRule="exact"/>
        <w:ind w:left="0" w:right="0" w:firstLine="0"/>
        <w:jc w:val="both"/>
      </w:pPr>
      <w:bookmarkStart w:id="451" w:name="bookmark451"/>
      <w:bookmarkEnd w:id="451"/>
      <w:r>
        <w:rPr>
          <w:b/>
          <w:bCs/>
          <w:color w:val="737480"/>
          <w:spacing w:val="0"/>
          <w:w w:val="100"/>
          <w:position w:val="0"/>
        </w:rPr>
        <w:t>源示范区、省直管县（市）工业和信息化主管部门进行动态调整 和评价排序，优先支持省市重点上市后备企业和上市企业申报。 头雁企业培育库入库企业直接正式行文报送省工业和信息化厅， 申报头雁企业须经审核公示后推荐上报，省工业和信息化厅组织 专家进行评价排序，建立省级制造业头雁企业培育库，经报请省 制造强省建设领导小组同意后，公开发布年度头雁企业名单。</w:t>
      </w:r>
    </w:p>
    <w:p>
      <w:pPr>
        <w:pStyle w:val="17"/>
        <w:widowControl w:val="0"/>
        <w:shd w:val="clear" w:color="auto" w:fill="auto"/>
        <w:spacing w:before="0" w:after="860" w:line="626" w:lineRule="exact"/>
        <w:ind w:left="420" w:right="0" w:firstLine="780"/>
        <w:jc w:val="both"/>
      </w:pPr>
      <w:r>
        <w:rPr>
          <w:b/>
          <w:bCs/>
          <w:color w:val="737480"/>
          <w:spacing w:val="0"/>
          <w:w w:val="100"/>
          <w:position w:val="0"/>
        </w:rPr>
        <w:t>（三）管理实施。省制造业头雁企业培育库及头雁企业名单 每年调整一次，按照行动方案总体要求，根据企业规模提升、项 目审查和综合评价结果等情况分别兑现奖补政策。各级工业和信 息化主管部门要牵头加强对头雁企业的监督和指导，对存在弄虚 作假的视其情节轻重进行处理，严重者追究其法律责任；对不符 合条件的企业调整出库；对符合条件的新申报企业择优增补纳入 培育名单。</w:t>
      </w:r>
    </w:p>
    <w:p>
      <w:pPr>
        <w:pStyle w:val="17"/>
        <w:widowControl w:val="0"/>
        <w:shd w:val="clear" w:color="auto" w:fill="auto"/>
        <w:spacing w:before="0" w:after="0" w:line="240" w:lineRule="auto"/>
        <w:ind w:left="0" w:right="0" w:firstLine="0"/>
        <w:jc w:val="center"/>
        <w:sectPr>
          <w:headerReference r:id="rId361" w:type="default"/>
          <w:footerReference r:id="rId363" w:type="default"/>
          <w:headerReference r:id="rId362" w:type="even"/>
          <w:footerReference r:id="rId364" w:type="even"/>
          <w:footnotePr>
            <w:numFmt w:val="decimal"/>
          </w:footnotePr>
          <w:type w:val="continuous"/>
          <w:pgSz w:w="11900" w:h="16840"/>
          <w:pgMar w:top="1563" w:right="1102" w:bottom="2065" w:left="1126" w:header="0" w:footer="3" w:gutter="0"/>
          <w:cols w:space="720" w:num="1"/>
          <w:rtlGutter w:val="0"/>
          <w:docGrid w:linePitch="360"/>
        </w:sectPr>
      </w:pPr>
      <w:r>
        <w:rPr>
          <w:b/>
          <w:bCs/>
          <w:color w:val="737480"/>
          <w:spacing w:val="0"/>
          <w:w w:val="100"/>
          <w:position w:val="0"/>
        </w:rPr>
        <w:t>附件：优势产业和传统产业、新兴产业企业评价指标表</w:t>
      </w:r>
    </w:p>
    <w:p>
      <w:pPr>
        <w:pStyle w:val="16"/>
        <w:widowControl w:val="0"/>
        <w:shd w:val="clear" w:color="auto" w:fill="auto"/>
        <w:spacing w:before="0" w:after="600" w:line="240" w:lineRule="auto"/>
        <w:ind w:left="0" w:right="0" w:firstLine="0"/>
        <w:jc w:val="center"/>
        <w:rPr>
          <w:sz w:val="42"/>
          <w:szCs w:val="42"/>
        </w:rPr>
      </w:pPr>
      <w:r>
        <w:rPr>
          <w:color w:val="515463"/>
          <w:spacing w:val="0"/>
          <w:w w:val="100"/>
          <w:position w:val="0"/>
          <w:sz w:val="42"/>
          <w:szCs w:val="42"/>
        </w:rPr>
        <w:t>优势产业和传统产业企业评价指标表</w:t>
      </w:r>
    </w:p>
    <w:tbl>
      <w:tblPr>
        <w:tblpPr w:horzAnchor="margin" w:tblpXSpec="left" w:tblpYSpec="top"/>
        <w:tblOverlap w:val="never"/>
        <w:tblW w:w="96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037"/>
        <w:gridCol w:w="5746"/>
        <w:gridCol w:w="974"/>
        <w:gridCol w:w="821"/>
        <w:gridCol w:w="1094"/>
      </w:tblGrid>
      <w:tr>
        <w:trPr>
          <w:trHeight w:val="638"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515463"/>
                <w:spacing w:val="0"/>
                <w:w w:val="100"/>
                <w:position w:val="0"/>
                <w:sz w:val="24"/>
                <w:szCs w:val="24"/>
              </w:rPr>
              <w:t>序号</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color w:val="515463"/>
                <w:spacing w:val="0"/>
                <w:w w:val="100"/>
                <w:position w:val="0"/>
              </w:rPr>
              <w:t>指标类别及名称</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color w:val="515463"/>
                <w:spacing w:val="0"/>
                <w:w w:val="100"/>
                <w:position w:val="0"/>
              </w:rPr>
              <w:t>权重</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单位</w:t>
            </w:r>
          </w:p>
        </w:tc>
        <w:tc>
          <w:tcPr>
            <w:tcW w:w="109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right"/>
            </w:pPr>
            <w:r>
              <w:rPr>
                <w:color w:val="515463"/>
                <w:spacing w:val="0"/>
                <w:w w:val="100"/>
                <w:position w:val="0"/>
              </w:rPr>
              <w:t>指标值</w:t>
            </w:r>
          </w:p>
        </w:tc>
      </w:tr>
      <w:tr>
        <w:trPr>
          <w:trHeight w:val="49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737480"/>
                <w:spacing w:val="0"/>
                <w:w w:val="100"/>
                <w:position w:val="0"/>
                <w:sz w:val="24"/>
                <w:szCs w:val="24"/>
              </w:rPr>
              <w:t>（一）</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发展质量</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25</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47" w:hRule="exact"/>
          <w:jc w:val="center"/>
        </w:trPr>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1</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营业收入利税率</w:t>
            </w:r>
          </w:p>
        </w:tc>
        <w:tc>
          <w:tcPr>
            <w:tcW w:w="9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15</w:t>
            </w:r>
          </w:p>
        </w:tc>
        <w:tc>
          <w:tcPr>
            <w:tcW w:w="8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6"/>
                <w:szCs w:val="26"/>
              </w:rPr>
            </w:pPr>
            <w:r>
              <w:rPr>
                <w:color w:val="515463"/>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2</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营业收入增长率</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515463"/>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66" w:hRule="exact"/>
          <w:jc w:val="center"/>
        </w:trPr>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24"/>
                <w:szCs w:val="24"/>
              </w:rPr>
            </w:pPr>
            <w:r>
              <w:rPr>
                <w:color w:val="737480"/>
                <w:spacing w:val="0"/>
                <w:w w:val="100"/>
                <w:position w:val="0"/>
                <w:sz w:val="24"/>
                <w:szCs w:val="24"/>
              </w:rPr>
              <w:t>（二）</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创新驱动</w:t>
            </w:r>
          </w:p>
        </w:tc>
        <w:tc>
          <w:tcPr>
            <w:tcW w:w="9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b/>
                <w:bCs/>
                <w:color w:val="515463"/>
                <w:spacing w:val="0"/>
                <w:w w:val="100"/>
                <w:position w:val="0"/>
              </w:rPr>
              <w:t>20</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3</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研究与试验发展经费支出占营业收入比重</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737480"/>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515463"/>
                <w:spacing w:val="0"/>
                <w:w w:val="100"/>
                <w:position w:val="0"/>
                <w:sz w:val="26"/>
                <w:szCs w:val="26"/>
              </w:rPr>
              <w:t>4</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每亿元营业收入有效发明专利数</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82" w:hRule="exact"/>
          <w:jc w:val="center"/>
        </w:trPr>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5</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获得省级以上科技进步奖、技术发明奖等奖项</w:t>
            </w:r>
          </w:p>
        </w:tc>
        <w:tc>
          <w:tcPr>
            <w:tcW w:w="9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47"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737480"/>
                <w:spacing w:val="0"/>
                <w:w w:val="100"/>
                <w:position w:val="0"/>
                <w:sz w:val="24"/>
                <w:szCs w:val="24"/>
              </w:rPr>
              <w:t>（三）</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智能制造</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15</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515463"/>
                <w:spacing w:val="0"/>
                <w:w w:val="100"/>
                <w:position w:val="0"/>
                <w:sz w:val="26"/>
                <w:szCs w:val="26"/>
              </w:rPr>
              <w:t>6</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智能化改造投入占营业收入的比重</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20"/>
              <w:jc w:val="both"/>
              <w:rPr>
                <w:sz w:val="26"/>
                <w:szCs w:val="26"/>
              </w:rPr>
            </w:pPr>
            <w:r>
              <w:rPr>
                <w:color w:val="515463"/>
                <w:spacing w:val="0"/>
                <w:w w:val="100"/>
                <w:position w:val="0"/>
                <w:sz w:val="26"/>
                <w:szCs w:val="26"/>
              </w:rPr>
              <w:t>10</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515463"/>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7</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拥有省级以上智能制造项目称号认定数</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515463"/>
                <w:spacing w:val="0"/>
                <w:w w:val="100"/>
                <w:position w:val="0"/>
                <w:sz w:val="24"/>
                <w:szCs w:val="24"/>
              </w:rPr>
              <w:t>（四）</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绿色制造</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15</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23"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515463"/>
                <w:spacing w:val="0"/>
                <w:w w:val="100"/>
                <w:position w:val="0"/>
                <w:sz w:val="26"/>
                <w:szCs w:val="26"/>
              </w:rPr>
              <w:t>8</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单位营业收入能耗降低率</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515463"/>
                <w:spacing w:val="0"/>
                <w:w w:val="100"/>
                <w:position w:val="0"/>
                <w:sz w:val="26"/>
                <w:szCs w:val="26"/>
              </w:rPr>
              <w:t>9</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拥有省级以上绿色制造项目称号认定数</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38"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515463"/>
                <w:spacing w:val="0"/>
                <w:w w:val="100"/>
                <w:position w:val="0"/>
                <w:sz w:val="24"/>
                <w:szCs w:val="24"/>
              </w:rPr>
              <w:t>（五）</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头雇效应</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15</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10</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本地产品配套率</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737480"/>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11</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企业主导建立行业公共服务平台数</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81"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24"/>
                <w:szCs w:val="24"/>
              </w:rPr>
            </w:pPr>
            <w:r>
              <w:rPr>
                <w:color w:val="737480"/>
                <w:spacing w:val="0"/>
                <w:w w:val="100"/>
                <w:position w:val="0"/>
                <w:sz w:val="24"/>
                <w:szCs w:val="24"/>
              </w:rPr>
              <w:t>（六）</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管理水平</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10</w:t>
            </w: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9" w:hRule="exact"/>
          <w:jc w:val="center"/>
        </w:trPr>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515463"/>
                <w:spacing w:val="0"/>
                <w:w w:val="100"/>
                <w:position w:val="0"/>
                <w:sz w:val="26"/>
                <w:szCs w:val="26"/>
              </w:rPr>
              <w:t>12</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成本费用利润率</w:t>
            </w:r>
          </w:p>
        </w:tc>
        <w:tc>
          <w:tcPr>
            <w:tcW w:w="9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515463"/>
                <w:spacing w:val="0"/>
                <w:w w:val="100"/>
                <w:position w:val="0"/>
                <w:sz w:val="26"/>
                <w:szCs w:val="26"/>
              </w:rPr>
              <w:t>%</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33" w:hRule="exact"/>
          <w:jc w:val="center"/>
        </w:trPr>
        <w:tc>
          <w:tcPr>
            <w:tcW w:w="1037"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jc w:val="left"/>
              <w:rPr>
                <w:sz w:val="26"/>
                <w:szCs w:val="26"/>
              </w:rPr>
            </w:pPr>
            <w:r>
              <w:rPr>
                <w:color w:val="737480"/>
                <w:spacing w:val="0"/>
                <w:w w:val="100"/>
                <w:position w:val="0"/>
                <w:sz w:val="26"/>
                <w:szCs w:val="26"/>
              </w:rPr>
              <w:t>13</w:t>
            </w:r>
          </w:p>
        </w:tc>
        <w:tc>
          <w:tcPr>
            <w:tcW w:w="5746"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拥有省级以上质量管理称号认定数</w:t>
            </w:r>
          </w:p>
        </w:tc>
        <w:tc>
          <w:tcPr>
            <w:tcW w:w="974"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21"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个</w:t>
            </w:r>
          </w:p>
        </w:tc>
        <w:tc>
          <w:tcPr>
            <w:tcW w:w="1094"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7"/>
        <w:widowControl w:val="0"/>
        <w:shd w:val="clear" w:color="auto" w:fill="auto"/>
        <w:spacing w:before="0" w:after="0" w:line="240" w:lineRule="auto"/>
        <w:ind w:left="0" w:right="0" w:firstLine="800"/>
        <w:jc w:val="both"/>
      </w:pPr>
      <w:r>
        <w:rPr>
          <w:b/>
          <w:bCs/>
          <w:color w:val="737480"/>
          <w:spacing w:val="0"/>
          <w:w w:val="100"/>
          <w:position w:val="0"/>
        </w:rPr>
        <w:t>优势产业和传统产业企业评价指标表评价指标解释：</w:t>
      </w:r>
    </w:p>
    <w:p>
      <w:pPr>
        <w:pStyle w:val="17"/>
        <w:widowControl w:val="0"/>
        <w:shd w:val="clear" w:color="auto" w:fill="auto"/>
        <w:tabs>
          <w:tab w:val="left" w:pos="1788"/>
        </w:tabs>
        <w:spacing w:before="0" w:after="220" w:line="605" w:lineRule="exact"/>
        <w:ind w:left="340" w:right="0"/>
        <w:jc w:val="both"/>
      </w:pPr>
      <w:bookmarkStart w:id="452" w:name="bookmark452"/>
      <w:r>
        <w:rPr>
          <w:b/>
          <w:bCs/>
          <w:color w:val="737480"/>
          <w:spacing w:val="0"/>
          <w:w w:val="100"/>
          <w:position w:val="0"/>
        </w:rPr>
        <w:t>（</w:t>
      </w:r>
      <w:bookmarkEnd w:id="452"/>
      <w:r>
        <w:rPr>
          <w:b/>
          <w:bCs/>
          <w:color w:val="737480"/>
          <w:spacing w:val="0"/>
          <w:w w:val="100"/>
          <w:position w:val="0"/>
        </w:rPr>
        <w:t>一）</w:t>
      </w:r>
      <w:r>
        <w:rPr>
          <w:b/>
          <w:bCs/>
          <w:color w:val="737480"/>
          <w:spacing w:val="0"/>
          <w:w w:val="100"/>
          <w:position w:val="0"/>
        </w:rPr>
        <w:tab/>
      </w:r>
      <w:r>
        <w:rPr>
          <w:b/>
          <w:bCs/>
          <w:color w:val="737480"/>
          <w:spacing w:val="0"/>
          <w:w w:val="100"/>
          <w:position w:val="0"/>
        </w:rPr>
        <w:t>发展质量。主要用来评价企业的发展能力和水平。用营 业收入利税率来评价企业当前的经济效益，用营业收入增长率来 评价企业的成长性。其计算公式为：</w:t>
      </w:r>
    </w:p>
    <w:p>
      <w:pPr>
        <w:pStyle w:val="17"/>
        <w:widowControl w:val="0"/>
        <w:shd w:val="clear" w:color="auto" w:fill="auto"/>
        <w:spacing w:before="0" w:after="0" w:line="240" w:lineRule="auto"/>
        <w:ind w:left="0" w:right="0" w:firstLine="940"/>
        <w:jc w:val="both"/>
      </w:pPr>
      <w:r>
        <w:rPr>
          <w:b/>
          <w:bCs/>
          <w:color w:val="737480"/>
          <w:spacing w:val="0"/>
          <w:w w:val="100"/>
          <w:position w:val="0"/>
        </w:rPr>
        <w:t>营业收入利税率：当年利税总额/当年营业收入</w:t>
      </w:r>
      <w:r>
        <w:rPr>
          <w:color w:val="737480"/>
          <w:spacing w:val="0"/>
          <w:w w:val="100"/>
          <w:position w:val="0"/>
          <w:lang w:val="en-US" w:eastAsia="en-US" w:bidi="en-US"/>
        </w:rPr>
        <w:t>xlOO%</w:t>
      </w:r>
      <w:r>
        <w:rPr>
          <w:b/>
          <w:bCs/>
          <w:color w:val="737480"/>
          <w:spacing w:val="0"/>
          <w:w w:val="100"/>
          <w:position w:val="0"/>
          <w:lang w:val="en-US" w:eastAsia="en-US" w:bidi="en-US"/>
        </w:rPr>
        <w:t>。</w:t>
      </w:r>
    </w:p>
    <w:p>
      <w:pPr>
        <w:pStyle w:val="17"/>
        <w:widowControl w:val="0"/>
        <w:shd w:val="clear" w:color="auto" w:fill="auto"/>
        <w:spacing w:before="0" w:after="0" w:line="571" w:lineRule="exact"/>
        <w:ind w:left="340" w:right="0"/>
        <w:jc w:val="both"/>
      </w:pPr>
      <w:r>
        <w:rPr>
          <w:b/>
          <w:bCs/>
          <w:color w:val="737480"/>
          <w:spacing w:val="0"/>
          <w:w w:val="100"/>
          <w:position w:val="0"/>
        </w:rPr>
        <w:t>营业收入增长率：（当年营业收入一上年营业收入）/上年营 业收入</w:t>
      </w:r>
      <w:r>
        <w:rPr>
          <w:color w:val="737480"/>
          <w:spacing w:val="0"/>
          <w:w w:val="100"/>
          <w:position w:val="0"/>
          <w:lang w:val="en-US" w:eastAsia="en-US" w:bidi="en-US"/>
        </w:rPr>
        <w:t>X100%</w:t>
      </w:r>
      <w:r>
        <w:rPr>
          <w:b/>
          <w:bCs/>
          <w:color w:val="737480"/>
          <w:spacing w:val="0"/>
          <w:w w:val="100"/>
          <w:position w:val="0"/>
          <w:lang w:val="en-US" w:eastAsia="en-US" w:bidi="en-US"/>
        </w:rPr>
        <w:t>。</w:t>
      </w:r>
    </w:p>
    <w:p>
      <w:pPr>
        <w:pStyle w:val="17"/>
        <w:widowControl w:val="0"/>
        <w:shd w:val="clear" w:color="auto" w:fill="auto"/>
        <w:tabs>
          <w:tab w:val="left" w:pos="1788"/>
        </w:tabs>
        <w:spacing w:before="0" w:after="0" w:line="601" w:lineRule="exact"/>
        <w:ind w:left="340" w:right="0"/>
        <w:jc w:val="both"/>
      </w:pPr>
      <w:bookmarkStart w:id="453" w:name="bookmark453"/>
      <w:r>
        <w:rPr>
          <w:b/>
          <w:bCs/>
          <w:color w:val="737480"/>
          <w:spacing w:val="0"/>
          <w:w w:val="100"/>
          <w:position w:val="0"/>
        </w:rPr>
        <w:t>（</w:t>
      </w:r>
      <w:bookmarkEnd w:id="453"/>
      <w:r>
        <w:rPr>
          <w:b/>
          <w:bCs/>
          <w:color w:val="737480"/>
          <w:spacing w:val="0"/>
          <w:w w:val="100"/>
          <w:position w:val="0"/>
        </w:rPr>
        <w:t>二）</w:t>
      </w:r>
      <w:r>
        <w:rPr>
          <w:b/>
          <w:bCs/>
          <w:color w:val="737480"/>
          <w:spacing w:val="0"/>
          <w:w w:val="100"/>
          <w:position w:val="0"/>
        </w:rPr>
        <w:tab/>
      </w:r>
      <w:r>
        <w:rPr>
          <w:b/>
          <w:bCs/>
          <w:color w:val="737480"/>
          <w:spacing w:val="0"/>
          <w:w w:val="100"/>
          <w:position w:val="0"/>
        </w:rPr>
        <w:t>创新驱动。主要用来评价企业的创新能力和水平。研究 与试验发展经费支出占营业收入比重来评价企业创新投入，用每 亿元营业收入有效发明专利数来反应企业创新产出，用获得省级 以上科技进步奖、技术发明奖等奖项（河南省科学技术奖，全国 性学〔协〕会科学技术奖、国家科学技术奖）来反应企业综合创 新能力。其计算公式为：</w:t>
      </w:r>
    </w:p>
    <w:p>
      <w:pPr>
        <w:pStyle w:val="17"/>
        <w:widowControl w:val="0"/>
        <w:shd w:val="clear" w:color="auto" w:fill="auto"/>
        <w:spacing w:before="0" w:after="0" w:line="586" w:lineRule="exact"/>
        <w:ind w:left="340" w:right="0"/>
        <w:jc w:val="both"/>
      </w:pPr>
      <w:r>
        <w:rPr>
          <w:b/>
          <w:bCs/>
          <w:color w:val="737480"/>
          <w:spacing w:val="0"/>
          <w:w w:val="100"/>
          <w:position w:val="0"/>
        </w:rPr>
        <w:t>研究与试验发展经费支出占营业收入比重：研究与试验发展 经费支出/企业营业收入</w:t>
      </w:r>
      <w:r>
        <w:rPr>
          <w:color w:val="737480"/>
          <w:spacing w:val="0"/>
          <w:w w:val="100"/>
          <w:position w:val="0"/>
          <w:lang w:val="en-US" w:eastAsia="en-US" w:bidi="en-US"/>
        </w:rPr>
        <w:t>X100%</w:t>
      </w:r>
      <w:r>
        <w:rPr>
          <w:b/>
          <w:bCs/>
          <w:color w:val="737480"/>
          <w:spacing w:val="0"/>
          <w:w w:val="100"/>
          <w:position w:val="0"/>
          <w:lang w:val="en-US" w:eastAsia="en-US" w:bidi="en-US"/>
        </w:rPr>
        <w:t>。</w:t>
      </w:r>
    </w:p>
    <w:p>
      <w:pPr>
        <w:pStyle w:val="17"/>
        <w:widowControl w:val="0"/>
        <w:shd w:val="clear" w:color="auto" w:fill="auto"/>
        <w:spacing w:before="0" w:after="0" w:line="600" w:lineRule="exact"/>
        <w:ind w:left="340" w:right="0"/>
        <w:jc w:val="both"/>
      </w:pPr>
      <w:r>
        <w:rPr>
          <w:b/>
          <w:bCs/>
          <w:color w:val="737480"/>
          <w:spacing w:val="0"/>
          <w:w w:val="100"/>
          <w:position w:val="0"/>
        </w:rPr>
        <w:t>每亿元营业收入有效发明专利数：有效发明专利授权数/营 业收入（亿元）。</w:t>
      </w:r>
    </w:p>
    <w:p>
      <w:pPr>
        <w:pStyle w:val="17"/>
        <w:widowControl w:val="0"/>
        <w:shd w:val="clear" w:color="auto" w:fill="auto"/>
        <w:spacing w:before="0" w:after="0" w:line="600" w:lineRule="exact"/>
        <w:ind w:left="340" w:right="0"/>
        <w:jc w:val="both"/>
      </w:pPr>
      <w:r>
        <w:rPr>
          <w:b/>
          <w:bCs/>
          <w:color w:val="737480"/>
          <w:spacing w:val="0"/>
          <w:w w:val="100"/>
          <w:position w:val="0"/>
        </w:rPr>
        <w:t>获得省级以上科技进步奖、技术发明奖等奖项：企业获得省、 全国学（协）会科学技术二等奖以上，国家科学技术二等奖以上</w:t>
      </w:r>
    </w:p>
    <w:p>
      <w:pPr>
        <w:pStyle w:val="17"/>
        <w:widowControl w:val="0"/>
        <w:shd w:val="clear" w:color="auto" w:fill="auto"/>
        <w:spacing w:before="0" w:after="0" w:line="598" w:lineRule="exact"/>
        <w:ind w:left="340" w:right="0" w:firstLine="160"/>
        <w:jc w:val="both"/>
        <w:sectPr>
          <w:footnotePr>
            <w:numFmt w:val="decimal"/>
          </w:footnotePr>
          <w:pgSz w:w="11900" w:h="16840"/>
          <w:pgMar w:top="1677" w:right="1141" w:bottom="1998" w:left="1087" w:header="0" w:footer="3" w:gutter="0"/>
          <w:cols w:space="720" w:num="1"/>
          <w:rtlGutter w:val="0"/>
          <w:docGrid w:linePitch="360"/>
        </w:sectPr>
      </w:pPr>
      <w:r>
        <w:rPr>
          <w:b/>
          <w:bCs/>
          <w:color w:val="737480"/>
          <w:spacing w:val="0"/>
          <w:w w:val="100"/>
          <w:position w:val="0"/>
        </w:rPr>
        <w:t>（限第</w:t>
      </w:r>
      <w:r>
        <w:rPr>
          <w:color w:val="737480"/>
          <w:spacing w:val="0"/>
          <w:w w:val="100"/>
          <w:position w:val="0"/>
        </w:rPr>
        <w:t>1</w:t>
      </w:r>
      <w:r>
        <w:rPr>
          <w:b/>
          <w:bCs/>
          <w:color w:val="737480"/>
          <w:spacing w:val="0"/>
          <w:w w:val="100"/>
          <w:position w:val="0"/>
        </w:rPr>
        <w:t>完成单位）。省、全国学（协）会科学技术二等奖算</w:t>
      </w:r>
      <w:r>
        <w:rPr>
          <w:color w:val="737480"/>
          <w:spacing w:val="0"/>
          <w:w w:val="100"/>
          <w:position w:val="0"/>
        </w:rPr>
        <w:t>1</w:t>
      </w:r>
      <w:r>
        <w:rPr>
          <w:b/>
          <w:bCs/>
          <w:color w:val="737480"/>
          <w:spacing w:val="0"/>
          <w:w w:val="100"/>
          <w:position w:val="0"/>
        </w:rPr>
        <w:t>个, 省、全国学（协）会科学技术一等奖算</w:t>
      </w:r>
      <w:r>
        <w:rPr>
          <w:color w:val="737480"/>
          <w:spacing w:val="0"/>
          <w:w w:val="100"/>
          <w:position w:val="0"/>
        </w:rPr>
        <w:t>3</w:t>
      </w:r>
      <w:r>
        <w:rPr>
          <w:b/>
          <w:bCs/>
          <w:color w:val="737480"/>
          <w:spacing w:val="0"/>
          <w:w w:val="100"/>
          <w:position w:val="0"/>
        </w:rPr>
        <w:t>个，国家科学技术二等 奖算</w:t>
      </w:r>
      <w:r>
        <w:rPr>
          <w:color w:val="737480"/>
          <w:spacing w:val="0"/>
          <w:w w:val="100"/>
          <w:position w:val="0"/>
        </w:rPr>
        <w:t>5</w:t>
      </w:r>
      <w:r>
        <w:rPr>
          <w:b/>
          <w:bCs/>
          <w:color w:val="737480"/>
          <w:spacing w:val="0"/>
          <w:w w:val="100"/>
          <w:position w:val="0"/>
        </w:rPr>
        <w:t>个，国家科学技术一等奖算</w:t>
      </w:r>
      <w:r>
        <w:rPr>
          <w:color w:val="737480"/>
          <w:spacing w:val="0"/>
          <w:w w:val="100"/>
          <w:position w:val="0"/>
        </w:rPr>
        <w:t>10</w:t>
      </w:r>
      <w:r>
        <w:rPr>
          <w:b/>
          <w:bCs/>
          <w:color w:val="737480"/>
          <w:spacing w:val="0"/>
          <w:w w:val="100"/>
          <w:position w:val="0"/>
        </w:rPr>
        <w:t>个。若同一个项目多次获奖</w:t>
      </w:r>
    </w:p>
    <w:p>
      <w:pPr>
        <w:pStyle w:val="17"/>
        <w:widowControl w:val="0"/>
        <w:shd w:val="clear" w:color="auto" w:fill="auto"/>
        <w:spacing w:before="0" w:after="0" w:line="240" w:lineRule="auto"/>
        <w:ind w:left="0" w:right="0" w:firstLine="420"/>
        <w:jc w:val="left"/>
      </w:pPr>
      <w:r>
        <w:rPr>
          <w:b/>
          <w:bCs/>
          <w:color w:val="737480"/>
          <w:spacing w:val="0"/>
          <w:w w:val="100"/>
          <w:position w:val="0"/>
        </w:rPr>
        <w:t>不重复计算，按最高级别核算。</w:t>
      </w:r>
    </w:p>
    <w:p>
      <w:pPr>
        <w:pStyle w:val="17"/>
        <w:widowControl w:val="0"/>
        <w:shd w:val="clear" w:color="auto" w:fill="auto"/>
        <w:tabs>
          <w:tab w:val="left" w:pos="2028"/>
        </w:tabs>
        <w:spacing w:before="0" w:after="0" w:line="601" w:lineRule="exact"/>
        <w:ind w:left="420" w:right="0" w:firstLine="780"/>
        <w:jc w:val="left"/>
      </w:pPr>
      <w:bookmarkStart w:id="454" w:name="bookmark454"/>
      <w:r>
        <w:rPr>
          <w:b/>
          <w:bCs/>
          <w:color w:val="737480"/>
          <w:spacing w:val="0"/>
          <w:w w:val="100"/>
          <w:position w:val="0"/>
        </w:rPr>
        <w:t>（</w:t>
      </w:r>
      <w:bookmarkEnd w:id="454"/>
      <w:r>
        <w:rPr>
          <w:b/>
          <w:bCs/>
          <w:color w:val="737480"/>
          <w:spacing w:val="0"/>
          <w:w w:val="100"/>
          <w:position w:val="0"/>
        </w:rPr>
        <w:t>三）</w:t>
      </w:r>
      <w:r>
        <w:rPr>
          <w:b/>
          <w:bCs/>
          <w:color w:val="737480"/>
          <w:spacing w:val="0"/>
          <w:w w:val="100"/>
          <w:position w:val="0"/>
        </w:rPr>
        <w:tab/>
      </w:r>
      <w:r>
        <w:rPr>
          <w:b/>
          <w:bCs/>
          <w:color w:val="737480"/>
          <w:spacing w:val="0"/>
          <w:w w:val="100"/>
          <w:position w:val="0"/>
        </w:rPr>
        <w:t>智能制造。用来评价企业智能制造的能力和水平。智 能化改造占营业收入的比重来评价企业在智能化改造中的投入， 拥有省级以上智能制造项目称号认定数（制造业与互联网融合试 点示范，服务型制造示范，智能车间，智能工厂、机器换人示范） 来评价智能制造的产出。其计算公式为：</w:t>
      </w:r>
    </w:p>
    <w:p>
      <w:pPr>
        <w:pStyle w:val="17"/>
        <w:widowControl w:val="0"/>
        <w:shd w:val="clear" w:color="auto" w:fill="auto"/>
        <w:spacing w:before="0" w:after="0" w:line="586" w:lineRule="exact"/>
        <w:ind w:left="420" w:right="0" w:firstLine="660"/>
        <w:jc w:val="both"/>
      </w:pPr>
      <w:r>
        <w:rPr>
          <w:b/>
          <w:bCs/>
          <w:color w:val="737480"/>
          <w:spacing w:val="0"/>
          <w:w w:val="100"/>
          <w:position w:val="0"/>
        </w:rPr>
        <w:t>智能化改造占营业收入的比重：企业智能化改造支出总和/ 企业营业收入总和</w:t>
      </w:r>
      <w:r>
        <w:rPr>
          <w:color w:val="737480"/>
          <w:spacing w:val="0"/>
          <w:w w:val="100"/>
          <w:position w:val="0"/>
          <w:lang w:val="en-US" w:eastAsia="en-US" w:bidi="en-US"/>
        </w:rPr>
        <w:t>X100%o</w:t>
      </w:r>
    </w:p>
    <w:p>
      <w:pPr>
        <w:pStyle w:val="17"/>
        <w:widowControl w:val="0"/>
        <w:shd w:val="clear" w:color="auto" w:fill="auto"/>
        <w:spacing w:before="0" w:after="0" w:line="610" w:lineRule="exact"/>
        <w:ind w:left="420" w:right="0" w:firstLine="660"/>
        <w:jc w:val="both"/>
      </w:pPr>
      <w:r>
        <w:rPr>
          <w:b/>
          <w:bCs/>
          <w:color w:val="737480"/>
          <w:spacing w:val="0"/>
          <w:w w:val="100"/>
          <w:position w:val="0"/>
        </w:rPr>
        <w:t>省级以上智能制造项目称号认定数：企业获得省级以上各类 智能制造的项目、称号等。一个省级算</w:t>
      </w:r>
      <w:r>
        <w:rPr>
          <w:color w:val="737480"/>
          <w:spacing w:val="0"/>
          <w:w w:val="100"/>
          <w:position w:val="0"/>
        </w:rPr>
        <w:t>1</w:t>
      </w:r>
      <w:r>
        <w:rPr>
          <w:b/>
          <w:bCs/>
          <w:color w:val="737480"/>
          <w:spacing w:val="0"/>
          <w:w w:val="100"/>
          <w:position w:val="0"/>
        </w:rPr>
        <w:t>个，一个国家级算</w:t>
      </w:r>
      <w:r>
        <w:rPr>
          <w:color w:val="737480"/>
          <w:spacing w:val="0"/>
          <w:w w:val="100"/>
          <w:position w:val="0"/>
        </w:rPr>
        <w:t>3</w:t>
      </w:r>
      <w:r>
        <w:rPr>
          <w:b/>
          <w:bCs/>
          <w:color w:val="737480"/>
          <w:spacing w:val="0"/>
          <w:w w:val="100"/>
          <w:position w:val="0"/>
        </w:rPr>
        <w:t>个。 若同一个称号既是省级也是国家级，不重复计算，按最高级别核 算。</w:t>
      </w:r>
    </w:p>
    <w:p>
      <w:pPr>
        <w:pStyle w:val="17"/>
        <w:widowControl w:val="0"/>
        <w:shd w:val="clear" w:color="auto" w:fill="auto"/>
        <w:tabs>
          <w:tab w:val="left" w:pos="2028"/>
        </w:tabs>
        <w:spacing w:before="0" w:after="0" w:line="601" w:lineRule="exact"/>
        <w:ind w:left="420" w:right="0" w:firstLine="780"/>
        <w:jc w:val="both"/>
      </w:pPr>
      <w:bookmarkStart w:id="455" w:name="bookmark455"/>
      <w:r>
        <w:rPr>
          <w:b/>
          <w:bCs/>
          <w:color w:val="737480"/>
          <w:spacing w:val="0"/>
          <w:w w:val="100"/>
          <w:position w:val="0"/>
        </w:rPr>
        <w:t>（</w:t>
      </w:r>
      <w:bookmarkEnd w:id="455"/>
      <w:r>
        <w:rPr>
          <w:b/>
          <w:bCs/>
          <w:color w:val="737480"/>
          <w:spacing w:val="0"/>
          <w:w w:val="100"/>
          <w:position w:val="0"/>
        </w:rPr>
        <w:t>四）</w:t>
      </w:r>
      <w:r>
        <w:rPr>
          <w:b/>
          <w:bCs/>
          <w:color w:val="737480"/>
          <w:spacing w:val="0"/>
          <w:w w:val="100"/>
          <w:position w:val="0"/>
        </w:rPr>
        <w:tab/>
      </w:r>
      <w:r>
        <w:rPr>
          <w:b/>
          <w:bCs/>
          <w:color w:val="737480"/>
          <w:spacing w:val="0"/>
          <w:w w:val="100"/>
          <w:position w:val="0"/>
        </w:rPr>
        <w:t>绿色制造。用来评价企业绿色制造的能力和水平。用 单位营业收入能耗降低率来评价企业的节能降耗，用拥有省级以 上绿色制造项目称号认定数（重点用能行业能效</w:t>
      </w:r>
      <w:r>
        <w:rPr>
          <w:b/>
          <w:bCs/>
          <w:color w:val="737480"/>
          <w:spacing w:val="0"/>
          <w:w w:val="100"/>
          <w:position w:val="0"/>
          <w:lang w:val="zh-CN" w:eastAsia="zh-CN" w:bidi="zh-CN"/>
        </w:rPr>
        <w:t>“领</w:t>
      </w:r>
      <w:r>
        <w:rPr>
          <w:b/>
          <w:bCs/>
          <w:color w:val="737480"/>
          <w:spacing w:val="0"/>
          <w:w w:val="100"/>
          <w:position w:val="0"/>
        </w:rPr>
        <w:t>跑者</w:t>
      </w:r>
      <w:r>
        <w:rPr>
          <w:b/>
          <w:bCs/>
          <w:color w:val="737480"/>
          <w:spacing w:val="0"/>
          <w:w w:val="100"/>
          <w:position w:val="0"/>
          <w:lang w:val="en-US" w:eastAsia="en-US" w:bidi="en-US"/>
        </w:rPr>
        <w:t>"，</w:t>
      </w:r>
      <w:r>
        <w:rPr>
          <w:b/>
          <w:bCs/>
          <w:color w:val="737480"/>
          <w:spacing w:val="0"/>
          <w:w w:val="100"/>
          <w:position w:val="0"/>
        </w:rPr>
        <w:t>绿色 工厂，绿色供应链，绿色设计，水效“领跑者</w:t>
      </w:r>
      <w:r>
        <w:rPr>
          <w:b/>
          <w:bCs/>
          <w:color w:val="737480"/>
          <w:spacing w:val="0"/>
          <w:w w:val="100"/>
          <w:position w:val="0"/>
          <w:lang w:val="en-US" w:eastAsia="en-US" w:bidi="en-US"/>
        </w:rPr>
        <w:t>"，</w:t>
      </w:r>
      <w:r>
        <w:rPr>
          <w:b/>
          <w:bCs/>
          <w:color w:val="737480"/>
          <w:spacing w:val="0"/>
          <w:w w:val="100"/>
          <w:position w:val="0"/>
        </w:rPr>
        <w:t>环境管理体系认 证）来评价绿色制造的产出。其计算公式为：</w:t>
      </w:r>
    </w:p>
    <w:p>
      <w:pPr>
        <w:pStyle w:val="17"/>
        <w:widowControl w:val="0"/>
        <w:shd w:val="clear" w:color="auto" w:fill="auto"/>
        <w:spacing w:before="0" w:after="0" w:line="602" w:lineRule="exact"/>
        <w:ind w:left="420" w:right="0" w:firstLine="660"/>
        <w:jc w:val="left"/>
      </w:pPr>
      <w:r>
        <w:rPr>
          <w:b/>
          <w:bCs/>
          <w:color w:val="737480"/>
          <w:spacing w:val="0"/>
          <w:w w:val="100"/>
          <w:position w:val="0"/>
        </w:rPr>
        <w:t>当年能源消耗总量：用电总量（万千瓦时，度）</w:t>
      </w:r>
      <w:r>
        <w:rPr>
          <w:color w:val="737480"/>
          <w:spacing w:val="0"/>
          <w:w w:val="100"/>
          <w:position w:val="0"/>
        </w:rPr>
        <w:t xml:space="preserve">X </w:t>
      </w:r>
      <w:r>
        <w:rPr>
          <w:color w:val="737480"/>
          <w:spacing w:val="0"/>
          <w:w w:val="100"/>
          <w:position w:val="0"/>
          <w:lang w:val="en-US" w:eastAsia="en-US" w:bidi="en-US"/>
        </w:rPr>
        <w:t>1.229+</w:t>
      </w:r>
      <w:r>
        <w:rPr>
          <w:b/>
          <w:bCs/>
          <w:color w:val="737480"/>
          <w:spacing w:val="0"/>
          <w:w w:val="100"/>
          <w:position w:val="0"/>
        </w:rPr>
        <w:t>燃煤 总量（吨）</w:t>
      </w:r>
      <w:r>
        <w:rPr>
          <w:color w:val="737480"/>
          <w:spacing w:val="0"/>
          <w:w w:val="100"/>
          <w:position w:val="0"/>
          <w:lang w:val="en-US" w:eastAsia="en-US" w:bidi="en-US"/>
        </w:rPr>
        <w:t>xO.7143</w:t>
      </w:r>
      <w:r>
        <w:rPr>
          <w:color w:val="737480"/>
          <w:spacing w:val="0"/>
          <w:w w:val="100"/>
          <w:position w:val="0"/>
        </w:rPr>
        <w:t>+</w:t>
      </w:r>
      <w:r>
        <w:rPr>
          <w:b/>
          <w:bCs/>
          <w:color w:val="737480"/>
          <w:spacing w:val="0"/>
          <w:w w:val="100"/>
          <w:position w:val="0"/>
        </w:rPr>
        <w:t>燃气总量（万立方米）</w:t>
      </w:r>
      <w:r>
        <w:rPr>
          <w:color w:val="737480"/>
          <w:spacing w:val="0"/>
          <w:w w:val="100"/>
          <w:position w:val="0"/>
          <w:lang w:val="en-US" w:eastAsia="en-US" w:bidi="en-US"/>
        </w:rPr>
        <w:t xml:space="preserve">X12.143 </w:t>
      </w:r>
      <w:r>
        <w:rPr>
          <w:b/>
          <w:bCs/>
          <w:color w:val="737480"/>
          <w:spacing w:val="0"/>
          <w:w w:val="100"/>
          <w:position w:val="0"/>
        </w:rPr>
        <w:t>（采取用电总 量、燃煤总量和燃气总量进行换算时的方法）。</w:t>
      </w:r>
    </w:p>
    <w:p>
      <w:pPr>
        <w:pStyle w:val="17"/>
        <w:widowControl w:val="0"/>
        <w:shd w:val="clear" w:color="auto" w:fill="auto"/>
        <w:spacing w:before="0" w:after="0" w:line="600" w:lineRule="exact"/>
        <w:ind w:left="1040" w:right="0" w:firstLine="40"/>
        <w:jc w:val="left"/>
      </w:pPr>
      <w:r>
        <w:rPr>
          <w:b/>
          <w:bCs/>
          <w:color w:val="737480"/>
          <w:spacing w:val="0"/>
          <w:w w:val="100"/>
          <w:position w:val="0"/>
        </w:rPr>
        <w:t>当年单位营业收入能耗：当年能源消耗总量/当年营业收入。 当年单位营业收入能耗降低率：（当年单位营业收入能耗一上</w:t>
      </w:r>
    </w:p>
    <w:p>
      <w:pPr>
        <w:pStyle w:val="17"/>
        <w:widowControl w:val="0"/>
        <w:shd w:val="clear" w:color="auto" w:fill="auto"/>
        <w:spacing w:before="0" w:after="0" w:line="240" w:lineRule="auto"/>
        <w:ind w:left="0" w:right="0" w:firstLine="320"/>
        <w:jc w:val="both"/>
      </w:pPr>
      <w:r>
        <w:rPr>
          <w:b/>
          <w:bCs/>
          <w:color w:val="737480"/>
          <w:spacing w:val="0"/>
          <w:w w:val="100"/>
          <w:position w:val="0"/>
        </w:rPr>
        <w:t>年单位营业收入能耗）/上年单位营业收入能耗</w:t>
      </w:r>
      <w:r>
        <w:rPr>
          <w:color w:val="737480"/>
          <w:spacing w:val="0"/>
          <w:w w:val="100"/>
          <w:position w:val="0"/>
          <w:lang w:val="en-US" w:eastAsia="en-US" w:bidi="en-US"/>
        </w:rPr>
        <w:t>X100%</w:t>
      </w:r>
      <w:r>
        <w:rPr>
          <w:b/>
          <w:bCs/>
          <w:color w:val="737480"/>
          <w:spacing w:val="0"/>
          <w:w w:val="100"/>
          <w:position w:val="0"/>
          <w:lang w:val="en-US" w:eastAsia="en-US" w:bidi="en-US"/>
        </w:rPr>
        <w:t>。</w:t>
      </w:r>
    </w:p>
    <w:p>
      <w:pPr>
        <w:pStyle w:val="17"/>
        <w:widowControl w:val="0"/>
        <w:shd w:val="clear" w:color="auto" w:fill="auto"/>
        <w:tabs>
          <w:tab w:val="left" w:pos="1955"/>
        </w:tabs>
        <w:spacing w:before="0" w:after="220" w:line="603" w:lineRule="exact"/>
        <w:ind w:left="320" w:right="0" w:firstLine="780"/>
        <w:jc w:val="both"/>
      </w:pPr>
      <w:bookmarkStart w:id="456" w:name="bookmark456"/>
      <w:r>
        <w:rPr>
          <w:b/>
          <w:bCs/>
          <w:color w:val="737480"/>
          <w:spacing w:val="0"/>
          <w:w w:val="100"/>
          <w:position w:val="0"/>
        </w:rPr>
        <w:t>（</w:t>
      </w:r>
      <w:bookmarkEnd w:id="456"/>
      <w:r>
        <w:rPr>
          <w:b/>
          <w:bCs/>
          <w:color w:val="737480"/>
          <w:spacing w:val="0"/>
          <w:w w:val="100"/>
          <w:position w:val="0"/>
        </w:rPr>
        <w:t>五）</w:t>
      </w:r>
      <w:r>
        <w:rPr>
          <w:b/>
          <w:bCs/>
          <w:color w:val="737480"/>
          <w:spacing w:val="0"/>
          <w:w w:val="100"/>
          <w:position w:val="0"/>
        </w:rPr>
        <w:tab/>
      </w:r>
      <w:r>
        <w:rPr>
          <w:b/>
          <w:bCs/>
          <w:color w:val="737480"/>
          <w:spacing w:val="0"/>
          <w:w w:val="100"/>
          <w:position w:val="0"/>
        </w:rPr>
        <w:t>头雁效应。用来衡量头雁企业带动中小企业发展的能 力。用本地产品配套率来评价企业带动本地产业集群发展能力， 用企业主导建立行业公共服务平台数（工业互联网培育单位，产 业技术公共服务平台，制造业创新中心，技术创新中心，产业技 术创新战略联盟，科技企业孵化器，工程技术研究中心，重点实 验室）评价头雁企业对中小企业开放和融通发展的能力。</w:t>
      </w:r>
    </w:p>
    <w:p>
      <w:pPr>
        <w:pStyle w:val="17"/>
        <w:widowControl w:val="0"/>
        <w:shd w:val="clear" w:color="auto" w:fill="auto"/>
        <w:spacing w:before="0" w:after="220" w:line="240" w:lineRule="auto"/>
        <w:ind w:left="0" w:right="0" w:firstLine="960"/>
        <w:jc w:val="both"/>
      </w:pPr>
      <w:r>
        <w:rPr>
          <w:b/>
          <w:bCs/>
          <w:color w:val="737480"/>
          <w:spacing w:val="0"/>
          <w:w w:val="100"/>
          <w:position w:val="0"/>
        </w:rPr>
        <w:t>本地产品配套率：采购产品本地省内金额/采购产品总金额</w:t>
      </w:r>
    </w:p>
    <w:p>
      <w:pPr>
        <w:pStyle w:val="12"/>
        <w:widowControl w:val="0"/>
        <w:shd w:val="clear" w:color="auto" w:fill="auto"/>
        <w:spacing w:before="0" w:after="0" w:line="240" w:lineRule="auto"/>
        <w:ind w:left="0" w:right="0" w:firstLine="320"/>
        <w:jc w:val="left"/>
      </w:pPr>
      <w:r>
        <w:rPr>
          <w:color w:val="737480"/>
          <w:spacing w:val="0"/>
          <w:w w:val="100"/>
          <w:position w:val="0"/>
          <w:lang w:val="en-US" w:eastAsia="en-US" w:bidi="en-US"/>
        </w:rPr>
        <w:t>X100%o</w:t>
      </w:r>
    </w:p>
    <w:p>
      <w:pPr>
        <w:pStyle w:val="17"/>
        <w:widowControl w:val="0"/>
        <w:shd w:val="clear" w:color="auto" w:fill="auto"/>
        <w:spacing w:before="0" w:after="0" w:line="608" w:lineRule="exact"/>
        <w:ind w:left="320" w:right="0" w:firstLine="660"/>
        <w:jc w:val="both"/>
      </w:pPr>
      <w:r>
        <w:rPr>
          <w:b/>
          <w:bCs/>
          <w:color w:val="737480"/>
          <w:spacing w:val="0"/>
          <w:w w:val="100"/>
          <w:position w:val="0"/>
        </w:rPr>
        <w:t>企业主导建立行业公共服务平台数：企业获得省级以上各类 公共服务平台的数。一个省级算</w:t>
      </w:r>
      <w:r>
        <w:rPr>
          <w:color w:val="737480"/>
          <w:spacing w:val="0"/>
          <w:w w:val="100"/>
          <w:position w:val="0"/>
        </w:rPr>
        <w:t>1</w:t>
      </w:r>
      <w:r>
        <w:rPr>
          <w:b/>
          <w:bCs/>
          <w:color w:val="737480"/>
          <w:spacing w:val="0"/>
          <w:w w:val="100"/>
          <w:position w:val="0"/>
        </w:rPr>
        <w:t>个，一个国家级算</w:t>
      </w:r>
      <w:r>
        <w:rPr>
          <w:color w:val="737480"/>
          <w:spacing w:val="0"/>
          <w:w w:val="100"/>
          <w:position w:val="0"/>
        </w:rPr>
        <w:t>3</w:t>
      </w:r>
      <w:r>
        <w:rPr>
          <w:b/>
          <w:bCs/>
          <w:color w:val="737480"/>
          <w:spacing w:val="0"/>
          <w:w w:val="100"/>
          <w:position w:val="0"/>
        </w:rPr>
        <w:t>个。若同 一个公共服务平台既是省级也是国家级，不重复计算，按最高级 别核算。</w:t>
      </w:r>
    </w:p>
    <w:p>
      <w:pPr>
        <w:pStyle w:val="17"/>
        <w:widowControl w:val="0"/>
        <w:shd w:val="clear" w:color="auto" w:fill="auto"/>
        <w:tabs>
          <w:tab w:val="left" w:pos="1955"/>
        </w:tabs>
        <w:spacing w:before="0" w:after="220" w:line="606" w:lineRule="exact"/>
        <w:ind w:left="320" w:right="0" w:firstLine="780"/>
        <w:jc w:val="both"/>
      </w:pPr>
      <w:bookmarkStart w:id="457" w:name="bookmark457"/>
      <w:r>
        <w:rPr>
          <w:b/>
          <w:bCs/>
          <w:color w:val="737480"/>
          <w:spacing w:val="0"/>
          <w:w w:val="100"/>
          <w:position w:val="0"/>
        </w:rPr>
        <w:t>（</w:t>
      </w:r>
      <w:bookmarkEnd w:id="457"/>
      <w:r>
        <w:rPr>
          <w:b/>
          <w:bCs/>
          <w:color w:val="737480"/>
          <w:spacing w:val="0"/>
          <w:w w:val="100"/>
          <w:position w:val="0"/>
        </w:rPr>
        <w:t>六）</w:t>
      </w:r>
      <w:r>
        <w:rPr>
          <w:b/>
          <w:bCs/>
          <w:color w:val="737480"/>
          <w:spacing w:val="0"/>
          <w:w w:val="100"/>
          <w:position w:val="0"/>
        </w:rPr>
        <w:tab/>
      </w:r>
      <w:r>
        <w:rPr>
          <w:b/>
          <w:bCs/>
          <w:color w:val="737480"/>
          <w:spacing w:val="0"/>
          <w:w w:val="100"/>
          <w:position w:val="0"/>
        </w:rPr>
        <w:t>管理水平。用来衡量企业内部管理水平和成效。成本 费用利润率来评价企业内部经营的管理水平，拥有省级以上质量 管理称号认定数（质量标杆，省长质量奖，质量管理体系认证） 来评价企业质量的管理水平。</w:t>
      </w:r>
    </w:p>
    <w:p>
      <w:pPr>
        <w:pStyle w:val="17"/>
        <w:widowControl w:val="0"/>
        <w:shd w:val="clear" w:color="auto" w:fill="auto"/>
        <w:spacing w:before="0" w:after="0" w:line="240" w:lineRule="auto"/>
        <w:ind w:left="0" w:right="0" w:firstLine="960"/>
        <w:jc w:val="left"/>
      </w:pPr>
      <w:r>
        <w:rPr>
          <w:b/>
          <w:bCs/>
          <w:color w:val="737480"/>
          <w:spacing w:val="0"/>
          <w:w w:val="100"/>
          <w:position w:val="0"/>
        </w:rPr>
        <w:t>成本费用利润率：利润总额/成本费用总额</w:t>
      </w:r>
      <w:r>
        <w:rPr>
          <w:color w:val="737480"/>
          <w:spacing w:val="0"/>
          <w:w w:val="100"/>
          <w:position w:val="0"/>
        </w:rPr>
        <w:t>X100%</w:t>
      </w:r>
      <w:r>
        <w:rPr>
          <w:b/>
          <w:bCs/>
          <w:color w:val="737480"/>
          <w:spacing w:val="0"/>
          <w:w w:val="100"/>
          <w:position w:val="0"/>
        </w:rPr>
        <w:t>。</w:t>
      </w:r>
    </w:p>
    <w:p>
      <w:pPr>
        <w:pStyle w:val="17"/>
        <w:widowControl w:val="0"/>
        <w:shd w:val="clear" w:color="auto" w:fill="auto"/>
        <w:spacing w:before="0" w:after="220" w:line="602" w:lineRule="exact"/>
        <w:ind w:left="320" w:right="0" w:firstLine="660"/>
        <w:jc w:val="both"/>
        <w:sectPr>
          <w:headerReference r:id="rId367" w:type="first"/>
          <w:footerReference r:id="rId370" w:type="first"/>
          <w:headerReference r:id="rId365" w:type="default"/>
          <w:footerReference r:id="rId368" w:type="default"/>
          <w:headerReference r:id="rId366" w:type="even"/>
          <w:footerReference r:id="rId369" w:type="even"/>
          <w:footnotePr>
            <w:numFmt w:val="decimal"/>
          </w:footnotePr>
          <w:pgSz w:w="11900" w:h="16840"/>
          <w:pgMar w:top="1677" w:right="1141" w:bottom="1998" w:left="1087" w:header="0" w:footer="3" w:gutter="0"/>
          <w:cols w:space="720" w:num="1"/>
          <w:titlePg/>
          <w:rtlGutter w:val="0"/>
          <w:docGrid w:linePitch="360"/>
        </w:sectPr>
      </w:pPr>
      <w:r>
        <w:rPr>
          <w:b/>
          <w:bCs/>
          <w:color w:val="737480"/>
          <w:spacing w:val="0"/>
          <w:w w:val="100"/>
          <w:position w:val="0"/>
        </w:rPr>
        <w:t>拥有省级以上质量管理称号认定数：企业获得省级以上各类 质量管理称号的数量。一个省级（体系认证）算</w:t>
      </w:r>
      <w:r>
        <w:rPr>
          <w:color w:val="737480"/>
          <w:spacing w:val="0"/>
          <w:w w:val="100"/>
          <w:position w:val="0"/>
        </w:rPr>
        <w:t>1</w:t>
      </w:r>
      <w:r>
        <w:rPr>
          <w:b/>
          <w:bCs/>
          <w:color w:val="737480"/>
          <w:spacing w:val="0"/>
          <w:w w:val="100"/>
          <w:position w:val="0"/>
        </w:rPr>
        <w:t>个，一个国家 级算</w:t>
      </w:r>
      <w:r>
        <w:rPr>
          <w:color w:val="737480"/>
          <w:spacing w:val="0"/>
          <w:w w:val="100"/>
          <w:position w:val="0"/>
        </w:rPr>
        <w:t>3</w:t>
      </w:r>
      <w:r>
        <w:rPr>
          <w:b/>
          <w:bCs/>
          <w:color w:val="737480"/>
          <w:spacing w:val="0"/>
          <w:w w:val="100"/>
          <w:position w:val="0"/>
        </w:rPr>
        <w:t>个。若同一个称号既是省级也是国家级，不重复计算，按 最高级别核算。</w:t>
      </w:r>
    </w:p>
    <w:tbl>
      <w:tblPr>
        <w:tblpPr w:horzAnchor="margin" w:tblpXSpec="left" w:tblpYSpec="top"/>
        <w:tblOverlap w:val="never"/>
        <w:tblW w:w="95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104"/>
        <w:gridCol w:w="5746"/>
        <w:gridCol w:w="835"/>
        <w:gridCol w:w="811"/>
        <w:gridCol w:w="1090"/>
      </w:tblGrid>
      <w:tr>
        <w:trPr>
          <w:trHeight w:val="648"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6"/>
                <w:szCs w:val="26"/>
              </w:rPr>
            </w:pPr>
            <w:r>
              <w:rPr>
                <w:color w:val="515463"/>
                <w:spacing w:val="0"/>
                <w:w w:val="100"/>
                <w:position w:val="0"/>
                <w:sz w:val="26"/>
                <w:szCs w:val="26"/>
              </w:rPr>
              <w:t>序号</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指标类别及名称</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权重</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6"/>
                <w:szCs w:val="26"/>
              </w:rPr>
            </w:pPr>
            <w:r>
              <w:rPr>
                <w:color w:val="515463"/>
                <w:spacing w:val="0"/>
                <w:w w:val="100"/>
                <w:position w:val="0"/>
                <w:sz w:val="26"/>
                <w:szCs w:val="26"/>
              </w:rPr>
              <w:t>单位</w:t>
            </w:r>
          </w:p>
        </w:tc>
        <w:tc>
          <w:tcPr>
            <w:tcW w:w="1090"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right"/>
              <w:rPr>
                <w:sz w:val="26"/>
                <w:szCs w:val="26"/>
              </w:rPr>
            </w:pPr>
            <w:r>
              <w:rPr>
                <w:color w:val="515463"/>
                <w:spacing w:val="0"/>
                <w:w w:val="100"/>
                <w:position w:val="0"/>
                <w:sz w:val="26"/>
                <w:szCs w:val="26"/>
              </w:rPr>
              <w:t>指标值</w:t>
            </w:r>
          </w:p>
        </w:tc>
      </w:tr>
      <w:tr>
        <w:trPr>
          <w:trHeight w:val="629"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515463"/>
                <w:spacing w:val="0"/>
                <w:w w:val="100"/>
                <w:position w:val="0"/>
                <w:sz w:val="24"/>
                <w:szCs w:val="24"/>
              </w:rPr>
              <w:t>（一）</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737480"/>
                <w:spacing w:val="0"/>
                <w:w w:val="100"/>
                <w:position w:val="0"/>
              </w:rPr>
              <w:t>发展质量</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b/>
                <w:bCs/>
                <w:color w:val="515463"/>
                <w:spacing w:val="0"/>
                <w:w w:val="100"/>
                <w:position w:val="0"/>
              </w:rPr>
              <w:t>25</w:t>
            </w:r>
          </w:p>
        </w:tc>
        <w:tc>
          <w:tcPr>
            <w:tcW w:w="811" w:type="dxa"/>
            <w:tcBorders>
              <w:top w:val="single" w:color="auto" w:sz="4" w:space="0"/>
              <w:left w:val="single" w:color="auto" w:sz="4" w:space="0"/>
            </w:tcBorders>
            <w:shd w:val="clear" w:color="auto" w:fill="FFFFFF"/>
            <w:vAlign w:val="top"/>
          </w:tcPr>
          <w:p>
            <w:pPr>
              <w:widowControl w:val="0"/>
              <w:rPr>
                <w:sz w:val="10"/>
                <w:szCs w:val="10"/>
              </w:rPr>
            </w:pP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4"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营业收入利税率</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15</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2</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全员劳动生产率</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4"/>
                <w:szCs w:val="24"/>
              </w:rPr>
            </w:pPr>
            <w:r>
              <w:rPr>
                <w:color w:val="737480"/>
                <w:spacing w:val="0"/>
                <w:w w:val="100"/>
                <w:position w:val="0"/>
                <w:sz w:val="24"/>
                <w:szCs w:val="24"/>
              </w:rPr>
              <w:t>万元</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515463"/>
                <w:spacing w:val="0"/>
                <w:w w:val="100"/>
                <w:position w:val="0"/>
                <w:sz w:val="24"/>
                <w:szCs w:val="24"/>
              </w:rPr>
              <w:t>（二）</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创新驱动</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b/>
                <w:bCs/>
                <w:color w:val="515463"/>
                <w:spacing w:val="0"/>
                <w:w w:val="100"/>
                <w:position w:val="0"/>
              </w:rPr>
              <w:t>20</w:t>
            </w:r>
          </w:p>
        </w:tc>
        <w:tc>
          <w:tcPr>
            <w:tcW w:w="811" w:type="dxa"/>
            <w:tcBorders>
              <w:top w:val="single" w:color="auto" w:sz="4" w:space="0"/>
              <w:left w:val="single" w:color="auto" w:sz="4" w:space="0"/>
            </w:tcBorders>
            <w:shd w:val="clear" w:color="auto" w:fill="FFFFFF"/>
            <w:vAlign w:val="top"/>
          </w:tcPr>
          <w:p>
            <w:pPr>
              <w:widowControl w:val="0"/>
              <w:rPr>
                <w:sz w:val="10"/>
                <w:szCs w:val="10"/>
              </w:rPr>
            </w:pP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4"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3</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研究与试验发展经费支出占营业收入比重</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4</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每亿元营业收入有效发明专利数</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5</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获得省级以上科技进步奖、技术发明奖等奖项</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5</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515463"/>
                <w:spacing w:val="0"/>
                <w:w w:val="100"/>
                <w:position w:val="0"/>
                <w:sz w:val="24"/>
                <w:szCs w:val="24"/>
              </w:rPr>
              <w:t>（三）</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发展潜力</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20</w:t>
            </w:r>
          </w:p>
        </w:tc>
        <w:tc>
          <w:tcPr>
            <w:tcW w:w="811" w:type="dxa"/>
            <w:tcBorders>
              <w:top w:val="single" w:color="auto" w:sz="4" w:space="0"/>
              <w:left w:val="single" w:color="auto" w:sz="4" w:space="0"/>
            </w:tcBorders>
            <w:shd w:val="clear" w:color="auto" w:fill="FFFFFF"/>
            <w:vAlign w:val="top"/>
          </w:tcPr>
          <w:p>
            <w:pPr>
              <w:widowControl w:val="0"/>
              <w:rPr>
                <w:sz w:val="10"/>
                <w:szCs w:val="10"/>
              </w:rPr>
            </w:pP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6</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资本回报率</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737480"/>
                <w:spacing w:val="0"/>
                <w:w w:val="100"/>
                <w:position w:val="0"/>
                <w:sz w:val="26"/>
                <w:szCs w:val="26"/>
              </w:rPr>
              <w:t>7</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研究与试验发展经费增长率</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4"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515463"/>
                <w:spacing w:val="0"/>
                <w:w w:val="100"/>
                <w:position w:val="0"/>
                <w:sz w:val="24"/>
                <w:szCs w:val="24"/>
              </w:rPr>
              <w:t>（四）</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头雁效应</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20</w:t>
            </w:r>
          </w:p>
        </w:tc>
        <w:tc>
          <w:tcPr>
            <w:tcW w:w="811" w:type="dxa"/>
            <w:tcBorders>
              <w:top w:val="single" w:color="auto" w:sz="4" w:space="0"/>
              <w:left w:val="single" w:color="auto" w:sz="4" w:space="0"/>
            </w:tcBorders>
            <w:shd w:val="clear" w:color="auto" w:fill="FFFFFF"/>
            <w:vAlign w:val="top"/>
          </w:tcPr>
          <w:p>
            <w:pPr>
              <w:widowControl w:val="0"/>
              <w:rPr>
                <w:sz w:val="10"/>
                <w:szCs w:val="10"/>
              </w:rPr>
            </w:pP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8</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本地产品配套率</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15</w:t>
            </w:r>
          </w:p>
        </w:tc>
        <w:tc>
          <w:tcPr>
            <w:tcW w:w="8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9</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企业主导建立行业公共服务平台数</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5</w:t>
            </w:r>
          </w:p>
        </w:tc>
        <w:tc>
          <w:tcPr>
            <w:tcW w:w="8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9" w:hRule="exact"/>
          <w:jc w:val="center"/>
        </w:trPr>
        <w:tc>
          <w:tcPr>
            <w:tcW w:w="110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515463"/>
                <w:spacing w:val="0"/>
                <w:w w:val="100"/>
                <w:position w:val="0"/>
                <w:sz w:val="24"/>
                <w:szCs w:val="24"/>
              </w:rPr>
              <w:t>（五）</w:t>
            </w:r>
          </w:p>
        </w:tc>
        <w:tc>
          <w:tcPr>
            <w:tcW w:w="57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515463"/>
                <w:spacing w:val="0"/>
                <w:w w:val="100"/>
                <w:position w:val="0"/>
                <w:sz w:val="24"/>
                <w:szCs w:val="24"/>
              </w:rPr>
              <w:t>管理水平</w:t>
            </w:r>
          </w:p>
        </w:tc>
        <w:tc>
          <w:tcPr>
            <w:tcW w:w="8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pPr>
            <w:r>
              <w:rPr>
                <w:b/>
                <w:bCs/>
                <w:color w:val="515463"/>
                <w:spacing w:val="0"/>
                <w:w w:val="100"/>
                <w:position w:val="0"/>
              </w:rPr>
              <w:t>15</w:t>
            </w:r>
          </w:p>
        </w:tc>
        <w:tc>
          <w:tcPr>
            <w:tcW w:w="811" w:type="dxa"/>
            <w:tcBorders>
              <w:top w:val="single" w:color="auto" w:sz="4" w:space="0"/>
              <w:left w:val="single" w:color="auto" w:sz="4" w:space="0"/>
            </w:tcBorders>
            <w:shd w:val="clear" w:color="auto" w:fill="FFFFFF"/>
            <w:vAlign w:val="top"/>
          </w:tcPr>
          <w:p>
            <w:pPr>
              <w:widowControl w:val="0"/>
              <w:rPr>
                <w:sz w:val="10"/>
                <w:szCs w:val="10"/>
              </w:rPr>
            </w:pP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4" w:hRule="exact"/>
          <w:jc w:val="center"/>
        </w:trPr>
        <w:tc>
          <w:tcPr>
            <w:tcW w:w="110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10</w:t>
            </w:r>
          </w:p>
        </w:tc>
        <w:tc>
          <w:tcPr>
            <w:tcW w:w="57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成本费用利润率</w:t>
            </w:r>
          </w:p>
        </w:tc>
        <w:tc>
          <w:tcPr>
            <w:tcW w:w="83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515463"/>
                <w:spacing w:val="0"/>
                <w:w w:val="100"/>
                <w:position w:val="0"/>
                <w:sz w:val="26"/>
                <w:szCs w:val="26"/>
              </w:rPr>
              <w:t>10</w:t>
            </w:r>
          </w:p>
        </w:tc>
        <w:tc>
          <w:tcPr>
            <w:tcW w:w="81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737480"/>
                <w:spacing w:val="0"/>
                <w:w w:val="100"/>
                <w:position w:val="0"/>
                <w:sz w:val="24"/>
                <w:szCs w:val="24"/>
              </w:rPr>
              <w:t>%</w:t>
            </w:r>
          </w:p>
        </w:tc>
        <w:tc>
          <w:tcPr>
            <w:tcW w:w="109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53" w:hRule="exact"/>
          <w:jc w:val="center"/>
        </w:trPr>
        <w:tc>
          <w:tcPr>
            <w:tcW w:w="110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440"/>
              <w:jc w:val="left"/>
              <w:rPr>
                <w:sz w:val="26"/>
                <w:szCs w:val="26"/>
              </w:rPr>
            </w:pPr>
            <w:r>
              <w:rPr>
                <w:color w:val="515463"/>
                <w:spacing w:val="0"/>
                <w:w w:val="100"/>
                <w:position w:val="0"/>
                <w:sz w:val="26"/>
                <w:szCs w:val="26"/>
              </w:rPr>
              <w:t>11</w:t>
            </w:r>
          </w:p>
        </w:tc>
        <w:tc>
          <w:tcPr>
            <w:tcW w:w="57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拥有省级以上质量管理称号认定数</w:t>
            </w:r>
          </w:p>
        </w:tc>
        <w:tc>
          <w:tcPr>
            <w:tcW w:w="83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6"/>
                <w:szCs w:val="26"/>
              </w:rPr>
            </w:pPr>
            <w:r>
              <w:rPr>
                <w:color w:val="737480"/>
                <w:spacing w:val="0"/>
                <w:w w:val="100"/>
                <w:position w:val="0"/>
                <w:sz w:val="26"/>
                <w:szCs w:val="26"/>
              </w:rPr>
              <w:t>5</w:t>
            </w:r>
          </w:p>
        </w:tc>
        <w:tc>
          <w:tcPr>
            <w:tcW w:w="81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737480"/>
                <w:spacing w:val="0"/>
                <w:w w:val="100"/>
                <w:position w:val="0"/>
                <w:sz w:val="24"/>
                <w:szCs w:val="24"/>
              </w:rPr>
              <w:t>个</w:t>
            </w:r>
          </w:p>
        </w:tc>
        <w:tc>
          <w:tcPr>
            <w:tcW w:w="1090"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headerReference r:id="rId371" w:type="default"/>
          <w:footerReference r:id="rId373" w:type="default"/>
          <w:headerReference r:id="rId372" w:type="even"/>
          <w:footerReference r:id="rId374" w:type="even"/>
          <w:footnotePr>
            <w:numFmt w:val="decimal"/>
          </w:footnotePr>
          <w:pgSz w:w="11900" w:h="16840"/>
          <w:pgMar w:top="3332" w:right="1140" w:bottom="2775" w:left="1174" w:header="0" w:footer="3" w:gutter="0"/>
          <w:cols w:space="720" w:num="1"/>
          <w:rtlGutter w:val="0"/>
          <w:docGrid w:linePitch="360"/>
        </w:sectPr>
      </w:pPr>
    </w:p>
    <w:p>
      <w:pPr>
        <w:pStyle w:val="17"/>
        <w:widowControl w:val="0"/>
        <w:shd w:val="clear" w:color="auto" w:fill="auto"/>
        <w:spacing w:before="0" w:after="0" w:line="240" w:lineRule="auto"/>
        <w:ind w:left="0" w:right="0" w:firstLine="620"/>
        <w:jc w:val="both"/>
      </w:pPr>
      <w:r>
        <w:rPr>
          <w:b/>
          <w:bCs/>
          <w:color w:val="737480"/>
          <w:spacing w:val="0"/>
          <w:w w:val="100"/>
          <w:position w:val="0"/>
        </w:rPr>
        <w:t>新兴产业企业评价指标表评价指标解释：</w:t>
      </w:r>
    </w:p>
    <w:p>
      <w:pPr>
        <w:pStyle w:val="17"/>
        <w:widowControl w:val="0"/>
        <w:shd w:val="clear" w:color="auto" w:fill="auto"/>
        <w:tabs>
          <w:tab w:val="left" w:pos="1626"/>
        </w:tabs>
        <w:spacing w:before="0" w:after="0" w:line="622" w:lineRule="exact"/>
        <w:ind w:left="0" w:right="0" w:firstLine="780"/>
        <w:jc w:val="both"/>
      </w:pPr>
      <w:bookmarkStart w:id="458" w:name="bookmark458"/>
      <w:r>
        <w:rPr>
          <w:b/>
          <w:bCs/>
          <w:color w:val="737480"/>
          <w:spacing w:val="0"/>
          <w:w w:val="100"/>
          <w:position w:val="0"/>
        </w:rPr>
        <w:t>（</w:t>
      </w:r>
      <w:bookmarkEnd w:id="458"/>
      <w:r>
        <w:rPr>
          <w:b/>
          <w:bCs/>
          <w:color w:val="737480"/>
          <w:spacing w:val="0"/>
          <w:w w:val="100"/>
          <w:position w:val="0"/>
        </w:rPr>
        <w:t>一）</w:t>
      </w:r>
      <w:r>
        <w:rPr>
          <w:b/>
          <w:bCs/>
          <w:color w:val="737480"/>
          <w:spacing w:val="0"/>
          <w:w w:val="100"/>
          <w:position w:val="0"/>
        </w:rPr>
        <w:tab/>
      </w:r>
      <w:r>
        <w:rPr>
          <w:b/>
          <w:bCs/>
          <w:color w:val="737480"/>
          <w:spacing w:val="0"/>
          <w:w w:val="100"/>
          <w:position w:val="0"/>
        </w:rPr>
        <w:t>发展质量。主要用来评价企业的发展能力和水平。用 营业收入利税率来评价企业当前的经济效益，用全员劳动生产率 来评价企业的发展水平。其计算公式为：</w:t>
      </w:r>
    </w:p>
    <w:p>
      <w:pPr>
        <w:pStyle w:val="17"/>
        <w:widowControl w:val="0"/>
        <w:shd w:val="clear" w:color="auto" w:fill="auto"/>
        <w:spacing w:before="0" w:after="0" w:line="624" w:lineRule="exact"/>
        <w:ind w:left="620" w:right="0" w:firstLine="20"/>
        <w:jc w:val="left"/>
      </w:pPr>
      <w:r>
        <w:rPr>
          <w:b/>
          <w:bCs/>
          <w:color w:val="737480"/>
          <w:spacing w:val="0"/>
          <w:w w:val="100"/>
          <w:position w:val="0"/>
        </w:rPr>
        <w:t>营业收入利税率：当年利税总额/当年营业收入</w:t>
      </w:r>
      <w:r>
        <w:rPr>
          <w:color w:val="737480"/>
          <w:spacing w:val="0"/>
          <w:w w:val="100"/>
          <w:position w:val="0"/>
          <w:lang w:val="en-US" w:eastAsia="en-US" w:bidi="en-US"/>
        </w:rPr>
        <w:t>X100%</w:t>
      </w:r>
      <w:r>
        <w:rPr>
          <w:b/>
          <w:bCs/>
          <w:color w:val="737480"/>
          <w:spacing w:val="0"/>
          <w:w w:val="100"/>
          <w:position w:val="0"/>
          <w:lang w:val="en-US" w:eastAsia="en-US" w:bidi="en-US"/>
        </w:rPr>
        <w:t xml:space="preserve">。 </w:t>
      </w:r>
      <w:r>
        <w:rPr>
          <w:b/>
          <w:bCs/>
          <w:color w:val="737480"/>
          <w:spacing w:val="0"/>
          <w:w w:val="100"/>
          <w:position w:val="0"/>
        </w:rPr>
        <w:t>全员劳动生产率：当年营业收入/当年平均从业人员数。</w:t>
      </w:r>
    </w:p>
    <w:p>
      <w:pPr>
        <w:pStyle w:val="17"/>
        <w:widowControl w:val="0"/>
        <w:shd w:val="clear" w:color="auto" w:fill="auto"/>
        <w:tabs>
          <w:tab w:val="left" w:pos="1640"/>
        </w:tabs>
        <w:spacing w:before="0" w:after="0" w:line="621" w:lineRule="exact"/>
        <w:ind w:left="0" w:right="0" w:firstLine="780"/>
        <w:jc w:val="both"/>
      </w:pPr>
      <w:bookmarkStart w:id="459" w:name="bookmark459"/>
      <w:r>
        <w:rPr>
          <w:b/>
          <w:bCs/>
          <w:color w:val="737480"/>
          <w:spacing w:val="0"/>
          <w:w w:val="100"/>
          <w:position w:val="0"/>
        </w:rPr>
        <w:t>（</w:t>
      </w:r>
      <w:bookmarkEnd w:id="459"/>
      <w:r>
        <w:rPr>
          <w:b/>
          <w:bCs/>
          <w:color w:val="737480"/>
          <w:spacing w:val="0"/>
          <w:w w:val="100"/>
          <w:position w:val="0"/>
        </w:rPr>
        <w:t>二）</w:t>
      </w:r>
      <w:r>
        <w:rPr>
          <w:b/>
          <w:bCs/>
          <w:color w:val="737480"/>
          <w:spacing w:val="0"/>
          <w:w w:val="100"/>
          <w:position w:val="0"/>
        </w:rPr>
        <w:tab/>
      </w:r>
      <w:r>
        <w:rPr>
          <w:b/>
          <w:bCs/>
          <w:color w:val="737480"/>
          <w:spacing w:val="0"/>
          <w:w w:val="100"/>
          <w:position w:val="0"/>
        </w:rPr>
        <w:t>创新驱动。主要用来评价企业的创新能力和水平。研 究与试验发展经费支出占营业收入比重来评价企业创新投入，用 每亿元营业收入有效发明专利数来反应企业创新产出，用获得省 级以上科技进步奖、技术发明奖等奖项（河南省科学技术奖，全 国性学〔协〕会科学技术奖、国家科学技术奖）来反应企业综合 创新能力。其计算公式为：</w:t>
      </w:r>
    </w:p>
    <w:p>
      <w:pPr>
        <w:pStyle w:val="17"/>
        <w:widowControl w:val="0"/>
        <w:shd w:val="clear" w:color="auto" w:fill="auto"/>
        <w:spacing w:before="0" w:after="0" w:line="614" w:lineRule="exact"/>
        <w:ind w:left="0" w:right="0"/>
        <w:jc w:val="both"/>
      </w:pPr>
      <w:r>
        <w:rPr>
          <w:b/>
          <w:bCs/>
          <w:color w:val="737480"/>
          <w:spacing w:val="0"/>
          <w:w w:val="100"/>
          <w:position w:val="0"/>
        </w:rPr>
        <w:t>研究与试验发展经费支出占营业收入比重：研究与试验发展 经费支出/企业营业收入</w:t>
      </w:r>
      <w:r>
        <w:rPr>
          <w:color w:val="737480"/>
          <w:spacing w:val="0"/>
          <w:w w:val="100"/>
          <w:position w:val="0"/>
          <w:lang w:val="en-US" w:eastAsia="en-US" w:bidi="en-US"/>
        </w:rPr>
        <w:t>xl00%</w:t>
      </w:r>
      <w:r>
        <w:rPr>
          <w:color w:val="737480"/>
          <w:spacing w:val="0"/>
          <w:w w:val="100"/>
          <w:position w:val="0"/>
          <w:vertAlign w:val="subscript"/>
          <w:lang w:val="en-US" w:eastAsia="en-US" w:bidi="en-US"/>
        </w:rPr>
        <w:t>o</w:t>
      </w:r>
    </w:p>
    <w:p>
      <w:pPr>
        <w:pStyle w:val="17"/>
        <w:widowControl w:val="0"/>
        <w:shd w:val="clear" w:color="auto" w:fill="auto"/>
        <w:spacing w:before="0" w:after="0" w:line="614" w:lineRule="exact"/>
        <w:ind w:left="0" w:right="0"/>
        <w:jc w:val="both"/>
      </w:pPr>
      <w:r>
        <w:rPr>
          <w:b/>
          <w:bCs/>
          <w:color w:val="737480"/>
          <w:spacing w:val="0"/>
          <w:w w:val="100"/>
          <w:position w:val="0"/>
        </w:rPr>
        <w:t>每亿元营业收入有效发明专利数：有效发明专利授权数/营 业收入（亿元）。</w:t>
      </w:r>
    </w:p>
    <w:p>
      <w:pPr>
        <w:pStyle w:val="17"/>
        <w:widowControl w:val="0"/>
        <w:shd w:val="clear" w:color="auto" w:fill="auto"/>
        <w:spacing w:before="0" w:after="0" w:line="619" w:lineRule="exact"/>
        <w:ind w:left="0" w:right="0"/>
        <w:jc w:val="both"/>
      </w:pPr>
      <w:r>
        <w:rPr>
          <w:b/>
          <w:bCs/>
          <w:color w:val="737480"/>
          <w:spacing w:val="0"/>
          <w:w w:val="100"/>
          <w:position w:val="0"/>
        </w:rPr>
        <w:t>获得省级以上科技进步奖、技术发明奖等奖项：企业获得省、 全国学（协）会科学技术二等奖以上，国家科学技术二等奖以上</w:t>
      </w:r>
    </w:p>
    <w:p>
      <w:pPr>
        <w:pStyle w:val="17"/>
        <w:widowControl w:val="0"/>
        <w:shd w:val="clear" w:color="auto" w:fill="auto"/>
        <w:spacing w:before="0" w:after="0" w:line="617" w:lineRule="exact"/>
        <w:ind w:left="0" w:right="0" w:firstLine="140"/>
        <w:jc w:val="both"/>
      </w:pPr>
      <w:r>
        <w:rPr>
          <w:b/>
          <w:bCs/>
          <w:color w:val="737480"/>
          <w:spacing w:val="0"/>
          <w:w w:val="100"/>
          <w:position w:val="0"/>
        </w:rPr>
        <w:t>（限第</w:t>
      </w:r>
      <w:r>
        <w:rPr>
          <w:color w:val="737480"/>
          <w:spacing w:val="0"/>
          <w:w w:val="100"/>
          <w:position w:val="0"/>
        </w:rPr>
        <w:t>1</w:t>
      </w:r>
      <w:r>
        <w:rPr>
          <w:b/>
          <w:bCs/>
          <w:color w:val="737480"/>
          <w:spacing w:val="0"/>
          <w:w w:val="100"/>
          <w:position w:val="0"/>
        </w:rPr>
        <w:t>完成单位）。省、全国学（协）会科学技术二等奖算</w:t>
      </w:r>
      <w:r>
        <w:rPr>
          <w:color w:val="737480"/>
          <w:spacing w:val="0"/>
          <w:w w:val="100"/>
          <w:position w:val="0"/>
        </w:rPr>
        <w:t>1</w:t>
      </w:r>
      <w:r>
        <w:rPr>
          <w:b/>
          <w:bCs/>
          <w:color w:val="737480"/>
          <w:spacing w:val="0"/>
          <w:w w:val="100"/>
          <w:position w:val="0"/>
        </w:rPr>
        <w:t>个, 省、全国学（协）会科学技术一等奖算</w:t>
      </w:r>
      <w:r>
        <w:rPr>
          <w:color w:val="737480"/>
          <w:spacing w:val="0"/>
          <w:w w:val="100"/>
          <w:position w:val="0"/>
        </w:rPr>
        <w:t>3</w:t>
      </w:r>
      <w:r>
        <w:rPr>
          <w:b/>
          <w:bCs/>
          <w:color w:val="737480"/>
          <w:spacing w:val="0"/>
          <w:w w:val="100"/>
          <w:position w:val="0"/>
        </w:rPr>
        <w:t>个，国家科学技术二等 奖算</w:t>
      </w:r>
      <w:r>
        <w:rPr>
          <w:color w:val="737480"/>
          <w:spacing w:val="0"/>
          <w:w w:val="100"/>
          <w:position w:val="0"/>
        </w:rPr>
        <w:t>5</w:t>
      </w:r>
      <w:r>
        <w:rPr>
          <w:b/>
          <w:bCs/>
          <w:color w:val="737480"/>
          <w:spacing w:val="0"/>
          <w:w w:val="100"/>
          <w:position w:val="0"/>
        </w:rPr>
        <w:t>个，国家科学技术一等奖算</w:t>
      </w:r>
      <w:r>
        <w:rPr>
          <w:color w:val="737480"/>
          <w:spacing w:val="0"/>
          <w:w w:val="100"/>
          <w:position w:val="0"/>
        </w:rPr>
        <w:t>10</w:t>
      </w:r>
      <w:r>
        <w:rPr>
          <w:b/>
          <w:bCs/>
          <w:color w:val="737480"/>
          <w:spacing w:val="0"/>
          <w:w w:val="100"/>
          <w:position w:val="0"/>
        </w:rPr>
        <w:t>个。若一个项目多次获奖不</w:t>
      </w:r>
    </w:p>
    <w:p>
      <w:pPr>
        <w:pStyle w:val="17"/>
        <w:widowControl w:val="0"/>
        <w:shd w:val="clear" w:color="auto" w:fill="auto"/>
        <w:spacing w:before="0" w:after="0" w:line="240" w:lineRule="auto"/>
        <w:ind w:left="0" w:right="0" w:firstLine="0"/>
        <w:jc w:val="left"/>
      </w:pPr>
      <w:r>
        <w:rPr>
          <w:b/>
          <w:bCs/>
          <w:color w:val="737480"/>
          <w:spacing w:val="0"/>
          <w:w w:val="100"/>
          <w:position w:val="0"/>
        </w:rPr>
        <w:t>重复计算，按最高级别核算。</w:t>
      </w:r>
    </w:p>
    <w:p>
      <w:pPr>
        <w:pStyle w:val="17"/>
        <w:widowControl w:val="0"/>
        <w:shd w:val="clear" w:color="auto" w:fill="auto"/>
        <w:tabs>
          <w:tab w:val="left" w:pos="1630"/>
        </w:tabs>
        <w:spacing w:before="0" w:after="240" w:line="624" w:lineRule="exact"/>
        <w:ind w:left="0" w:right="0" w:firstLine="780"/>
        <w:jc w:val="both"/>
      </w:pPr>
      <w:bookmarkStart w:id="460" w:name="bookmark460"/>
      <w:r>
        <w:rPr>
          <w:b/>
          <w:bCs/>
          <w:color w:val="737480"/>
          <w:spacing w:val="0"/>
          <w:w w:val="100"/>
          <w:position w:val="0"/>
        </w:rPr>
        <w:t>（</w:t>
      </w:r>
      <w:bookmarkEnd w:id="460"/>
      <w:r>
        <w:rPr>
          <w:b/>
          <w:bCs/>
          <w:color w:val="737480"/>
          <w:spacing w:val="0"/>
          <w:w w:val="100"/>
          <w:position w:val="0"/>
        </w:rPr>
        <w:t>三）</w:t>
      </w:r>
      <w:r>
        <w:rPr>
          <w:b/>
          <w:bCs/>
          <w:color w:val="737480"/>
          <w:spacing w:val="0"/>
          <w:w w:val="100"/>
          <w:position w:val="0"/>
        </w:rPr>
        <w:tab/>
      </w:r>
      <w:r>
        <w:rPr>
          <w:b/>
          <w:bCs/>
          <w:color w:val="737480"/>
          <w:spacing w:val="0"/>
          <w:w w:val="100"/>
          <w:position w:val="0"/>
        </w:rPr>
        <w:t>发展潜力。用来衡量企业当前可持续保持的能力和水 平。用资本回报率来评价企业可持续发展的水平，用研究与试验 发展经费增长率来评价企业可持续的研发能力。</w:t>
      </w:r>
    </w:p>
    <w:p>
      <w:pPr>
        <w:pStyle w:val="17"/>
        <w:widowControl w:val="0"/>
        <w:shd w:val="clear" w:color="auto" w:fill="auto"/>
        <w:spacing w:before="0" w:after="0" w:line="240" w:lineRule="auto"/>
        <w:ind w:left="0" w:right="0"/>
        <w:jc w:val="both"/>
      </w:pPr>
      <w:r>
        <w:rPr>
          <w:b/>
          <w:bCs/>
          <w:color w:val="737480"/>
          <w:spacing w:val="0"/>
          <w:w w:val="100"/>
          <w:position w:val="0"/>
        </w:rPr>
        <w:t>资本回报率：净利润/资产总额</w:t>
      </w:r>
      <w:r>
        <w:rPr>
          <w:color w:val="737480"/>
          <w:spacing w:val="0"/>
          <w:w w:val="100"/>
          <w:position w:val="0"/>
          <w:lang w:val="en-US" w:eastAsia="en-US" w:bidi="en-US"/>
        </w:rPr>
        <w:t>X100%.</w:t>
      </w:r>
    </w:p>
    <w:p>
      <w:pPr>
        <w:pStyle w:val="17"/>
        <w:widowControl w:val="0"/>
        <w:shd w:val="clear" w:color="auto" w:fill="auto"/>
        <w:spacing w:before="0" w:after="0"/>
        <w:ind w:left="0" w:right="0"/>
        <w:jc w:val="both"/>
      </w:pPr>
      <w:r>
        <w:rPr>
          <w:b/>
          <w:bCs/>
          <w:color w:val="737480"/>
          <w:spacing w:val="0"/>
          <w:w w:val="100"/>
          <w:position w:val="0"/>
        </w:rPr>
        <w:t xml:space="preserve">研究与试验发展经费增长率：（当年研究与试验发展经费投入 —上年研究与试验发展经费投入）/上年研究与试验发展经费投 入 </w:t>
      </w:r>
      <w:r>
        <w:rPr>
          <w:color w:val="737480"/>
          <w:spacing w:val="0"/>
          <w:w w:val="100"/>
          <w:position w:val="0"/>
          <w:lang w:val="en-US" w:eastAsia="en-US" w:bidi="en-US"/>
        </w:rPr>
        <w:t>X100%o</w:t>
      </w:r>
    </w:p>
    <w:p>
      <w:pPr>
        <w:pStyle w:val="17"/>
        <w:widowControl w:val="0"/>
        <w:shd w:val="clear" w:color="auto" w:fill="auto"/>
        <w:tabs>
          <w:tab w:val="left" w:pos="1630"/>
        </w:tabs>
        <w:spacing w:before="0" w:after="0" w:line="623" w:lineRule="exact"/>
        <w:ind w:left="0" w:right="0" w:firstLine="780"/>
        <w:jc w:val="both"/>
      </w:pPr>
      <w:bookmarkStart w:id="461" w:name="bookmark461"/>
      <w:r>
        <w:rPr>
          <w:b/>
          <w:bCs/>
          <w:color w:val="737480"/>
          <w:spacing w:val="0"/>
          <w:w w:val="100"/>
          <w:position w:val="0"/>
        </w:rPr>
        <w:t>（</w:t>
      </w:r>
      <w:bookmarkEnd w:id="461"/>
      <w:r>
        <w:rPr>
          <w:b/>
          <w:bCs/>
          <w:color w:val="737480"/>
          <w:spacing w:val="0"/>
          <w:w w:val="100"/>
          <w:position w:val="0"/>
        </w:rPr>
        <w:t>四）</w:t>
      </w:r>
      <w:r>
        <w:rPr>
          <w:b/>
          <w:bCs/>
          <w:color w:val="737480"/>
          <w:spacing w:val="0"/>
          <w:w w:val="100"/>
          <w:position w:val="0"/>
        </w:rPr>
        <w:tab/>
      </w:r>
      <w:r>
        <w:rPr>
          <w:b/>
          <w:bCs/>
          <w:color w:val="737480"/>
          <w:spacing w:val="0"/>
          <w:w w:val="100"/>
          <w:position w:val="0"/>
        </w:rPr>
        <w:t>头雁效应。用来衡量头雁企业带动中小企业发展的能 力。用本地产品配套率来评价企业带动本地产业集群发展能力， 用企业主导建立行业公共服务平台数（工业互联网培育单位，产 业技术公共服务平台，制造业创新中心，技术创新中心，产业技 术创新战略联盟，科技企业孵化器，工程技术研究中心，重点实 验室）评价头雁企业对中小企业开放和融通发展的能力。</w:t>
      </w:r>
    </w:p>
    <w:p>
      <w:pPr>
        <w:pStyle w:val="17"/>
        <w:widowControl w:val="0"/>
        <w:shd w:val="clear" w:color="auto" w:fill="auto"/>
        <w:spacing w:before="0" w:after="0" w:line="610" w:lineRule="exact"/>
        <w:ind w:left="0" w:right="0"/>
        <w:jc w:val="both"/>
      </w:pPr>
      <w:r>
        <w:rPr>
          <w:b/>
          <w:bCs/>
          <w:color w:val="000000"/>
          <w:spacing w:val="0"/>
          <w:w w:val="100"/>
          <w:position w:val="0"/>
          <w:shd w:val="clear" w:color="auto" w:fill="FFFFFF"/>
        </w:rPr>
        <w:t>本地产品配套率：采购产品本地省内金额/釆购产品总金额</w:t>
      </w:r>
    </w:p>
    <w:p>
      <w:pPr>
        <w:pStyle w:val="12"/>
        <w:widowControl w:val="0"/>
        <w:shd w:val="clear" w:color="auto" w:fill="auto"/>
        <w:spacing w:before="0" w:after="0" w:line="610" w:lineRule="exact"/>
        <w:ind w:left="0" w:right="0" w:firstLine="0"/>
        <w:jc w:val="left"/>
      </w:pPr>
      <w:r>
        <w:rPr>
          <w:color w:val="737480"/>
          <w:spacing w:val="0"/>
          <w:w w:val="100"/>
          <w:position w:val="0"/>
          <w:lang w:val="en-US" w:eastAsia="en-US" w:bidi="en-US"/>
        </w:rPr>
        <w:t>X100%o</w:t>
      </w:r>
    </w:p>
    <w:p>
      <w:pPr>
        <w:pStyle w:val="17"/>
        <w:widowControl w:val="0"/>
        <w:shd w:val="clear" w:color="auto" w:fill="auto"/>
        <w:spacing w:before="0" w:after="0" w:line="626" w:lineRule="exact"/>
        <w:ind w:left="0" w:right="0"/>
        <w:jc w:val="both"/>
      </w:pPr>
      <w:r>
        <w:rPr>
          <w:b/>
          <w:bCs/>
          <w:color w:val="737480"/>
          <w:spacing w:val="0"/>
          <w:w w:val="100"/>
          <w:position w:val="0"/>
        </w:rPr>
        <w:t>企业主导建立行业公共服务平台数：企业获得省级以上各类 公共服务平台的数。一个省级算</w:t>
      </w:r>
      <w:r>
        <w:rPr>
          <w:color w:val="737480"/>
          <w:spacing w:val="0"/>
          <w:w w:val="100"/>
          <w:position w:val="0"/>
        </w:rPr>
        <w:t>1</w:t>
      </w:r>
      <w:r>
        <w:rPr>
          <w:b/>
          <w:bCs/>
          <w:color w:val="737480"/>
          <w:spacing w:val="0"/>
          <w:w w:val="100"/>
          <w:position w:val="0"/>
        </w:rPr>
        <w:t>个，一个国家级算</w:t>
      </w:r>
      <w:r>
        <w:rPr>
          <w:color w:val="737480"/>
          <w:spacing w:val="0"/>
          <w:w w:val="100"/>
          <w:position w:val="0"/>
        </w:rPr>
        <w:t>3</w:t>
      </w:r>
      <w:r>
        <w:rPr>
          <w:b/>
          <w:bCs/>
          <w:color w:val="737480"/>
          <w:spacing w:val="0"/>
          <w:w w:val="100"/>
          <w:position w:val="0"/>
        </w:rPr>
        <w:t>个。若同 一个平台既是省级也是国家级，不重复计算，按最高级别核算。</w:t>
      </w:r>
    </w:p>
    <w:p>
      <w:pPr>
        <w:pStyle w:val="17"/>
        <w:widowControl w:val="0"/>
        <w:shd w:val="clear" w:color="auto" w:fill="auto"/>
        <w:tabs>
          <w:tab w:val="left" w:pos="1602"/>
        </w:tabs>
        <w:spacing w:before="0" w:line="648" w:lineRule="exact"/>
        <w:ind w:left="0" w:right="0" w:firstLine="780"/>
        <w:jc w:val="both"/>
        <w:sectPr>
          <w:headerReference r:id="rId377" w:type="first"/>
          <w:footerReference r:id="rId380" w:type="first"/>
          <w:headerReference r:id="rId375" w:type="default"/>
          <w:footerReference r:id="rId378" w:type="default"/>
          <w:headerReference r:id="rId376" w:type="even"/>
          <w:footerReference r:id="rId379" w:type="even"/>
          <w:footnotePr>
            <w:numFmt w:val="decimal"/>
          </w:footnotePr>
          <w:pgSz w:w="11900" w:h="16840"/>
          <w:pgMar w:top="1632" w:right="1334" w:bottom="2234" w:left="1460" w:header="0" w:footer="3" w:gutter="0"/>
          <w:cols w:space="720" w:num="1"/>
          <w:titlePg/>
          <w:rtlGutter w:val="0"/>
          <w:docGrid w:linePitch="360"/>
        </w:sectPr>
      </w:pPr>
      <w:bookmarkStart w:id="462" w:name="bookmark462"/>
      <w:r>
        <w:rPr>
          <w:b/>
          <w:bCs/>
          <w:color w:val="737480"/>
          <w:spacing w:val="0"/>
          <w:w w:val="100"/>
          <w:position w:val="0"/>
        </w:rPr>
        <w:t>（</w:t>
      </w:r>
      <w:bookmarkEnd w:id="462"/>
      <w:r>
        <w:rPr>
          <w:b/>
          <w:bCs/>
          <w:color w:val="737480"/>
          <w:spacing w:val="0"/>
          <w:w w:val="100"/>
          <w:position w:val="0"/>
        </w:rPr>
        <w:t>五）</w:t>
      </w:r>
      <w:r>
        <w:rPr>
          <w:b/>
          <w:bCs/>
          <w:color w:val="737480"/>
          <w:spacing w:val="0"/>
          <w:w w:val="100"/>
          <w:position w:val="0"/>
        </w:rPr>
        <w:tab/>
      </w:r>
      <w:r>
        <w:rPr>
          <w:b/>
          <w:bCs/>
          <w:color w:val="737480"/>
          <w:spacing w:val="0"/>
          <w:w w:val="100"/>
          <w:position w:val="0"/>
        </w:rPr>
        <w:t>管理水平。用来衡量企业内部管理水平和成效。成本 费用利润率来评价企业内部经营的管理水平，用拥有省级以上质</w:t>
      </w:r>
    </w:p>
    <w:p>
      <w:pPr>
        <w:pStyle w:val="17"/>
        <w:widowControl w:val="0"/>
        <w:shd w:val="clear" w:color="auto" w:fill="auto"/>
        <w:spacing w:before="0" w:after="240" w:line="614" w:lineRule="exact"/>
        <w:ind w:left="0" w:right="0" w:firstLine="0"/>
        <w:jc w:val="left"/>
      </w:pPr>
      <w:r>
        <w:rPr>
          <w:b/>
          <w:bCs/>
          <w:color w:val="737480"/>
          <w:spacing w:val="0"/>
          <w:w w:val="100"/>
          <w:position w:val="0"/>
        </w:rPr>
        <w:t>量管理称号认定数（质量标杆，省长质量奖，质量管理体系认证） 来评价企业质量的管理水平。</w:t>
      </w:r>
    </w:p>
    <w:p>
      <w:pPr>
        <w:pStyle w:val="17"/>
        <w:widowControl w:val="0"/>
        <w:shd w:val="clear" w:color="auto" w:fill="auto"/>
        <w:spacing w:before="0" w:after="0" w:line="240" w:lineRule="auto"/>
        <w:ind w:left="0" w:right="0"/>
        <w:jc w:val="left"/>
      </w:pPr>
      <w:r>
        <w:rPr>
          <w:b/>
          <w:bCs/>
          <w:color w:val="737480"/>
          <w:spacing w:val="0"/>
          <w:w w:val="100"/>
          <w:position w:val="0"/>
        </w:rPr>
        <w:t>成本费用利润率：利润总额/成本费用总额</w:t>
      </w:r>
      <w:r>
        <w:rPr>
          <w:color w:val="737480"/>
          <w:spacing w:val="0"/>
          <w:w w:val="100"/>
          <w:position w:val="0"/>
        </w:rPr>
        <w:t>X</w:t>
      </w:r>
      <w:r>
        <w:rPr>
          <w:color w:val="515463"/>
          <w:spacing w:val="0"/>
          <w:w w:val="100"/>
          <w:position w:val="0"/>
        </w:rPr>
        <w:t>100%</w:t>
      </w:r>
      <w:r>
        <w:rPr>
          <w:b/>
          <w:bCs/>
          <w:color w:val="515463"/>
          <w:spacing w:val="0"/>
          <w:w w:val="100"/>
          <w:position w:val="0"/>
        </w:rPr>
        <w:t>。</w:t>
      </w:r>
    </w:p>
    <w:p>
      <w:pPr>
        <w:pStyle w:val="17"/>
        <w:widowControl w:val="0"/>
        <w:shd w:val="clear" w:color="auto" w:fill="auto"/>
        <w:spacing w:before="0" w:after="0" w:line="622" w:lineRule="exact"/>
        <w:ind w:left="0" w:right="0"/>
        <w:jc w:val="left"/>
        <w:sectPr>
          <w:headerReference r:id="rId381" w:type="default"/>
          <w:footerReference r:id="rId383" w:type="default"/>
          <w:headerReference r:id="rId382" w:type="even"/>
          <w:footerReference r:id="rId384" w:type="even"/>
          <w:footnotePr>
            <w:numFmt w:val="decimal"/>
          </w:footnotePr>
          <w:pgSz w:w="11900" w:h="16840"/>
          <w:pgMar w:top="1632" w:right="1334" w:bottom="2234" w:left="1460" w:header="1204" w:footer="3" w:gutter="0"/>
          <w:cols w:space="720" w:num="1"/>
          <w:rtlGutter w:val="0"/>
          <w:docGrid w:linePitch="360"/>
        </w:sectPr>
      </w:pPr>
      <w:r>
        <w:rPr>
          <w:b/>
          <w:bCs/>
          <w:color w:val="737480"/>
          <w:spacing w:val="0"/>
          <w:w w:val="100"/>
          <w:position w:val="0"/>
        </w:rPr>
        <w:t>拥有省级以上质量管理称号认定数：企业获得省级以上质量 管理称号认定数量。一个省级（体系认证）算</w:t>
      </w:r>
      <w:r>
        <w:rPr>
          <w:color w:val="515463"/>
          <w:spacing w:val="0"/>
          <w:w w:val="100"/>
          <w:position w:val="0"/>
        </w:rPr>
        <w:t>1</w:t>
      </w:r>
      <w:r>
        <w:rPr>
          <w:b/>
          <w:bCs/>
          <w:color w:val="737480"/>
          <w:spacing w:val="0"/>
          <w:w w:val="100"/>
          <w:position w:val="0"/>
        </w:rPr>
        <w:t>个，一个国家级 算</w:t>
      </w:r>
      <w:r>
        <w:rPr>
          <w:color w:val="737480"/>
          <w:spacing w:val="0"/>
          <w:w w:val="100"/>
          <w:position w:val="0"/>
        </w:rPr>
        <w:t>3</w:t>
      </w:r>
      <w:r>
        <w:rPr>
          <w:b/>
          <w:bCs/>
          <w:color w:val="737480"/>
          <w:spacing w:val="0"/>
          <w:w w:val="100"/>
          <w:position w:val="0"/>
        </w:rPr>
        <w:t>个。（若同一个称号既是省级也是国家级，不重复计算，按最 高级别核算）</w:t>
      </w:r>
    </w:p>
    <w:p>
      <w:pPr>
        <w:pStyle w:val="9"/>
        <w:widowControl w:val="0"/>
        <w:shd w:val="clear" w:color="auto" w:fill="auto"/>
        <w:spacing w:before="0" w:after="0" w:line="240" w:lineRule="auto"/>
        <w:ind w:left="0" w:right="0" w:firstLine="0"/>
        <w:jc w:val="left"/>
        <w:sectPr>
          <w:headerReference r:id="rId385" w:type="default"/>
          <w:footerReference r:id="rId387" w:type="default"/>
          <w:headerReference r:id="rId386" w:type="even"/>
          <w:footerReference r:id="rId388" w:type="even"/>
          <w:footnotePr>
            <w:numFmt w:val="decimal"/>
          </w:footnotePr>
          <w:pgSz w:w="11900" w:h="16840"/>
          <w:pgMar w:top="5518" w:right="3575" w:bottom="5518" w:left="3751" w:header="5090" w:footer="5090" w:gutter="0"/>
          <w:pgNumType w:start="209"/>
          <w:cols w:space="720" w:num="1"/>
          <w:rtlGutter w:val="0"/>
          <w:docGrid w:linePitch="360"/>
        </w:sectPr>
      </w:pPr>
      <w:r>
        <w:rPr>
          <w:spacing w:val="0"/>
          <w:w w:val="100"/>
          <w:position w:val="0"/>
          <w:sz w:val="80"/>
          <w:szCs w:val="80"/>
        </w:rPr>
        <w:t>二、环境保护</w:t>
      </w:r>
    </w:p>
    <w:p>
      <w:pPr>
        <w:pStyle w:val="16"/>
        <w:widowControl w:val="0"/>
        <w:shd w:val="clear" w:color="auto" w:fill="auto"/>
        <w:spacing w:before="860" w:after="240" w:line="778" w:lineRule="exact"/>
        <w:ind w:left="0" w:right="0" w:firstLine="0"/>
        <w:jc w:val="center"/>
        <w:rPr>
          <w:sz w:val="42"/>
          <w:szCs w:val="42"/>
        </w:rPr>
      </w:pPr>
      <w:r>
        <w:rPr>
          <w:spacing w:val="0"/>
          <w:w w:val="100"/>
          <w:position w:val="0"/>
          <w:sz w:val="42"/>
          <w:szCs w:val="42"/>
        </w:rPr>
        <w:t>关于进一步深化生态环境监管服务</w:t>
      </w:r>
      <w:r>
        <w:rPr>
          <w:spacing w:val="0"/>
          <w:w w:val="100"/>
          <w:position w:val="0"/>
          <w:sz w:val="42"/>
          <w:szCs w:val="42"/>
        </w:rPr>
        <w:br/>
      </w:r>
      <w:r>
        <w:rPr>
          <w:spacing w:val="0"/>
          <w:w w:val="100"/>
          <w:position w:val="0"/>
          <w:sz w:val="42"/>
          <w:szCs w:val="42"/>
        </w:rPr>
        <w:t>推动经济高质量发展的意见</w:t>
      </w:r>
    </w:p>
    <w:p>
      <w:pPr>
        <w:pStyle w:val="12"/>
        <w:widowControl w:val="0"/>
        <w:shd w:val="clear" w:color="auto" w:fill="auto"/>
        <w:spacing w:before="0" w:after="480" w:line="520" w:lineRule="exact"/>
        <w:ind w:left="0" w:right="0" w:firstLine="0"/>
        <w:jc w:val="center"/>
      </w:pPr>
      <w:r>
        <w:rPr>
          <w:spacing w:val="0"/>
          <w:w w:val="100"/>
          <w:position w:val="0"/>
        </w:rPr>
        <w:t>环综合[2019]74号</w:t>
      </w:r>
    </w:p>
    <w:p>
      <w:pPr>
        <w:pStyle w:val="6"/>
        <w:widowControl w:val="0"/>
        <w:shd w:val="clear" w:color="auto" w:fill="auto"/>
        <w:spacing w:before="0" w:after="0" w:line="520" w:lineRule="exact"/>
        <w:ind w:left="0" w:right="0" w:firstLine="0"/>
        <w:jc w:val="both"/>
      </w:pPr>
      <w:r>
        <w:rPr>
          <w:spacing w:val="0"/>
          <w:w w:val="100"/>
          <w:position w:val="0"/>
        </w:rPr>
        <w:t>各省、自治区、直辖市、新疆生产建设兵团、副省级城市生态环境厅（局）</w:t>
      </w:r>
    </w:p>
    <w:p>
      <w:pPr>
        <w:pStyle w:val="6"/>
        <w:widowControl w:val="0"/>
        <w:shd w:val="clear" w:color="auto" w:fill="auto"/>
        <w:spacing w:before="0" w:after="0" w:line="520" w:lineRule="exact"/>
        <w:ind w:left="0" w:right="0" w:firstLine="620"/>
        <w:jc w:val="both"/>
      </w:pPr>
      <w:r>
        <w:rPr>
          <w:spacing w:val="0"/>
          <w:w w:val="100"/>
          <w:position w:val="0"/>
        </w:rPr>
        <w:t>为深入贯彻习近平生态文明思想，贯彻落实中央经济工作会议精 神、全国深化</w:t>
      </w:r>
      <w:r>
        <w:rPr>
          <w:spacing w:val="0"/>
          <w:w w:val="100"/>
          <w:position w:val="0"/>
          <w:lang w:val="zh-CN" w:eastAsia="zh-CN" w:bidi="zh-CN"/>
        </w:rPr>
        <w:t>“放管</w:t>
      </w:r>
      <w:r>
        <w:rPr>
          <w:spacing w:val="0"/>
          <w:w w:val="100"/>
          <w:position w:val="0"/>
        </w:rPr>
        <w:t>服”改革优化营商环境电视电话会议有关要求， 把服务</w:t>
      </w:r>
      <w:r>
        <w:rPr>
          <w:spacing w:val="0"/>
          <w:w w:val="100"/>
          <w:position w:val="0"/>
          <w:lang w:val="zh-CN" w:eastAsia="zh-CN" w:bidi="zh-CN"/>
        </w:rPr>
        <w:t>“六稳”工</w:t>
      </w:r>
      <w:r>
        <w:rPr>
          <w:spacing w:val="0"/>
          <w:w w:val="100"/>
          <w:position w:val="0"/>
        </w:rPr>
        <w:t>作放在更加突出位置，以放出活力、管出公平、服 出便利为导向，深化</w:t>
      </w:r>
      <w:r>
        <w:rPr>
          <w:spacing w:val="0"/>
          <w:w w:val="100"/>
          <w:position w:val="0"/>
          <w:lang w:val="zh-CN" w:eastAsia="zh-CN" w:bidi="zh-CN"/>
        </w:rPr>
        <w:t>“放</w:t>
      </w:r>
      <w:r>
        <w:rPr>
          <w:spacing w:val="0"/>
          <w:w w:val="100"/>
          <w:position w:val="0"/>
        </w:rPr>
        <w:t>管服</w:t>
      </w:r>
      <w:r>
        <w:rPr>
          <w:spacing w:val="0"/>
          <w:w w:val="100"/>
          <w:position w:val="0"/>
          <w:lang w:val="zh-CN" w:eastAsia="zh-CN" w:bidi="zh-CN"/>
        </w:rPr>
        <w:t>”改革</w:t>
      </w:r>
      <w:r>
        <w:rPr>
          <w:spacing w:val="0"/>
          <w:w w:val="100"/>
          <w:position w:val="0"/>
        </w:rPr>
        <w:t>，进一步优化营商环境，主动服 务企业绿色发展，协同推进经济高质量发展和生态环境高水平保护， 现就进一步深化生态环境监管服务推动经济高质量发展，提出以下意 见。</w:t>
      </w:r>
    </w:p>
    <w:p>
      <w:pPr>
        <w:pStyle w:val="6"/>
        <w:widowControl w:val="0"/>
        <w:shd w:val="clear" w:color="auto" w:fill="auto"/>
        <w:spacing w:before="0" w:after="0" w:line="520" w:lineRule="exact"/>
        <w:ind w:left="0" w:right="0" w:firstLine="620"/>
        <w:jc w:val="left"/>
        <w:rPr>
          <w:sz w:val="26"/>
          <w:szCs w:val="26"/>
        </w:rPr>
      </w:pPr>
      <w:r>
        <w:rPr>
          <w:spacing w:val="0"/>
          <w:w w:val="100"/>
          <w:position w:val="0"/>
          <w:sz w:val="26"/>
          <w:szCs w:val="26"/>
        </w:rPr>
        <w:t>一、加大</w:t>
      </w:r>
      <w:r>
        <w:rPr>
          <w:spacing w:val="0"/>
          <w:w w:val="100"/>
          <w:position w:val="0"/>
          <w:sz w:val="26"/>
          <w:szCs w:val="26"/>
          <w:lang w:val="zh-CN" w:eastAsia="zh-CN" w:bidi="zh-CN"/>
        </w:rPr>
        <w:t>“放”</w:t>
      </w:r>
      <w:r>
        <w:rPr>
          <w:spacing w:val="0"/>
          <w:w w:val="100"/>
          <w:position w:val="0"/>
          <w:sz w:val="26"/>
          <w:szCs w:val="26"/>
        </w:rPr>
        <w:t>的力度，激发市场主体活力</w:t>
      </w:r>
    </w:p>
    <w:p>
      <w:pPr>
        <w:pStyle w:val="6"/>
        <w:widowControl w:val="0"/>
        <w:shd w:val="clear" w:color="auto" w:fill="auto"/>
        <w:tabs>
          <w:tab w:val="left" w:pos="1407"/>
        </w:tabs>
        <w:spacing w:before="0" w:after="0" w:line="520" w:lineRule="exact"/>
        <w:ind w:left="0" w:right="0" w:firstLine="620"/>
        <w:jc w:val="left"/>
      </w:pPr>
      <w:bookmarkStart w:id="463" w:name="bookmark463"/>
      <w:r>
        <w:rPr>
          <w:spacing w:val="0"/>
          <w:w w:val="100"/>
          <w:position w:val="0"/>
        </w:rPr>
        <w:t>（</w:t>
      </w:r>
      <w:bookmarkEnd w:id="463"/>
      <w:r>
        <w:rPr>
          <w:spacing w:val="0"/>
          <w:w w:val="100"/>
          <w:position w:val="0"/>
        </w:rPr>
        <w:t>一）</w:t>
      </w:r>
      <w:r>
        <w:rPr>
          <w:spacing w:val="0"/>
          <w:w w:val="100"/>
          <w:position w:val="0"/>
        </w:rPr>
        <w:tab/>
      </w:r>
      <w:r>
        <w:rPr>
          <w:spacing w:val="0"/>
          <w:w w:val="100"/>
          <w:position w:val="0"/>
        </w:rPr>
        <w:t>完善市场准入机制</w:t>
      </w:r>
    </w:p>
    <w:p>
      <w:pPr>
        <w:pStyle w:val="6"/>
        <w:widowControl w:val="0"/>
        <w:shd w:val="clear" w:color="auto" w:fill="auto"/>
        <w:spacing w:before="0" w:after="0" w:line="520" w:lineRule="exact"/>
        <w:ind w:left="0" w:right="0" w:firstLine="620"/>
        <w:jc w:val="both"/>
      </w:pPr>
      <w:r>
        <w:rPr>
          <w:spacing w:val="0"/>
          <w:w w:val="100"/>
          <w:position w:val="0"/>
        </w:rPr>
        <w:t>进一步梳理生态环境领域市场准入清单，清单之外不得另设门槛 和隐性限制。全面实施市场准入负面清单，加快推进</w:t>
      </w:r>
      <w:r>
        <w:rPr>
          <w:spacing w:val="0"/>
          <w:w w:val="100"/>
          <w:position w:val="0"/>
          <w:lang w:val="zh-CN" w:eastAsia="zh-CN" w:bidi="zh-CN"/>
        </w:rPr>
        <w:t>“三线</w:t>
      </w:r>
      <w:r>
        <w:rPr>
          <w:spacing w:val="0"/>
          <w:w w:val="100"/>
          <w:position w:val="0"/>
        </w:rPr>
        <w:t>一单”（生 态保护红线、环境质量底线、资源利用上线和生态环境准入清单）编 制和落地，引导产业布局优化和重污染企业搬迁。修改、废止生态环 境领域不利于公平竞争的市场准入政策措施。进一步规范生态环境领 域政府和社会资本合作</w:t>
      </w:r>
      <w:r>
        <w:rPr>
          <w:spacing w:val="0"/>
          <w:w w:val="100"/>
          <w:position w:val="0"/>
          <w:lang w:val="en-US" w:eastAsia="en-US" w:bidi="en-US"/>
        </w:rPr>
        <w:t xml:space="preserve">（PPP </w:t>
      </w:r>
      <w:r>
        <w:rPr>
          <w:spacing w:val="0"/>
          <w:w w:val="100"/>
          <w:position w:val="0"/>
        </w:rPr>
        <w:t>）项目的储备和建设，以中央环保投资项 目储备库入库项目为重点强化对污染防治攻坚战任务的支撑，打破地 域壁垒，清理招投标等环节设置的不合理限制，对各类企业主体公平 对待、统一要求，防止不合理低价中标。</w:t>
      </w:r>
    </w:p>
    <w:p>
      <w:pPr>
        <w:pStyle w:val="6"/>
        <w:widowControl w:val="0"/>
        <w:shd w:val="clear" w:color="auto" w:fill="auto"/>
        <w:tabs>
          <w:tab w:val="left" w:pos="1407"/>
        </w:tabs>
        <w:spacing w:before="0" w:after="120" w:line="520" w:lineRule="exact"/>
        <w:ind w:left="0" w:right="0" w:firstLine="620"/>
        <w:jc w:val="both"/>
      </w:pPr>
      <w:bookmarkStart w:id="464" w:name="bookmark464"/>
      <w:r>
        <w:rPr>
          <w:spacing w:val="0"/>
          <w:w w:val="100"/>
          <w:position w:val="0"/>
        </w:rPr>
        <w:t>（</w:t>
      </w:r>
      <w:bookmarkEnd w:id="464"/>
      <w:r>
        <w:rPr>
          <w:spacing w:val="0"/>
          <w:w w:val="100"/>
          <w:position w:val="0"/>
        </w:rPr>
        <w:t>二）</w:t>
      </w:r>
      <w:r>
        <w:rPr>
          <w:spacing w:val="0"/>
          <w:w w:val="100"/>
          <w:position w:val="0"/>
        </w:rPr>
        <w:tab/>
      </w:r>
      <w:r>
        <w:rPr>
          <w:spacing w:val="0"/>
          <w:w w:val="100"/>
          <w:position w:val="0"/>
        </w:rPr>
        <w:t>精简规范许可审批事项</w:t>
      </w:r>
    </w:p>
    <w:p>
      <w:pPr>
        <w:pStyle w:val="6"/>
        <w:widowControl w:val="0"/>
        <w:shd w:val="clear" w:color="auto" w:fill="auto"/>
        <w:spacing w:before="0" w:after="0" w:line="521" w:lineRule="exact"/>
        <w:ind w:left="0" w:right="0" w:firstLine="620"/>
        <w:jc w:val="both"/>
      </w:pPr>
      <w:r>
        <w:rPr>
          <w:spacing w:val="0"/>
          <w:w w:val="100"/>
          <w:position w:val="0"/>
        </w:rPr>
        <w:t>整合中央层面设定的生态环境领域行政许可事项清单，明确行政 许可范围、条件和环节，整治各类变相审批。加快推进生态环境行政 许可标准化，进一步精简审批环节，提高审批效率，及时公开行政许 可事项依据、受理、批复等情况。持续推进</w:t>
      </w:r>
      <w:r>
        <w:rPr>
          <w:spacing w:val="0"/>
          <w:w w:val="100"/>
          <w:position w:val="0"/>
          <w:lang w:val="zh-CN" w:eastAsia="zh-CN" w:bidi="zh-CN"/>
        </w:rPr>
        <w:t>“减</w:t>
      </w:r>
      <w:r>
        <w:rPr>
          <w:spacing w:val="0"/>
          <w:w w:val="100"/>
          <w:position w:val="0"/>
        </w:rPr>
        <w:t>证便民</w:t>
      </w:r>
      <w:r>
        <w:rPr>
          <w:spacing w:val="0"/>
          <w:w w:val="100"/>
          <w:position w:val="0"/>
          <w:lang w:val="zh-CN" w:eastAsia="zh-CN" w:bidi="zh-CN"/>
        </w:rPr>
        <w:t>”行动</w:t>
      </w:r>
      <w:r>
        <w:rPr>
          <w:spacing w:val="0"/>
          <w:w w:val="100"/>
          <w:position w:val="0"/>
        </w:rPr>
        <w:t>，进一 步减少行政申请材料。推进道路运输车辆年审、年检和机动车排放检 验</w:t>
      </w:r>
      <w:r>
        <w:rPr>
          <w:spacing w:val="0"/>
          <w:w w:val="100"/>
          <w:position w:val="0"/>
          <w:lang w:val="zh-CN" w:eastAsia="zh-CN" w:bidi="zh-CN"/>
        </w:rPr>
        <w:t>“三</w:t>
      </w:r>
      <w:r>
        <w:rPr>
          <w:spacing w:val="0"/>
          <w:w w:val="100"/>
          <w:position w:val="0"/>
        </w:rPr>
        <w:t>检合一</w:t>
      </w:r>
      <w:r>
        <w:rPr>
          <w:spacing w:val="0"/>
          <w:w w:val="100"/>
          <w:position w:val="0"/>
          <w:lang w:val="zh-CN" w:eastAsia="zh-CN" w:bidi="zh-CN"/>
        </w:rPr>
        <w:t>”。规</w:t>
      </w:r>
      <w:r>
        <w:rPr>
          <w:spacing w:val="0"/>
          <w:w w:val="100"/>
          <w:position w:val="0"/>
        </w:rPr>
        <w:t>范实施江河、湖泊新建、改建或者扩大排污口审 核行政许可，新化学物质环境管理登记，危险废物经营许可证管理， 废弃物海洋倾倒许可，临时性海洋倾倒区审批许可等事项。</w:t>
      </w:r>
    </w:p>
    <w:p>
      <w:pPr>
        <w:pStyle w:val="6"/>
        <w:widowControl w:val="0"/>
        <w:shd w:val="clear" w:color="auto" w:fill="auto"/>
        <w:tabs>
          <w:tab w:val="left" w:pos="1388"/>
        </w:tabs>
        <w:spacing w:before="0" w:after="0" w:line="521" w:lineRule="exact"/>
        <w:ind w:left="0" w:right="0" w:firstLine="620"/>
        <w:jc w:val="both"/>
      </w:pPr>
      <w:bookmarkStart w:id="465" w:name="bookmark465"/>
      <w:r>
        <w:rPr>
          <w:spacing w:val="0"/>
          <w:w w:val="100"/>
          <w:position w:val="0"/>
        </w:rPr>
        <w:t>（</w:t>
      </w:r>
      <w:bookmarkEnd w:id="465"/>
      <w:r>
        <w:rPr>
          <w:spacing w:val="0"/>
          <w:w w:val="100"/>
          <w:position w:val="0"/>
        </w:rPr>
        <w:t>三）</w:t>
      </w:r>
      <w:r>
        <w:rPr>
          <w:spacing w:val="0"/>
          <w:w w:val="100"/>
          <w:position w:val="0"/>
        </w:rPr>
        <w:tab/>
      </w:r>
      <w:r>
        <w:rPr>
          <w:spacing w:val="0"/>
          <w:w w:val="100"/>
          <w:position w:val="0"/>
        </w:rPr>
        <w:t>深化环评审批改革</w:t>
      </w:r>
    </w:p>
    <w:p>
      <w:pPr>
        <w:pStyle w:val="6"/>
        <w:widowControl w:val="0"/>
        <w:shd w:val="clear" w:color="auto" w:fill="auto"/>
        <w:spacing w:before="0" w:after="0" w:line="521" w:lineRule="exact"/>
        <w:ind w:left="0" w:right="0" w:firstLine="620"/>
        <w:jc w:val="both"/>
      </w:pPr>
      <w:r>
        <w:rPr>
          <w:spacing w:val="0"/>
          <w:w w:val="100"/>
          <w:position w:val="0"/>
        </w:rPr>
        <w:t>优化环境影响评价分类，持续推进环评登记表备案制。加强规划 环评与项目环评联动，对符合规划环评结论和审查意见的建设项目， 依法简化项目环评内容。落实并联审批要求，规范环境影响报告书（表） 技术评估评审，优化环评审批流程。建立国家重大项目、地方重大项目、 外资利用重大项目清单，加强与部门和地方联动，主动服务、提前介 入重大基础设施、民生工程和重大产业布局项目，加快环评审批速度， 进一步压缩项目环评审批时间，切实做好稳投资、稳外资工作。推进 将环评中与污染物排放相关的主要内容载入排污许可证。积极推进相 关法律修改，完成建设项目竣工环境保护验收审批、海洋工程建设项 目环境保护设施竣工验收等行政许可事项取消。</w:t>
      </w:r>
    </w:p>
    <w:p>
      <w:pPr>
        <w:pStyle w:val="6"/>
        <w:widowControl w:val="0"/>
        <w:shd w:val="clear" w:color="auto" w:fill="auto"/>
        <w:spacing w:before="0" w:after="0" w:line="521" w:lineRule="exact"/>
        <w:ind w:left="0" w:right="0" w:firstLine="620"/>
        <w:jc w:val="both"/>
        <w:rPr>
          <w:sz w:val="26"/>
          <w:szCs w:val="26"/>
        </w:rPr>
      </w:pPr>
      <w:r>
        <w:rPr>
          <w:spacing w:val="0"/>
          <w:w w:val="100"/>
          <w:position w:val="0"/>
          <w:sz w:val="26"/>
          <w:szCs w:val="26"/>
        </w:rPr>
        <w:t>二、优化</w:t>
      </w:r>
      <w:r>
        <w:rPr>
          <w:spacing w:val="0"/>
          <w:w w:val="100"/>
          <w:position w:val="0"/>
          <w:sz w:val="26"/>
          <w:szCs w:val="26"/>
          <w:lang w:val="zh-CN" w:eastAsia="zh-CN" w:bidi="zh-CN"/>
        </w:rPr>
        <w:t>“管”</w:t>
      </w:r>
      <w:r>
        <w:rPr>
          <w:spacing w:val="0"/>
          <w:w w:val="100"/>
          <w:position w:val="0"/>
          <w:sz w:val="26"/>
          <w:szCs w:val="26"/>
        </w:rPr>
        <w:t>的方式，营造公平市场环境</w:t>
      </w:r>
    </w:p>
    <w:p>
      <w:pPr>
        <w:pStyle w:val="6"/>
        <w:widowControl w:val="0"/>
        <w:shd w:val="clear" w:color="auto" w:fill="auto"/>
        <w:tabs>
          <w:tab w:val="left" w:pos="1388"/>
        </w:tabs>
        <w:spacing w:before="0" w:after="0" w:line="521" w:lineRule="exact"/>
        <w:ind w:left="0" w:right="0" w:firstLine="620"/>
        <w:jc w:val="both"/>
      </w:pPr>
      <w:bookmarkStart w:id="466" w:name="bookmark466"/>
      <w:r>
        <w:rPr>
          <w:spacing w:val="0"/>
          <w:w w:val="100"/>
          <w:position w:val="0"/>
        </w:rPr>
        <w:t>（</w:t>
      </w:r>
      <w:bookmarkEnd w:id="466"/>
      <w:r>
        <w:rPr>
          <w:spacing w:val="0"/>
          <w:w w:val="100"/>
          <w:position w:val="0"/>
        </w:rPr>
        <w:t>四）</w:t>
      </w:r>
      <w:r>
        <w:rPr>
          <w:spacing w:val="0"/>
          <w:w w:val="100"/>
          <w:position w:val="0"/>
        </w:rPr>
        <w:tab/>
      </w:r>
      <w:r>
        <w:rPr>
          <w:spacing w:val="0"/>
          <w:w w:val="100"/>
          <w:position w:val="0"/>
        </w:rPr>
        <w:t>强化事中事后监管</w:t>
      </w:r>
    </w:p>
    <w:p>
      <w:pPr>
        <w:pStyle w:val="6"/>
        <w:widowControl w:val="0"/>
        <w:shd w:val="clear" w:color="auto" w:fill="auto"/>
        <w:spacing w:before="0" w:after="0" w:line="521" w:lineRule="exact"/>
        <w:ind w:left="0" w:right="0" w:firstLine="620"/>
        <w:jc w:val="both"/>
      </w:pPr>
      <w:r>
        <w:rPr>
          <w:spacing w:val="0"/>
          <w:w w:val="100"/>
          <w:position w:val="0"/>
        </w:rPr>
        <w:t>推动出台关于全面实施环保信用评价的指导意见，完善环评、排 污许可、危险废物经营、生态环境监测、环保设施建设运维等领域环 保信用监管机制，推动环保信用报告结果异地互认。严格环评中介市 场监管，出台建设项目环境影响报告书（表）编制监督管理办法及其 配套文件，加强环评文件质量管理。推动在评估评审环节中实施政府 购买服务，各级生态环境部门或其他有关审批部门不得向企业转嫁评</w:t>
      </w:r>
    </w:p>
    <w:p>
      <w:pPr>
        <w:pStyle w:val="6"/>
        <w:widowControl w:val="0"/>
        <w:shd w:val="clear" w:color="auto" w:fill="auto"/>
        <w:spacing w:before="0" w:after="0" w:line="519" w:lineRule="exact"/>
        <w:ind w:left="0" w:right="0" w:firstLine="0"/>
        <w:jc w:val="both"/>
      </w:pPr>
      <w:r>
        <w:rPr>
          <w:spacing w:val="0"/>
          <w:w w:val="100"/>
          <w:position w:val="0"/>
        </w:rPr>
        <w:t>估评审费用。督促企业及时在全国建设项目竣工环境保护验收信息系 统上备案自验收报告。不断提升排污许可证核发质量，督促和指导企 业全面落实排污许可事项和管理要求，督促企业高质量如期提交排污 许可证执行报告。全面落实企业主体责任，强化排污许可证后监管和 执法，严肃查处无证排污、不按证排污行为，健全信息强制性披露、 严惩重罚等制度。</w:t>
      </w:r>
    </w:p>
    <w:p>
      <w:pPr>
        <w:pStyle w:val="6"/>
        <w:widowControl w:val="0"/>
        <w:shd w:val="clear" w:color="auto" w:fill="auto"/>
        <w:tabs>
          <w:tab w:val="left" w:pos="1375"/>
        </w:tabs>
        <w:spacing w:before="0" w:after="0" w:line="519" w:lineRule="exact"/>
        <w:ind w:left="0" w:right="0" w:firstLine="620"/>
        <w:jc w:val="left"/>
      </w:pPr>
      <w:bookmarkStart w:id="467" w:name="bookmark467"/>
      <w:r>
        <w:rPr>
          <w:spacing w:val="0"/>
          <w:w w:val="100"/>
          <w:position w:val="0"/>
        </w:rPr>
        <w:t>（</w:t>
      </w:r>
      <w:bookmarkEnd w:id="467"/>
      <w:r>
        <w:rPr>
          <w:spacing w:val="0"/>
          <w:w w:val="100"/>
          <w:position w:val="0"/>
        </w:rPr>
        <w:t>五）</w:t>
      </w:r>
      <w:r>
        <w:rPr>
          <w:spacing w:val="0"/>
          <w:w w:val="100"/>
          <w:position w:val="0"/>
        </w:rPr>
        <w:tab/>
      </w:r>
      <w:r>
        <w:rPr>
          <w:spacing w:val="0"/>
          <w:w w:val="100"/>
          <w:position w:val="0"/>
        </w:rPr>
        <w:t>推行“双随机、一公开”</w:t>
      </w:r>
    </w:p>
    <w:p>
      <w:pPr>
        <w:pStyle w:val="6"/>
        <w:widowControl w:val="0"/>
        <w:shd w:val="clear" w:color="auto" w:fill="auto"/>
        <w:spacing w:before="0" w:after="0" w:line="519" w:lineRule="exact"/>
        <w:ind w:left="0" w:right="0" w:firstLine="620"/>
        <w:jc w:val="both"/>
      </w:pPr>
      <w:r>
        <w:rPr>
          <w:spacing w:val="0"/>
          <w:w w:val="100"/>
          <w:position w:val="0"/>
        </w:rPr>
        <w:t>发布生态环境保护综合行政执法事项指导目录，进一步规范行政 检查、行政处罚、行政强制行为。根据环境影响程度，合理设置“双随机” 抽查比例，及时公开抽查情况和抽查结果。2020年年底前，各级生态 环境部门实现</w:t>
      </w:r>
      <w:r>
        <w:rPr>
          <w:spacing w:val="0"/>
          <w:w w:val="100"/>
          <w:position w:val="0"/>
          <w:lang w:val="zh-CN" w:eastAsia="zh-CN" w:bidi="zh-CN"/>
        </w:rPr>
        <w:t>“双</w:t>
      </w:r>
      <w:r>
        <w:rPr>
          <w:spacing w:val="0"/>
          <w:w w:val="100"/>
          <w:position w:val="0"/>
        </w:rPr>
        <w:t>随机、一公开</w:t>
      </w:r>
      <w:r>
        <w:rPr>
          <w:spacing w:val="0"/>
          <w:w w:val="100"/>
          <w:position w:val="0"/>
          <w:lang w:val="zh-CN" w:eastAsia="zh-CN" w:bidi="zh-CN"/>
        </w:rPr>
        <w:t>”监管</w:t>
      </w:r>
      <w:r>
        <w:rPr>
          <w:spacing w:val="0"/>
          <w:w w:val="100"/>
          <w:position w:val="0"/>
        </w:rPr>
        <w:t>常态化，全面推进行政执法公 示制度、执法全过程记录制度、重大执法决定法制审核制度。加快推 进生态环境系统</w:t>
      </w:r>
      <w:r>
        <w:rPr>
          <w:spacing w:val="0"/>
          <w:w w:val="100"/>
          <w:position w:val="0"/>
          <w:lang w:val="zh-CN" w:eastAsia="zh-CN" w:bidi="zh-CN"/>
        </w:rPr>
        <w:t>“互</w:t>
      </w:r>
      <w:r>
        <w:rPr>
          <w:spacing w:val="0"/>
          <w:w w:val="100"/>
          <w:position w:val="0"/>
        </w:rPr>
        <w:t>联网+监管</w:t>
      </w:r>
      <w:r>
        <w:rPr>
          <w:spacing w:val="0"/>
          <w:w w:val="100"/>
          <w:position w:val="0"/>
          <w:lang w:val="zh-CN" w:eastAsia="zh-CN" w:bidi="zh-CN"/>
        </w:rPr>
        <w:t>”系</w:t>
      </w:r>
      <w:r>
        <w:rPr>
          <w:spacing w:val="0"/>
          <w:w w:val="100"/>
          <w:position w:val="0"/>
        </w:rPr>
        <w:t>统建设，推动建立政府部门间、 跨区域间协查、联查和信息共享机制。依托在线监控、卫星遥感、无人机、 移动执法等科技手段，优化非现场检查方式，建立完善风险预警模型， 推行热点网格预警机制，提高监督执法的精准性。</w:t>
      </w:r>
    </w:p>
    <w:p>
      <w:pPr>
        <w:pStyle w:val="6"/>
        <w:widowControl w:val="0"/>
        <w:shd w:val="clear" w:color="auto" w:fill="auto"/>
        <w:tabs>
          <w:tab w:val="left" w:pos="1375"/>
        </w:tabs>
        <w:spacing w:before="0" w:after="0" w:line="519" w:lineRule="exact"/>
        <w:ind w:left="0" w:right="0" w:firstLine="620"/>
        <w:jc w:val="both"/>
      </w:pPr>
      <w:bookmarkStart w:id="468" w:name="bookmark468"/>
      <w:r>
        <w:rPr>
          <w:spacing w:val="0"/>
          <w:w w:val="100"/>
          <w:position w:val="0"/>
        </w:rPr>
        <w:t>（</w:t>
      </w:r>
      <w:bookmarkEnd w:id="468"/>
      <w:r>
        <w:rPr>
          <w:spacing w:val="0"/>
          <w:w w:val="100"/>
          <w:position w:val="0"/>
        </w:rPr>
        <w:t>六）</w:t>
      </w:r>
      <w:r>
        <w:rPr>
          <w:spacing w:val="0"/>
          <w:w w:val="100"/>
          <w:position w:val="0"/>
        </w:rPr>
        <w:tab/>
      </w:r>
      <w:r>
        <w:rPr>
          <w:spacing w:val="0"/>
          <w:w w:val="100"/>
          <w:position w:val="0"/>
        </w:rPr>
        <w:t>健全宽严相济执法机制</w:t>
      </w:r>
    </w:p>
    <w:p>
      <w:pPr>
        <w:pStyle w:val="6"/>
        <w:widowControl w:val="0"/>
        <w:shd w:val="clear" w:color="auto" w:fill="auto"/>
        <w:spacing w:before="0" w:after="0" w:line="519" w:lineRule="exact"/>
        <w:ind w:left="0" w:right="0" w:firstLine="620"/>
        <w:jc w:val="both"/>
      </w:pPr>
      <w:r>
        <w:rPr>
          <w:spacing w:val="0"/>
          <w:w w:val="100"/>
          <w:position w:val="0"/>
        </w:rPr>
        <w:t>出台关于做好引导企业环境守法工作的意见，让守法企业获得市 场竞争优势，让违法企业付出高昂代价。定期评定并发布生态环境守 法</w:t>
      </w:r>
      <w:r>
        <w:rPr>
          <w:spacing w:val="0"/>
          <w:w w:val="100"/>
          <w:position w:val="0"/>
          <w:lang w:val="zh-CN" w:eastAsia="zh-CN" w:bidi="zh-CN"/>
        </w:rPr>
        <w:t>“标</w:t>
      </w:r>
      <w:r>
        <w:rPr>
          <w:spacing w:val="0"/>
          <w:w w:val="100"/>
          <w:position w:val="0"/>
        </w:rPr>
        <w:t>杆企业</w:t>
      </w:r>
      <w:r>
        <w:rPr>
          <w:spacing w:val="0"/>
          <w:w w:val="100"/>
          <w:position w:val="0"/>
          <w:lang w:val="zh-CN" w:eastAsia="zh-CN" w:bidi="zh-CN"/>
        </w:rPr>
        <w:t>”名单</w:t>
      </w:r>
      <w:r>
        <w:rPr>
          <w:spacing w:val="0"/>
          <w:w w:val="100"/>
          <w:position w:val="0"/>
        </w:rPr>
        <w:t>，对守法记录良好的企业大幅减少监管频次，做 到对守法者无事不扰。对群众投诉反映强烈、违法违规频次高的企业 加密执法监管频次；对案情重大、影响恶劣的案件，联合公安机关挂 牌督办；推进生态环境行政执法与刑事司法衔接，依法严厉打击环境 犯罪。将环保信用信息纳入全国信用信息共享平台，针对环境失信企 业和自然人，实施联合惩戒。</w:t>
      </w:r>
    </w:p>
    <w:p>
      <w:pPr>
        <w:pStyle w:val="6"/>
        <w:widowControl w:val="0"/>
        <w:shd w:val="clear" w:color="auto" w:fill="auto"/>
        <w:spacing w:before="0" w:after="0" w:line="519" w:lineRule="exact"/>
        <w:ind w:left="0" w:right="0" w:firstLine="620"/>
        <w:jc w:val="both"/>
        <w:rPr>
          <w:sz w:val="26"/>
          <w:szCs w:val="26"/>
        </w:rPr>
      </w:pPr>
      <w:bookmarkStart w:id="469" w:name="bookmark469"/>
      <w:r>
        <w:rPr>
          <w:spacing w:val="0"/>
          <w:w w:val="100"/>
          <w:position w:val="0"/>
          <w:sz w:val="26"/>
          <w:szCs w:val="26"/>
        </w:rPr>
        <w:t>三</w:t>
      </w:r>
      <w:bookmarkEnd w:id="469"/>
      <w:r>
        <w:rPr>
          <w:spacing w:val="0"/>
          <w:w w:val="100"/>
          <w:position w:val="0"/>
          <w:sz w:val="26"/>
          <w:szCs w:val="26"/>
        </w:rPr>
        <w:t>、提升</w:t>
      </w:r>
      <w:r>
        <w:rPr>
          <w:spacing w:val="0"/>
          <w:w w:val="100"/>
          <w:position w:val="0"/>
          <w:sz w:val="26"/>
          <w:szCs w:val="26"/>
          <w:lang w:val="zh-CN" w:eastAsia="zh-CN" w:bidi="zh-CN"/>
        </w:rPr>
        <w:t>“服”</w:t>
      </w:r>
      <w:r>
        <w:rPr>
          <w:spacing w:val="0"/>
          <w:w w:val="100"/>
          <w:position w:val="0"/>
          <w:sz w:val="26"/>
          <w:szCs w:val="26"/>
        </w:rPr>
        <w:t>的实效，增强企业绿色发展能力</w:t>
      </w:r>
    </w:p>
    <w:p>
      <w:pPr>
        <w:pStyle w:val="6"/>
        <w:widowControl w:val="0"/>
        <w:shd w:val="clear" w:color="auto" w:fill="auto"/>
        <w:tabs>
          <w:tab w:val="left" w:pos="1375"/>
        </w:tabs>
        <w:spacing w:before="0" w:after="0" w:line="519" w:lineRule="exact"/>
        <w:ind w:left="0" w:right="0" w:firstLine="620"/>
        <w:jc w:val="both"/>
      </w:pPr>
      <w:bookmarkStart w:id="470" w:name="bookmark470"/>
      <w:r>
        <w:rPr>
          <w:spacing w:val="0"/>
          <w:w w:val="100"/>
          <w:position w:val="0"/>
        </w:rPr>
        <w:t>（</w:t>
      </w:r>
      <w:bookmarkEnd w:id="470"/>
      <w:r>
        <w:rPr>
          <w:spacing w:val="0"/>
          <w:w w:val="100"/>
          <w:position w:val="0"/>
        </w:rPr>
        <w:t>七）</w:t>
      </w:r>
      <w:r>
        <w:rPr>
          <w:spacing w:val="0"/>
          <w:w w:val="100"/>
          <w:position w:val="0"/>
        </w:rPr>
        <w:tab/>
      </w:r>
      <w:r>
        <w:rPr>
          <w:spacing w:val="0"/>
          <w:w w:val="100"/>
          <w:position w:val="0"/>
        </w:rPr>
        <w:t>提升环境政务服务水平</w:t>
      </w:r>
    </w:p>
    <w:p>
      <w:pPr>
        <w:pStyle w:val="6"/>
        <w:widowControl w:val="0"/>
        <w:shd w:val="clear" w:color="auto" w:fill="auto"/>
        <w:spacing w:before="0" w:after="0" w:line="521" w:lineRule="exact"/>
        <w:ind w:left="0" w:right="0" w:firstLine="620"/>
        <w:jc w:val="both"/>
      </w:pPr>
      <w:r>
        <w:rPr>
          <w:spacing w:val="0"/>
          <w:w w:val="100"/>
          <w:position w:val="0"/>
        </w:rPr>
        <w:t>推进</w:t>
      </w:r>
      <w:r>
        <w:rPr>
          <w:spacing w:val="0"/>
          <w:w w:val="100"/>
          <w:position w:val="0"/>
          <w:lang w:val="zh-CN" w:eastAsia="zh-CN" w:bidi="zh-CN"/>
        </w:rPr>
        <w:t>“互</w:t>
      </w:r>
      <w:r>
        <w:rPr>
          <w:spacing w:val="0"/>
          <w:w w:val="100"/>
          <w:position w:val="0"/>
        </w:rPr>
        <w:t>联网+政务服务”信息系统建设，构建实体政务大厅、 网上办事、移动客户端等多种形式的公共服务平台，优化政务服务流程。 在全部行政审批事项</w:t>
      </w:r>
      <w:r>
        <w:rPr>
          <w:spacing w:val="0"/>
          <w:w w:val="100"/>
          <w:position w:val="0"/>
          <w:lang w:val="zh-CN" w:eastAsia="zh-CN" w:bidi="zh-CN"/>
        </w:rPr>
        <w:t>“一网</w:t>
      </w:r>
      <w:r>
        <w:rPr>
          <w:spacing w:val="0"/>
          <w:w w:val="100"/>
          <w:position w:val="0"/>
        </w:rPr>
        <w:t>通办”基础上，持续推进政务服务标准化。 2019年年底前，生态环境领域省级及以上政务服务事项网上可办率不 低于90%，市县可办率不低于70%。各地市、县区级生态环境部门每 月至少确定1天作为</w:t>
      </w:r>
      <w:r>
        <w:rPr>
          <w:spacing w:val="0"/>
          <w:w w:val="100"/>
          <w:position w:val="0"/>
          <w:lang w:val="zh-CN" w:eastAsia="zh-CN" w:bidi="zh-CN"/>
        </w:rPr>
        <w:t>“服务</w:t>
      </w:r>
      <w:r>
        <w:rPr>
          <w:spacing w:val="0"/>
          <w:w w:val="100"/>
          <w:position w:val="0"/>
        </w:rPr>
        <w:t>企业接待日”，面对面解决企业的合理诉 求和困难。建立政务服务</w:t>
      </w:r>
      <w:r>
        <w:rPr>
          <w:spacing w:val="0"/>
          <w:w w:val="100"/>
          <w:position w:val="0"/>
          <w:lang w:val="zh-CN" w:eastAsia="zh-CN" w:bidi="zh-CN"/>
        </w:rPr>
        <w:t>“好</w:t>
      </w:r>
      <w:r>
        <w:rPr>
          <w:spacing w:val="0"/>
          <w:w w:val="100"/>
          <w:position w:val="0"/>
        </w:rPr>
        <w:t>差评</w:t>
      </w:r>
      <w:r>
        <w:rPr>
          <w:spacing w:val="0"/>
          <w:w w:val="100"/>
          <w:position w:val="0"/>
          <w:lang w:val="zh-CN" w:eastAsia="zh-CN" w:bidi="zh-CN"/>
        </w:rPr>
        <w:t>”制度</w:t>
      </w:r>
      <w:r>
        <w:rPr>
          <w:spacing w:val="0"/>
          <w:w w:val="100"/>
          <w:position w:val="0"/>
        </w:rPr>
        <w:t>。建立政府失信责任追溯和 承担机制。</w:t>
      </w:r>
    </w:p>
    <w:p>
      <w:pPr>
        <w:pStyle w:val="6"/>
        <w:widowControl w:val="0"/>
        <w:shd w:val="clear" w:color="auto" w:fill="auto"/>
        <w:tabs>
          <w:tab w:val="left" w:pos="1381"/>
        </w:tabs>
        <w:spacing w:before="0" w:after="0" w:line="521" w:lineRule="exact"/>
        <w:ind w:left="0" w:right="0" w:firstLine="620"/>
        <w:jc w:val="both"/>
      </w:pPr>
      <w:bookmarkStart w:id="471" w:name="bookmark471"/>
      <w:r>
        <w:rPr>
          <w:spacing w:val="0"/>
          <w:w w:val="100"/>
          <w:position w:val="0"/>
        </w:rPr>
        <w:t>（</w:t>
      </w:r>
      <w:bookmarkEnd w:id="471"/>
      <w:r>
        <w:rPr>
          <w:spacing w:val="0"/>
          <w:w w:val="100"/>
          <w:position w:val="0"/>
        </w:rPr>
        <w:t>八）</w:t>
      </w:r>
      <w:r>
        <w:rPr>
          <w:spacing w:val="0"/>
          <w:w w:val="100"/>
          <w:position w:val="0"/>
        </w:rPr>
        <w:tab/>
      </w:r>
      <w:r>
        <w:rPr>
          <w:spacing w:val="0"/>
          <w:w w:val="100"/>
          <w:position w:val="0"/>
        </w:rPr>
        <w:t>助力制定环境治理解决方案</w:t>
      </w:r>
    </w:p>
    <w:p>
      <w:pPr>
        <w:pStyle w:val="6"/>
        <w:widowControl w:val="0"/>
        <w:shd w:val="clear" w:color="auto" w:fill="auto"/>
        <w:spacing w:before="0" w:after="0" w:line="521" w:lineRule="exact"/>
        <w:ind w:left="0" w:right="0" w:firstLine="620"/>
        <w:jc w:val="both"/>
      </w:pPr>
      <w:r>
        <w:rPr>
          <w:spacing w:val="0"/>
          <w:w w:val="100"/>
          <w:position w:val="0"/>
        </w:rPr>
        <w:t>创新环境治理模式，加快推进环境污染第三方治理企业发展，进 一步规范管理机制，细化运营要求，明确相关方责任边界、处罚对象、 处罚措施。依托国家生态环境科技成果转化综合服务平台，加强供需 对接和交流合作，支撑地方各级政府部门生态环境管理、企业生态环 境治理和环境服务产业发展。按年度发布国家先进污染防治技术目录， 举办系列生态环境科技成果推介活动。对进出口企业、外贸新业态发展, 要积极主动提供环境服务，促进稳外贸工作。组织技术专家、行业协 会等建立企业环境治理专家服务团队，帮助企业制定具体可行的环境 治理方案。</w:t>
      </w:r>
    </w:p>
    <w:p>
      <w:pPr>
        <w:pStyle w:val="6"/>
        <w:widowControl w:val="0"/>
        <w:shd w:val="clear" w:color="auto" w:fill="auto"/>
        <w:tabs>
          <w:tab w:val="left" w:pos="1381"/>
        </w:tabs>
        <w:spacing w:before="0" w:after="0" w:line="521" w:lineRule="exact"/>
        <w:ind w:left="0" w:right="0" w:firstLine="620"/>
        <w:jc w:val="both"/>
      </w:pPr>
      <w:bookmarkStart w:id="472" w:name="bookmark472"/>
      <w:r>
        <w:rPr>
          <w:spacing w:val="0"/>
          <w:w w:val="100"/>
          <w:position w:val="0"/>
        </w:rPr>
        <w:t>（</w:t>
      </w:r>
      <w:bookmarkEnd w:id="472"/>
      <w:r>
        <w:rPr>
          <w:spacing w:val="0"/>
          <w:w w:val="100"/>
          <w:position w:val="0"/>
        </w:rPr>
        <w:t>九）</w:t>
      </w:r>
      <w:r>
        <w:rPr>
          <w:spacing w:val="0"/>
          <w:w w:val="100"/>
          <w:position w:val="0"/>
        </w:rPr>
        <w:tab/>
      </w:r>
      <w:r>
        <w:rPr>
          <w:spacing w:val="0"/>
          <w:w w:val="100"/>
          <w:position w:val="0"/>
        </w:rPr>
        <w:t>加强经济政策激励引导</w:t>
      </w:r>
    </w:p>
    <w:p>
      <w:pPr>
        <w:pStyle w:val="6"/>
        <w:widowControl w:val="0"/>
        <w:shd w:val="clear" w:color="auto" w:fill="auto"/>
        <w:spacing w:before="0" w:after="0" w:line="521" w:lineRule="exact"/>
        <w:ind w:left="0" w:right="0" w:firstLine="620"/>
        <w:jc w:val="both"/>
      </w:pPr>
      <w:r>
        <w:rPr>
          <w:spacing w:val="0"/>
          <w:w w:val="100"/>
          <w:position w:val="0"/>
        </w:rPr>
        <w:t>积极推动落实环境保护税、环境保护专用设备企业所得税、第三 方治理企业所得税、污水垃圾与污泥处理及再生水产品增值税返还等 优惠政策。促进环保首台（套）重大技术装备示范应用。推动完善污 水处理费、固体废物处理收费、节约用水水价、节能环保电价等绿色 发展价格机制，落实钢铁等行业差别化电价政策。发展基于排污权、 碳排放权等各类环境权益的融资工具，拓宽企业绿色融资渠道。加强 经营服务性收费监督检查，进一步规范生态环境涉企收费事项。全面 推行项目环境绩效评价，将按效付费作为生态环境治理项目主要付费 机制。</w:t>
      </w:r>
    </w:p>
    <w:p>
      <w:pPr>
        <w:pStyle w:val="6"/>
        <w:widowControl w:val="0"/>
        <w:shd w:val="clear" w:color="auto" w:fill="auto"/>
        <w:spacing w:before="0" w:after="0" w:line="518" w:lineRule="exact"/>
        <w:ind w:left="0" w:right="0" w:firstLine="620"/>
        <w:jc w:val="both"/>
      </w:pPr>
      <w:r>
        <w:rPr>
          <w:spacing w:val="0"/>
          <w:w w:val="100"/>
          <w:position w:val="0"/>
        </w:rPr>
        <w:t>（十）大力推进环境基础设施建设</w:t>
      </w:r>
    </w:p>
    <w:p>
      <w:pPr>
        <w:pStyle w:val="6"/>
        <w:widowControl w:val="0"/>
        <w:shd w:val="clear" w:color="auto" w:fill="auto"/>
        <w:spacing w:before="0" w:after="0" w:line="518" w:lineRule="exact"/>
        <w:ind w:left="0" w:right="0" w:firstLine="620"/>
        <w:jc w:val="both"/>
      </w:pPr>
      <w:r>
        <w:rPr>
          <w:spacing w:val="0"/>
          <w:w w:val="100"/>
          <w:position w:val="0"/>
        </w:rPr>
        <w:t>推动各地按照</w:t>
      </w:r>
      <w:r>
        <w:rPr>
          <w:spacing w:val="0"/>
          <w:w w:val="100"/>
          <w:position w:val="0"/>
          <w:lang w:val="zh-CN" w:eastAsia="zh-CN" w:bidi="zh-CN"/>
        </w:rPr>
        <w:t>“因</w:t>
      </w:r>
      <w:r>
        <w:rPr>
          <w:spacing w:val="0"/>
          <w:w w:val="100"/>
          <w:position w:val="0"/>
        </w:rPr>
        <w:t>地制宜、适度超前</w:t>
      </w:r>
      <w:r>
        <w:rPr>
          <w:spacing w:val="0"/>
          <w:w w:val="100"/>
          <w:position w:val="0"/>
          <w:lang w:val="zh-CN" w:eastAsia="zh-CN" w:bidi="zh-CN"/>
        </w:rPr>
        <w:t>”原则</w:t>
      </w:r>
      <w:r>
        <w:rPr>
          <w:spacing w:val="0"/>
          <w:w w:val="100"/>
          <w:position w:val="0"/>
        </w:rPr>
        <w:t>，合理规划布局，加 强污水、生活垃圾、固体废物等集中处理处置设施以及配套管网、收 运储体系建设，加快提升危险废物处理处置服务供给能力，加快</w:t>
      </w:r>
      <w:r>
        <w:rPr>
          <w:spacing w:val="0"/>
          <w:w w:val="100"/>
          <w:position w:val="0"/>
          <w:lang w:val="zh-CN" w:eastAsia="zh-CN" w:bidi="zh-CN"/>
        </w:rPr>
        <w:t xml:space="preserve">“一 </w:t>
      </w:r>
      <w:r>
        <w:rPr>
          <w:spacing w:val="0"/>
          <w:w w:val="100"/>
          <w:position w:val="0"/>
        </w:rPr>
        <w:t>体化</w:t>
      </w:r>
      <w:r>
        <w:rPr>
          <w:spacing w:val="0"/>
          <w:w w:val="100"/>
          <w:position w:val="0"/>
          <w:lang w:val="zh-CN" w:eastAsia="zh-CN" w:bidi="zh-CN"/>
        </w:rPr>
        <w:t>”环</w:t>
      </w:r>
      <w:r>
        <w:rPr>
          <w:spacing w:val="0"/>
          <w:w w:val="100"/>
          <w:position w:val="0"/>
        </w:rPr>
        <w:t>境监测、监控体系和应急处置能力建设，为企业经营发展提 供良好配套条件。重点提升工业园区环境基础设施供给和规范化水平， 推广集中供气供热或建设清洁低碳能源中心等，提高工业园区和产业 集群监测监控能力，在企业污水预处理达标的基础上实现工业园区污 水管网全覆盖和稳定达标排放，推进工业园区再生水循环利用基础设 施建设，引导和规范工业园区危险废物综合利用和安全处置，实现工 业园区废水和固体废物的减量化、再利用、资源化，推进生态工业园 区建设。</w:t>
      </w:r>
    </w:p>
    <w:p>
      <w:pPr>
        <w:pStyle w:val="6"/>
        <w:widowControl w:val="0"/>
        <w:shd w:val="clear" w:color="auto" w:fill="auto"/>
        <w:spacing w:before="0" w:after="0" w:line="518" w:lineRule="exact"/>
        <w:ind w:left="0" w:right="0" w:firstLine="620"/>
        <w:jc w:val="both"/>
        <w:rPr>
          <w:sz w:val="26"/>
          <w:szCs w:val="26"/>
        </w:rPr>
      </w:pPr>
      <w:bookmarkStart w:id="473" w:name="bookmark473"/>
      <w:r>
        <w:rPr>
          <w:spacing w:val="0"/>
          <w:w w:val="100"/>
          <w:position w:val="0"/>
          <w:sz w:val="26"/>
          <w:szCs w:val="26"/>
        </w:rPr>
        <w:t>四</w:t>
      </w:r>
      <w:bookmarkEnd w:id="473"/>
      <w:r>
        <w:rPr>
          <w:spacing w:val="0"/>
          <w:w w:val="100"/>
          <w:position w:val="0"/>
          <w:sz w:val="26"/>
          <w:szCs w:val="26"/>
        </w:rPr>
        <w:t>、精准</w:t>
      </w:r>
      <w:r>
        <w:rPr>
          <w:spacing w:val="0"/>
          <w:w w:val="100"/>
          <w:position w:val="0"/>
          <w:sz w:val="26"/>
          <w:szCs w:val="26"/>
          <w:lang w:val="zh-CN" w:eastAsia="zh-CN" w:bidi="zh-CN"/>
        </w:rPr>
        <w:t>“治”</w:t>
      </w:r>
      <w:r>
        <w:rPr>
          <w:spacing w:val="0"/>
          <w:w w:val="100"/>
          <w:position w:val="0"/>
          <w:sz w:val="26"/>
          <w:szCs w:val="26"/>
        </w:rPr>
        <w:t>的举措，提升生态环境管理水平</w:t>
      </w:r>
    </w:p>
    <w:p>
      <w:pPr>
        <w:pStyle w:val="6"/>
        <w:widowControl w:val="0"/>
        <w:shd w:val="clear" w:color="auto" w:fill="auto"/>
        <w:spacing w:before="0" w:after="0" w:line="518" w:lineRule="exact"/>
        <w:ind w:left="0" w:right="0" w:firstLine="620"/>
        <w:jc w:val="both"/>
      </w:pPr>
      <w:r>
        <w:rPr>
          <w:spacing w:val="0"/>
          <w:w w:val="100"/>
          <w:position w:val="0"/>
        </w:rPr>
        <w:t>（十一）稳妥推进民生领域环境监管</w:t>
      </w:r>
    </w:p>
    <w:p>
      <w:pPr>
        <w:pStyle w:val="6"/>
        <w:widowControl w:val="0"/>
        <w:shd w:val="clear" w:color="auto" w:fill="auto"/>
        <w:spacing w:before="0" w:after="0" w:line="518" w:lineRule="exact"/>
        <w:ind w:left="0" w:right="0" w:firstLine="620"/>
        <w:jc w:val="both"/>
      </w:pPr>
      <w:r>
        <w:rPr>
          <w:spacing w:val="0"/>
          <w:w w:val="100"/>
          <w:position w:val="0"/>
        </w:rPr>
        <w:t>坚持以供定需、以气定改、先立后破、不立不破，在确保群众温 暖过冬的前提下推进清洁取暖，在改造完全到位并落实气源、电源之前, 不得先行拆除群众现有取暖设施及装备。加强餐饮、洗染、修理等生 活性服务业和畜禽养殖业的日常监督管理，对环境污染突出、群众反 映强烈的，依法予以查处，避免</w:t>
      </w:r>
      <w:r>
        <w:rPr>
          <w:spacing w:val="0"/>
          <w:w w:val="100"/>
          <w:position w:val="0"/>
          <w:lang w:val="zh-CN" w:eastAsia="zh-CN" w:bidi="zh-CN"/>
        </w:rPr>
        <w:t>“突</w:t>
      </w:r>
      <w:r>
        <w:rPr>
          <w:spacing w:val="0"/>
          <w:w w:val="100"/>
          <w:position w:val="0"/>
        </w:rPr>
        <w:t>击式”整治或关停。</w:t>
      </w:r>
    </w:p>
    <w:p>
      <w:pPr>
        <w:pStyle w:val="6"/>
        <w:widowControl w:val="0"/>
        <w:shd w:val="clear" w:color="auto" w:fill="auto"/>
        <w:spacing w:before="0" w:after="0" w:line="518" w:lineRule="exact"/>
        <w:ind w:left="0" w:right="0" w:firstLine="620"/>
        <w:jc w:val="left"/>
      </w:pPr>
      <w:r>
        <w:rPr>
          <w:spacing w:val="0"/>
          <w:w w:val="100"/>
          <w:position w:val="0"/>
        </w:rPr>
        <w:t>（十二）分类实施</w:t>
      </w:r>
      <w:r>
        <w:rPr>
          <w:spacing w:val="0"/>
          <w:w w:val="100"/>
          <w:position w:val="0"/>
          <w:lang w:val="zh-CN" w:eastAsia="zh-CN" w:bidi="zh-CN"/>
        </w:rPr>
        <w:t>“散乱</w:t>
      </w:r>
      <w:r>
        <w:rPr>
          <w:spacing w:val="0"/>
          <w:w w:val="100"/>
          <w:position w:val="0"/>
        </w:rPr>
        <w:t>污”企业整治</w:t>
      </w:r>
    </w:p>
    <w:p>
      <w:pPr>
        <w:pStyle w:val="6"/>
        <w:widowControl w:val="0"/>
        <w:shd w:val="clear" w:color="auto" w:fill="auto"/>
        <w:spacing w:before="0" w:after="0" w:line="522" w:lineRule="exact"/>
        <w:ind w:left="0" w:right="0" w:firstLine="620"/>
        <w:jc w:val="both"/>
      </w:pPr>
      <w:r>
        <w:rPr>
          <w:spacing w:val="0"/>
          <w:w w:val="100"/>
          <w:position w:val="0"/>
        </w:rPr>
        <w:t>牢牢把握治</w:t>
      </w:r>
      <w:r>
        <w:rPr>
          <w:spacing w:val="0"/>
          <w:w w:val="100"/>
          <w:position w:val="0"/>
          <w:lang w:val="zh-CN" w:eastAsia="zh-CN" w:bidi="zh-CN"/>
        </w:rPr>
        <w:t>“污”这</w:t>
      </w:r>
      <w:r>
        <w:rPr>
          <w:spacing w:val="0"/>
          <w:w w:val="100"/>
          <w:position w:val="0"/>
        </w:rPr>
        <w:t>个核心，突出重点，聚焦问题，科学制定、 严格执行</w:t>
      </w:r>
      <w:r>
        <w:rPr>
          <w:spacing w:val="0"/>
          <w:w w:val="100"/>
          <w:position w:val="0"/>
          <w:lang w:val="zh-CN" w:eastAsia="zh-CN" w:bidi="zh-CN"/>
        </w:rPr>
        <w:t>“散</w:t>
      </w:r>
      <w:r>
        <w:rPr>
          <w:spacing w:val="0"/>
          <w:w w:val="100"/>
          <w:position w:val="0"/>
        </w:rPr>
        <w:t>乱污”企业及集群认定和整治标准，建立清单式管理台账, 实施分类处置。对升级改造类企业，树立行业标杆，实施清洁生产技 术改造，全面提升污染治理水平；已完成整治任务但手续不全的企业， 依法支持按照相关要求办理手续。对整合搬迁类企业，按照产业发展 规模化、现代化原则，积极推动进区入园、升级改造。对违法违规、 污染严重、无法实现升级改造的企业，应当依法关停取缔。建立</w:t>
      </w:r>
      <w:r>
        <w:rPr>
          <w:spacing w:val="0"/>
          <w:w w:val="100"/>
          <w:position w:val="0"/>
          <w:lang w:val="zh-CN" w:eastAsia="zh-CN" w:bidi="zh-CN"/>
        </w:rPr>
        <w:t>“散</w:t>
      </w:r>
      <w:r>
        <w:rPr>
          <w:spacing w:val="0"/>
          <w:w w:val="100"/>
          <w:position w:val="0"/>
        </w:rPr>
        <w:t>乱污” 企业动态管理机制，坚决杜绝</w:t>
      </w:r>
      <w:r>
        <w:rPr>
          <w:spacing w:val="0"/>
          <w:w w:val="100"/>
          <w:position w:val="0"/>
          <w:lang w:val="zh-CN" w:eastAsia="zh-CN" w:bidi="zh-CN"/>
        </w:rPr>
        <w:t>“散乱</w:t>
      </w:r>
      <w:r>
        <w:rPr>
          <w:spacing w:val="0"/>
          <w:w w:val="100"/>
          <w:position w:val="0"/>
        </w:rPr>
        <w:t>污”企业项目建设和已取缔</w:t>
      </w:r>
      <w:r>
        <w:rPr>
          <w:spacing w:val="0"/>
          <w:w w:val="100"/>
          <w:position w:val="0"/>
          <w:lang w:val="zh-CN" w:eastAsia="zh-CN" w:bidi="zh-CN"/>
        </w:rPr>
        <w:t>“散</w:t>
      </w:r>
      <w:r>
        <w:rPr>
          <w:spacing w:val="0"/>
          <w:w w:val="100"/>
          <w:position w:val="0"/>
        </w:rPr>
        <w:t>乱污” 企业异地转移、死灰复燃。</w:t>
      </w:r>
    </w:p>
    <w:p>
      <w:pPr>
        <w:pStyle w:val="6"/>
        <w:widowControl w:val="0"/>
        <w:shd w:val="clear" w:color="auto" w:fill="auto"/>
        <w:spacing w:before="0" w:after="0" w:line="518" w:lineRule="exact"/>
        <w:ind w:left="0" w:right="0" w:firstLine="600"/>
        <w:jc w:val="both"/>
      </w:pPr>
      <w:r>
        <w:rPr>
          <w:spacing w:val="0"/>
          <w:w w:val="100"/>
          <w:position w:val="0"/>
        </w:rPr>
        <w:t>（十三）精准实施重污染天气应急减排</w:t>
      </w:r>
    </w:p>
    <w:p>
      <w:pPr>
        <w:pStyle w:val="6"/>
        <w:widowControl w:val="0"/>
        <w:shd w:val="clear" w:color="auto" w:fill="auto"/>
        <w:spacing w:before="0" w:after="0" w:line="517" w:lineRule="exact"/>
        <w:ind w:left="0" w:right="0" w:firstLine="600"/>
        <w:jc w:val="both"/>
      </w:pPr>
      <w:r>
        <w:rPr>
          <w:spacing w:val="0"/>
          <w:w w:val="100"/>
          <w:position w:val="0"/>
        </w:rPr>
        <w:t>深入开展重污染天气应急预案编制和修订，各地根据源解析结果 和污染物排放构成确定优先管控行业，对同行业内企业根据环保绩效 水平进行分级并采取差异化管控措施，支持企业优先选取污染物排放 量较大且能够快速安全减排的工艺环节进行生产调控，避免出现所有 涉气企业、不可中断工序全部临时关停等脱离实际的情况。</w:t>
      </w:r>
    </w:p>
    <w:p>
      <w:pPr>
        <w:pStyle w:val="6"/>
        <w:widowControl w:val="0"/>
        <w:shd w:val="clear" w:color="auto" w:fill="auto"/>
        <w:spacing w:before="0" w:after="0" w:line="517" w:lineRule="exact"/>
        <w:ind w:left="0" w:right="0" w:firstLine="600"/>
        <w:jc w:val="both"/>
      </w:pPr>
      <w:r>
        <w:rPr>
          <w:spacing w:val="0"/>
          <w:w w:val="100"/>
          <w:position w:val="0"/>
        </w:rPr>
        <w:t>（十四）统筹规范生态环境督察执法</w:t>
      </w:r>
    </w:p>
    <w:p>
      <w:pPr>
        <w:pStyle w:val="6"/>
        <w:widowControl w:val="0"/>
        <w:shd w:val="clear" w:color="auto" w:fill="auto"/>
        <w:spacing w:before="0" w:after="0" w:line="522" w:lineRule="exact"/>
        <w:ind w:left="0" w:right="0" w:firstLine="600"/>
        <w:jc w:val="both"/>
      </w:pPr>
      <w:r>
        <w:rPr>
          <w:spacing w:val="0"/>
          <w:w w:val="100"/>
          <w:position w:val="0"/>
        </w:rPr>
        <w:t>严禁为应付督察不分青红皂白采取紧急停工停业停产等简单粗暴 措施，以及</w:t>
      </w:r>
      <w:r>
        <w:rPr>
          <w:spacing w:val="0"/>
          <w:w w:val="100"/>
          <w:position w:val="0"/>
          <w:lang w:val="zh-CN" w:eastAsia="zh-CN" w:bidi="zh-CN"/>
        </w:rPr>
        <w:t>“一律</w:t>
      </w:r>
      <w:r>
        <w:rPr>
          <w:spacing w:val="0"/>
          <w:w w:val="100"/>
          <w:position w:val="0"/>
        </w:rPr>
        <w:t xml:space="preserve">关停” </w:t>
      </w:r>
      <w:r>
        <w:rPr>
          <w:spacing w:val="0"/>
          <w:w w:val="100"/>
          <w:position w:val="0"/>
          <w:lang w:val="zh-CN" w:eastAsia="zh-CN" w:bidi="zh-CN"/>
        </w:rPr>
        <w:t>“先</w:t>
      </w:r>
      <w:r>
        <w:rPr>
          <w:spacing w:val="0"/>
          <w:w w:val="100"/>
          <w:position w:val="0"/>
        </w:rPr>
        <w:t>停再说</w:t>
      </w:r>
      <w:r>
        <w:rPr>
          <w:spacing w:val="0"/>
          <w:w w:val="100"/>
          <w:position w:val="0"/>
          <w:lang w:val="zh-CN" w:eastAsia="zh-CN" w:bidi="zh-CN"/>
        </w:rPr>
        <w:t>”等</w:t>
      </w:r>
      <w:r>
        <w:rPr>
          <w:spacing w:val="0"/>
          <w:w w:val="100"/>
          <w:position w:val="0"/>
        </w:rPr>
        <w:t>敷衍应对做法。对相关生态 环境问题整改，坚持依法依规，注重统筹推进，建立长效机制，按照 问题轻重缓急和解决的难易程度，能马上解决的不能拖拉；一时解决 不了的，明确整改目标、措施、时限和责任单位，督促责任主体抓好 落实。落实统筹规范强化监督工作实施方案，不增加地方负担，不干 扰地方日常监督检查。完善问题审核标准和执法工作手册，进一步规 范适用环境行政处罚自由裁量权，防止因某一企业违法行为或某一类 生态环境问题，对全区域或全行业不加区分一律实施停产关闭。</w:t>
      </w:r>
    </w:p>
    <w:p>
      <w:pPr>
        <w:pStyle w:val="6"/>
        <w:widowControl w:val="0"/>
        <w:shd w:val="clear" w:color="auto" w:fill="auto"/>
        <w:spacing w:before="0" w:after="0" w:line="522" w:lineRule="exact"/>
        <w:ind w:left="0" w:right="0" w:firstLine="600"/>
        <w:jc w:val="both"/>
        <w:rPr>
          <w:sz w:val="26"/>
          <w:szCs w:val="26"/>
        </w:rPr>
      </w:pPr>
      <w:bookmarkStart w:id="474" w:name="bookmark474"/>
      <w:r>
        <w:rPr>
          <w:spacing w:val="0"/>
          <w:w w:val="100"/>
          <w:position w:val="0"/>
          <w:sz w:val="26"/>
          <w:szCs w:val="26"/>
        </w:rPr>
        <w:t>五</w:t>
      </w:r>
      <w:bookmarkEnd w:id="474"/>
      <w:r>
        <w:rPr>
          <w:spacing w:val="0"/>
          <w:w w:val="100"/>
          <w:position w:val="0"/>
          <w:sz w:val="26"/>
          <w:szCs w:val="26"/>
        </w:rPr>
        <w:t>、强化责任担当，健全保障机制</w:t>
      </w:r>
    </w:p>
    <w:p>
      <w:pPr>
        <w:pStyle w:val="6"/>
        <w:widowControl w:val="0"/>
        <w:shd w:val="clear" w:color="auto" w:fill="auto"/>
        <w:spacing w:before="0" w:after="0" w:line="522" w:lineRule="exact"/>
        <w:ind w:left="0" w:right="0" w:firstLine="600"/>
        <w:jc w:val="both"/>
      </w:pPr>
      <w:r>
        <w:rPr>
          <w:spacing w:val="0"/>
          <w:w w:val="100"/>
          <w:position w:val="0"/>
        </w:rPr>
        <w:t>（十五）系统谋划推动落实</w:t>
      </w:r>
    </w:p>
    <w:p>
      <w:pPr>
        <w:pStyle w:val="6"/>
        <w:widowControl w:val="0"/>
        <w:shd w:val="clear" w:color="auto" w:fill="auto"/>
        <w:spacing w:before="0" w:after="0" w:line="522" w:lineRule="exact"/>
        <w:ind w:left="0" w:right="0" w:firstLine="600"/>
        <w:jc w:val="both"/>
      </w:pPr>
      <w:r>
        <w:rPr>
          <w:spacing w:val="0"/>
          <w:w w:val="100"/>
          <w:position w:val="0"/>
        </w:rPr>
        <w:t>各级生态环境部门要认真落实党中央、国务院关于深化</w:t>
      </w:r>
      <w:r>
        <w:rPr>
          <w:spacing w:val="0"/>
          <w:w w:val="100"/>
          <w:position w:val="0"/>
          <w:lang w:val="zh-CN" w:eastAsia="zh-CN" w:bidi="zh-CN"/>
        </w:rPr>
        <w:t>“放</w:t>
      </w:r>
      <w:r>
        <w:rPr>
          <w:spacing w:val="0"/>
          <w:w w:val="100"/>
          <w:position w:val="0"/>
        </w:rPr>
        <w:t>管服” 改革、优化营商环境决策部署，组织制定具体实施方案，增强主动帮 扶意识，重视并解决好企业对环境监管的合理诉求，坚决避免处置方 式简单粗暴，坚决杜绝平时不作为、急时</w:t>
      </w:r>
      <w:r>
        <w:rPr>
          <w:spacing w:val="0"/>
          <w:w w:val="100"/>
          <w:position w:val="0"/>
          <w:lang w:val="zh-CN" w:eastAsia="zh-CN" w:bidi="zh-CN"/>
        </w:rPr>
        <w:t>“一刀</w:t>
      </w:r>
      <w:r>
        <w:rPr>
          <w:spacing w:val="0"/>
          <w:w w:val="100"/>
          <w:position w:val="0"/>
        </w:rPr>
        <w:t>切”和应对督察执法 考核时乱作为等形式主义、官僚主义突出问题。建立监督检查通报制度, 切实解决一批企业、群众关心的实际问题。</w:t>
      </w:r>
    </w:p>
    <w:p>
      <w:pPr>
        <w:pStyle w:val="6"/>
        <w:widowControl w:val="0"/>
        <w:shd w:val="clear" w:color="auto" w:fill="auto"/>
        <w:spacing w:before="0" w:after="0" w:line="520" w:lineRule="exact"/>
        <w:ind w:left="0" w:right="0" w:firstLine="620"/>
        <w:jc w:val="both"/>
      </w:pPr>
      <w:r>
        <w:rPr>
          <w:spacing w:val="0"/>
          <w:w w:val="100"/>
          <w:position w:val="0"/>
        </w:rPr>
        <w:t>（十六）完善法律法规标准体系</w:t>
      </w:r>
    </w:p>
    <w:p>
      <w:pPr>
        <w:pStyle w:val="6"/>
        <w:widowControl w:val="0"/>
        <w:shd w:val="clear" w:color="auto" w:fill="auto"/>
        <w:spacing w:before="0" w:after="0" w:line="520" w:lineRule="exact"/>
        <w:ind w:left="0" w:right="0" w:firstLine="620"/>
        <w:jc w:val="both"/>
      </w:pPr>
      <w:r>
        <w:rPr>
          <w:spacing w:val="0"/>
          <w:w w:val="100"/>
          <w:position w:val="0"/>
        </w:rPr>
        <w:t>配合制修订长江保护法、固体废物污染环境防治法、海洋环境保 护法、环境噪声污染防治法。推动制定排污许可管理条例、生态环境 监测条例。修订新化学物质环境管理办法、危险废物转移联单管理办法。 研究制修订环保信用评价管理条例、危险废物经营许可证管理办法。 统筹谋划国家和地方标准出台有关安排。在制定出台生态环境法律法 规标准时，充分听取企业和行业协会商会意见。在标准实施中，为企 业治污设施改造升级预留必要时间，提高政策可预期性。</w:t>
      </w:r>
    </w:p>
    <w:p>
      <w:pPr>
        <w:pStyle w:val="6"/>
        <w:widowControl w:val="0"/>
        <w:shd w:val="clear" w:color="auto" w:fill="auto"/>
        <w:spacing w:before="0" w:after="0" w:line="520" w:lineRule="exact"/>
        <w:ind w:left="0" w:right="0" w:firstLine="620"/>
        <w:jc w:val="both"/>
      </w:pPr>
      <w:r>
        <w:rPr>
          <w:spacing w:val="0"/>
          <w:w w:val="100"/>
          <w:position w:val="0"/>
        </w:rPr>
        <w:t>（十七）提供必要财政资金支持</w:t>
      </w:r>
    </w:p>
    <w:p>
      <w:pPr>
        <w:pStyle w:val="6"/>
        <w:widowControl w:val="0"/>
        <w:shd w:val="clear" w:color="auto" w:fill="auto"/>
        <w:spacing w:before="0" w:after="0" w:line="520" w:lineRule="exact"/>
        <w:ind w:left="0" w:right="0" w:firstLine="620"/>
        <w:jc w:val="both"/>
      </w:pPr>
      <w:r>
        <w:rPr>
          <w:spacing w:val="0"/>
          <w:w w:val="100"/>
          <w:position w:val="0"/>
        </w:rPr>
        <w:t>坚持资金投入同污染防治攻坚战任务相匹配，建立常态化、稳定 的财政资金投入机制。持续优化财政专项资金分配方式，积极争取地 方政府专项债券，加大对环境基础设施建设、企业污染治理设施改造 升级等的支持力度。加快推动设立国家绿色发展基金，鼓励有条件的 地方政府和社会资本共同发起区域性绿色发展基金，支持企业污染治 理和绿色产业发展，有效带动社会资本投入生态保护与环境治理。</w:t>
      </w:r>
    </w:p>
    <w:p>
      <w:pPr>
        <w:pStyle w:val="6"/>
        <w:widowControl w:val="0"/>
        <w:shd w:val="clear" w:color="auto" w:fill="auto"/>
        <w:spacing w:before="0" w:after="0" w:line="520" w:lineRule="exact"/>
        <w:ind w:left="0" w:right="0" w:firstLine="620"/>
        <w:jc w:val="both"/>
      </w:pPr>
      <w:r>
        <w:rPr>
          <w:spacing w:val="0"/>
          <w:w w:val="100"/>
          <w:position w:val="0"/>
        </w:rPr>
        <w:t>（十八）加大宣传教育力度</w:t>
      </w:r>
    </w:p>
    <w:p>
      <w:pPr>
        <w:pStyle w:val="6"/>
        <w:widowControl w:val="0"/>
        <w:shd w:val="clear" w:color="auto" w:fill="auto"/>
        <w:spacing w:before="0" w:after="0" w:line="520" w:lineRule="exact"/>
        <w:ind w:left="0" w:right="0" w:firstLine="620"/>
        <w:jc w:val="both"/>
      </w:pPr>
      <w:r>
        <w:rPr>
          <w:spacing w:val="0"/>
          <w:w w:val="100"/>
          <w:position w:val="0"/>
        </w:rPr>
        <w:t>深入开展生态环境法律法规标准、政策措施的宣传解读，推动企 业建设环境宣教基地，持续推进环保设施和城市污水垃圾处理设施向 公众开放，加强企业环境治理先进技术交流培训，帮助企业及时了解 和掌握国家生态环境保护要求和生态环境治理技术方向。及时报道企 业生态环境治理先进典型、曝光反面案例，引导企业积极履行生态环 境治理社会责任。</w:t>
      </w:r>
    </w:p>
    <w:p>
      <w:pPr>
        <w:pStyle w:val="6"/>
        <w:widowControl w:val="0"/>
        <w:shd w:val="clear" w:color="auto" w:fill="auto"/>
        <w:spacing w:before="0" w:after="0" w:line="520" w:lineRule="exact"/>
        <w:ind w:left="0" w:right="0" w:firstLine="620"/>
        <w:jc w:val="both"/>
      </w:pPr>
      <w:r>
        <w:rPr>
          <w:spacing w:val="0"/>
          <w:w w:val="100"/>
          <w:position w:val="0"/>
        </w:rPr>
        <w:t>（十九）加强信息公开</w:t>
      </w:r>
    </w:p>
    <w:p>
      <w:pPr>
        <w:pStyle w:val="6"/>
        <w:widowControl w:val="0"/>
        <w:shd w:val="clear" w:color="auto" w:fill="auto"/>
        <w:spacing w:before="0" w:after="0" w:line="520" w:lineRule="exact"/>
        <w:ind w:left="0" w:right="0" w:firstLine="620"/>
        <w:jc w:val="both"/>
      </w:pPr>
      <w:r>
        <w:rPr>
          <w:spacing w:val="0"/>
          <w:w w:val="100"/>
          <w:position w:val="0"/>
        </w:rPr>
        <w:t>及时向社会公开生态环境保护工作部署和进展情况，主动公开处 置措施简单粗暴问题查处和整改情况，公布主动服务企业发展各项举 措，自觉接受社会监督。督促企业公开生态环境信息，鼓励企业在强 制公开内容基础上自愿拓展信息公开内容。引导企业以</w:t>
      </w:r>
      <w:r>
        <w:rPr>
          <w:spacing w:val="0"/>
          <w:w w:val="100"/>
          <w:position w:val="0"/>
          <w:lang w:val="zh-CN" w:eastAsia="zh-CN" w:bidi="zh-CN"/>
        </w:rPr>
        <w:t>“厂</w:t>
      </w:r>
      <w:r>
        <w:rPr>
          <w:spacing w:val="0"/>
          <w:w w:val="100"/>
          <w:position w:val="0"/>
        </w:rPr>
        <w:t>区开放日” 等方式，邀请周边居民参与企业生态环境守法的监督工作，增进企业 与周边居民的对话和理解，创造良好的守法环境。</w:t>
      </w:r>
    </w:p>
    <w:p>
      <w:pPr>
        <w:pStyle w:val="6"/>
        <w:widowControl w:val="0"/>
        <w:shd w:val="clear" w:color="auto" w:fill="auto"/>
        <w:spacing w:before="0" w:after="0" w:line="538" w:lineRule="exact"/>
        <w:ind w:left="0" w:right="0" w:firstLine="600"/>
        <w:jc w:val="left"/>
      </w:pPr>
      <w:r>
        <w:rPr>
          <w:spacing w:val="0"/>
          <w:w w:val="100"/>
          <w:position w:val="0"/>
        </w:rPr>
        <w:t>（二十）强化公众监督</w:t>
      </w:r>
    </w:p>
    <w:p>
      <w:pPr>
        <w:pStyle w:val="6"/>
        <w:widowControl w:val="0"/>
        <w:shd w:val="clear" w:color="auto" w:fill="auto"/>
        <w:spacing w:before="0" w:after="480" w:line="538" w:lineRule="exact"/>
        <w:ind w:left="0" w:right="0" w:firstLine="600"/>
        <w:jc w:val="both"/>
      </w:pPr>
      <w:r>
        <w:rPr>
          <w:spacing w:val="0"/>
          <w:w w:val="100"/>
          <w:position w:val="0"/>
        </w:rPr>
        <w:t xml:space="preserve">畅通“ 12369 </w:t>
      </w:r>
      <w:r>
        <w:rPr>
          <w:spacing w:val="0"/>
          <w:w w:val="100"/>
          <w:position w:val="0"/>
          <w:lang w:val="zh-CN" w:eastAsia="zh-CN" w:bidi="zh-CN"/>
        </w:rPr>
        <w:t>”电话</w:t>
      </w:r>
      <w:r>
        <w:rPr>
          <w:spacing w:val="0"/>
          <w:w w:val="100"/>
          <w:position w:val="0"/>
        </w:rPr>
        <w:t>、网络和微信举报以及来信来访等渠道，及时 回应群众关切。鼓励公众监督、举报环境违法行为。</w:t>
      </w:r>
    </w:p>
    <w:p>
      <w:pPr>
        <w:pStyle w:val="6"/>
        <w:widowControl w:val="0"/>
        <w:shd w:val="clear" w:color="auto" w:fill="auto"/>
        <w:spacing w:before="0" w:after="180" w:line="538" w:lineRule="exact"/>
        <w:ind w:left="0" w:right="640" w:firstLine="0"/>
        <w:jc w:val="right"/>
      </w:pPr>
      <w:r>
        <w:rPr>
          <w:spacing w:val="0"/>
          <w:w w:val="100"/>
          <w:position w:val="0"/>
        </w:rPr>
        <w:t>生态环境部</w:t>
      </w:r>
    </w:p>
    <w:p>
      <w:pPr>
        <w:pStyle w:val="7"/>
        <w:widowControl w:val="0"/>
        <w:shd w:val="clear" w:color="auto" w:fill="auto"/>
        <w:spacing w:before="0" w:after="1040" w:line="240" w:lineRule="auto"/>
        <w:ind w:left="0" w:right="640" w:firstLine="0"/>
        <w:jc w:val="right"/>
      </w:pPr>
      <w:r>
        <w:rPr>
          <w:spacing w:val="0"/>
          <w:w w:val="100"/>
          <w:position w:val="0"/>
        </w:rPr>
        <w:t>2019年9月8日</w:t>
      </w:r>
    </w:p>
    <w:p>
      <w:pPr>
        <w:pStyle w:val="6"/>
        <w:widowControl w:val="0"/>
        <w:shd w:val="clear" w:color="auto" w:fill="auto"/>
        <w:spacing w:before="0" w:after="480" w:line="504" w:lineRule="exact"/>
        <w:ind w:left="600" w:right="0" w:firstLine="0"/>
        <w:jc w:val="left"/>
        <w:sectPr>
          <w:headerReference r:id="rId391" w:type="first"/>
          <w:footerReference r:id="rId394" w:type="first"/>
          <w:headerReference r:id="rId389" w:type="default"/>
          <w:footerReference r:id="rId392" w:type="default"/>
          <w:headerReference r:id="rId390" w:type="even"/>
          <w:footerReference r:id="rId393" w:type="even"/>
          <w:footnotePr>
            <w:numFmt w:val="decimal"/>
          </w:footnotePr>
          <w:pgSz w:w="11900" w:h="16840"/>
          <w:pgMar w:top="1210" w:right="1247" w:bottom="1365" w:left="1383" w:header="0" w:footer="3" w:gutter="0"/>
          <w:pgNumType w:start="207"/>
          <w:cols w:space="720" w:num="1"/>
          <w:titlePg/>
          <w:rtlGutter w:val="0"/>
          <w:docGrid w:linePitch="360"/>
        </w:sectPr>
      </w:pPr>
      <w:r>
        <w:rPr>
          <w:spacing w:val="0"/>
          <w:w w:val="100"/>
          <w:position w:val="0"/>
        </w:rPr>
        <w:t>抄送：机关各部门，各派出机构、直属单位。 生态环境部办公厅2019年9月10日印发</w:t>
      </w:r>
    </w:p>
    <w:p>
      <w:pPr>
        <w:pStyle w:val="9"/>
        <w:widowControl w:val="0"/>
        <w:pBdr>
          <w:bottom w:val="single" w:color="auto" w:sz="4" w:space="0"/>
        </w:pBdr>
        <w:shd w:val="clear" w:color="auto" w:fill="auto"/>
        <w:spacing w:before="820" w:after="600" w:line="240" w:lineRule="auto"/>
        <w:ind w:left="0" w:right="0" w:firstLine="300"/>
        <w:jc w:val="left"/>
        <w:rPr>
          <w:sz w:val="80"/>
          <w:szCs w:val="80"/>
        </w:rPr>
      </w:pPr>
      <w:r>
        <w:rPr>
          <w:color w:val="B10607"/>
          <w:spacing w:val="0"/>
          <w:w w:val="100"/>
          <w:position w:val="0"/>
          <w:sz w:val="80"/>
          <w:szCs w:val="80"/>
        </w:rPr>
        <w:t>中华人民共和国生态环境部办公厅</w:t>
      </w:r>
    </w:p>
    <w:p>
      <w:pPr>
        <w:pStyle w:val="5"/>
        <w:widowControl w:val="0"/>
        <w:shd w:val="clear" w:color="auto" w:fill="auto"/>
        <w:spacing w:before="0" w:after="220" w:line="240" w:lineRule="auto"/>
        <w:ind w:left="0" w:right="180" w:firstLine="0"/>
        <w:jc w:val="right"/>
      </w:pPr>
      <w:r>
        <w:rPr>
          <w:color w:val="000000"/>
          <w:spacing w:val="0"/>
          <w:w w:val="100"/>
          <w:position w:val="0"/>
          <w:sz w:val="24"/>
          <w:szCs w:val="24"/>
        </w:rPr>
        <w:t>环办环评函〔</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872</w:t>
      </w:r>
      <w:r>
        <w:rPr>
          <w:color w:val="000000"/>
          <w:spacing w:val="0"/>
          <w:w w:val="100"/>
          <w:position w:val="0"/>
          <w:sz w:val="24"/>
          <w:szCs w:val="24"/>
        </w:rPr>
        <w:t>号</w:t>
      </w:r>
    </w:p>
    <w:p>
      <w:pPr>
        <w:pStyle w:val="16"/>
        <w:widowControl w:val="0"/>
        <w:shd w:val="clear" w:color="auto" w:fill="auto"/>
        <w:tabs>
          <w:tab w:val="left" w:pos="1525"/>
        </w:tabs>
        <w:spacing w:before="0" w:after="440" w:line="240" w:lineRule="auto"/>
        <w:ind w:left="0" w:right="0" w:firstLine="920"/>
        <w:jc w:val="left"/>
        <w:rPr>
          <w:sz w:val="11"/>
          <w:szCs w:val="11"/>
        </w:rPr>
      </w:pPr>
      <w:r>
        <w:rPr>
          <w:color w:val="9C9FB0"/>
          <w:spacing w:val="0"/>
          <w:w w:val="100"/>
          <w:position w:val="0"/>
          <w:sz w:val="11"/>
          <w:szCs w:val="11"/>
        </w:rPr>
        <w:t>I</w:t>
      </w:r>
      <w:r>
        <w:rPr>
          <w:color w:val="9C9FB0"/>
          <w:spacing w:val="0"/>
          <w:w w:val="100"/>
          <w:position w:val="0"/>
          <w:sz w:val="11"/>
          <w:szCs w:val="11"/>
        </w:rPr>
        <w:tab/>
      </w:r>
      <w:r>
        <w:rPr>
          <w:spacing w:val="0"/>
          <w:w w:val="100"/>
          <w:position w:val="0"/>
          <w:sz w:val="11"/>
          <w:szCs w:val="11"/>
          <w:lang w:val="en-US" w:eastAsia="en-US" w:bidi="en-US"/>
        </w:rPr>
        <w:t>£*</w:t>
      </w:r>
    </w:p>
    <w:p>
      <w:pPr>
        <w:pStyle w:val="16"/>
        <w:widowControl w:val="0"/>
        <w:shd w:val="clear" w:color="auto" w:fill="auto"/>
        <w:spacing w:before="0" w:after="160" w:line="658" w:lineRule="exact"/>
        <w:ind w:left="0" w:right="0" w:firstLine="0"/>
        <w:jc w:val="center"/>
        <w:rPr>
          <w:sz w:val="42"/>
          <w:szCs w:val="42"/>
        </w:rPr>
      </w:pPr>
      <w:r>
        <w:rPr>
          <w:color w:val="000000"/>
          <w:spacing w:val="0"/>
          <w:w w:val="100"/>
          <w:position w:val="0"/>
          <w:sz w:val="42"/>
          <w:szCs w:val="42"/>
        </w:rPr>
        <w:t>关于进一步做好当前生猪规模养殖</w:t>
      </w:r>
      <w:r>
        <w:rPr>
          <w:color w:val="000000"/>
          <w:spacing w:val="0"/>
          <w:w w:val="100"/>
          <w:position w:val="0"/>
          <w:sz w:val="42"/>
          <w:szCs w:val="42"/>
        </w:rPr>
        <w:br/>
      </w:r>
      <w:r>
        <w:rPr>
          <w:color w:val="000000"/>
          <w:spacing w:val="0"/>
          <w:w w:val="100"/>
          <w:position w:val="0"/>
          <w:sz w:val="42"/>
          <w:szCs w:val="42"/>
        </w:rPr>
        <w:t>环评管理相关工作的通知</w:t>
      </w:r>
    </w:p>
    <w:p>
      <w:pPr>
        <w:pStyle w:val="5"/>
        <w:widowControl w:val="0"/>
        <w:shd w:val="clear" w:color="auto" w:fill="auto"/>
        <w:spacing w:before="0" w:after="0" w:line="648" w:lineRule="exact"/>
        <w:ind w:left="300" w:right="0" w:firstLine="20"/>
        <w:jc w:val="both"/>
      </w:pPr>
      <w:r>
        <w:rPr>
          <w:color w:val="000000"/>
          <w:spacing w:val="0"/>
          <w:w w:val="100"/>
          <w:position w:val="0"/>
          <w:sz w:val="24"/>
          <w:szCs w:val="24"/>
        </w:rPr>
        <w:t>各省、自治区、直辖市生态环境、农业农村（农牧、畜牧兽医） 厅（局、委），新疆生产建设兵团生态环境、农业农村局：</w:t>
      </w:r>
    </w:p>
    <w:p>
      <w:pPr>
        <w:pStyle w:val="5"/>
        <w:widowControl w:val="0"/>
        <w:shd w:val="clear" w:color="auto" w:fill="auto"/>
        <w:spacing w:before="0" w:after="0" w:line="648" w:lineRule="exact"/>
        <w:ind w:left="300" w:right="0" w:firstLine="660"/>
        <w:jc w:val="both"/>
      </w:pPr>
      <w:r>
        <w:rPr>
          <w:color w:val="000000"/>
          <w:spacing w:val="0"/>
          <w:w w:val="100"/>
          <w:position w:val="0"/>
          <w:sz w:val="24"/>
          <w:szCs w:val="24"/>
        </w:rPr>
        <w:t>为贯彻落实党中央、国务院关于稳定生猪生产保障市场供应 的工作部署，进一步做好生猪养殖建设项目环境影响评价（以下 简称生猪养殖项目环评）服务，促进生猪生产加快恢复，有关要 求通知如下。</w:t>
      </w:r>
    </w:p>
    <w:p>
      <w:pPr>
        <w:pStyle w:val="5"/>
        <w:widowControl w:val="0"/>
        <w:pBdr>
          <w:bottom w:val="single" w:color="auto" w:sz="4" w:space="0"/>
        </w:pBdr>
        <w:shd w:val="clear" w:color="auto" w:fill="auto"/>
        <w:spacing w:before="0" w:after="200" w:line="653" w:lineRule="exact"/>
        <w:ind w:left="300" w:right="0" w:firstLine="660"/>
        <w:jc w:val="both"/>
      </w:pPr>
      <w:r>
        <w:rPr>
          <w:color w:val="000000"/>
          <w:spacing w:val="0"/>
          <w:w w:val="100"/>
          <w:position w:val="0"/>
          <w:sz w:val="28"/>
          <w:szCs w:val="28"/>
        </w:rPr>
        <w:t>一、继续推进生猪养殖项目环评</w:t>
      </w:r>
      <w:r>
        <w:rPr>
          <w:color w:val="000000"/>
          <w:spacing w:val="0"/>
          <w:w w:val="100"/>
          <w:position w:val="0"/>
          <w:sz w:val="28"/>
          <w:szCs w:val="28"/>
          <w:lang w:val="zh-CN" w:eastAsia="zh-CN" w:bidi="zh-CN"/>
        </w:rPr>
        <w:t>“放</w:t>
      </w:r>
      <w:r>
        <w:rPr>
          <w:color w:val="000000"/>
          <w:spacing w:val="0"/>
          <w:w w:val="100"/>
          <w:position w:val="0"/>
          <w:sz w:val="28"/>
          <w:szCs w:val="28"/>
        </w:rPr>
        <w:t>管服”改革。</w:t>
      </w:r>
      <w:r>
        <w:rPr>
          <w:color w:val="000000"/>
          <w:spacing w:val="0"/>
          <w:w w:val="100"/>
          <w:position w:val="0"/>
          <w:sz w:val="24"/>
          <w:szCs w:val="24"/>
        </w:rPr>
        <w:t>近年来, 生态环境领域</w:t>
      </w:r>
      <w:r>
        <w:rPr>
          <w:color w:val="000000"/>
          <w:spacing w:val="0"/>
          <w:w w:val="100"/>
          <w:position w:val="0"/>
          <w:sz w:val="24"/>
          <w:szCs w:val="24"/>
          <w:lang w:val="zh-CN" w:eastAsia="zh-CN" w:bidi="zh-CN"/>
        </w:rPr>
        <w:t>“放</w:t>
      </w:r>
      <w:r>
        <w:rPr>
          <w:color w:val="000000"/>
          <w:spacing w:val="0"/>
          <w:w w:val="100"/>
          <w:position w:val="0"/>
          <w:sz w:val="24"/>
          <w:szCs w:val="24"/>
        </w:rPr>
        <w:t>管服"改革持续深化，超过</w:t>
      </w:r>
      <w:r>
        <w:rPr>
          <w:color w:val="000000"/>
          <w:spacing w:val="0"/>
          <w:w w:val="100"/>
          <w:position w:val="0"/>
          <w:sz w:val="32"/>
          <w:szCs w:val="32"/>
        </w:rPr>
        <w:t>96%</w:t>
      </w:r>
      <w:r>
        <w:rPr>
          <w:color w:val="000000"/>
          <w:spacing w:val="0"/>
          <w:w w:val="100"/>
          <w:position w:val="0"/>
          <w:sz w:val="24"/>
          <w:szCs w:val="24"/>
        </w:rPr>
        <w:t>的生猪养殖 项目（年出栏量</w:t>
      </w:r>
      <w:r>
        <w:rPr>
          <w:color w:val="000000"/>
          <w:spacing w:val="0"/>
          <w:w w:val="100"/>
          <w:position w:val="0"/>
          <w:sz w:val="32"/>
          <w:szCs w:val="32"/>
        </w:rPr>
        <w:t>5000</w:t>
      </w:r>
      <w:r>
        <w:rPr>
          <w:color w:val="000000"/>
          <w:spacing w:val="0"/>
          <w:w w:val="100"/>
          <w:position w:val="0"/>
          <w:sz w:val="24"/>
          <w:szCs w:val="24"/>
        </w:rPr>
        <w:t>头以下的生猪养殖项目）在线填写环境影 响登记表备案，无需办理环评审批。针对当前生猪生产形势，各 级生态环境部门要加大改革力度，创新环评管理思路，进一步深 化落实简政放权、放管结合相关要求，精准发力，推动生猪养殖 项目尽快落地。各级农业农村部门应推进粪污资源化利用，持续 推动生猪养殖绿色发展，共同落实打好污染防治攻坚战要求。</w:t>
      </w:r>
    </w:p>
    <w:p>
      <w:pPr>
        <w:pStyle w:val="17"/>
        <w:widowControl w:val="0"/>
        <w:shd w:val="clear" w:color="auto" w:fill="auto"/>
        <w:tabs>
          <w:tab w:val="left" w:pos="1297"/>
        </w:tabs>
        <w:spacing w:before="0" w:after="340" w:line="691" w:lineRule="exact"/>
        <w:ind w:left="0" w:right="0" w:firstLine="660"/>
        <w:jc w:val="both"/>
      </w:pPr>
      <w:bookmarkStart w:id="475" w:name="bookmark475"/>
      <w:r>
        <w:rPr>
          <w:b/>
          <w:bCs/>
          <w:color w:val="000000"/>
          <w:spacing w:val="0"/>
          <w:w w:val="100"/>
          <w:position w:val="0"/>
        </w:rPr>
        <w:t>二</w:t>
      </w:r>
      <w:bookmarkEnd w:id="475"/>
      <w:r>
        <w:rPr>
          <w:b/>
          <w:bCs/>
          <w:color w:val="000000"/>
          <w:spacing w:val="0"/>
          <w:w w:val="100"/>
          <w:position w:val="0"/>
        </w:rPr>
        <w:t>、</w:t>
      </w:r>
      <w:r>
        <w:rPr>
          <w:b/>
          <w:bCs/>
          <w:color w:val="000000"/>
          <w:spacing w:val="0"/>
          <w:w w:val="100"/>
          <w:position w:val="0"/>
        </w:rPr>
        <w:tab/>
      </w:r>
      <w:r>
        <w:rPr>
          <w:b/>
          <w:bCs/>
          <w:color w:val="000000"/>
          <w:spacing w:val="0"/>
          <w:w w:val="100"/>
          <w:position w:val="0"/>
        </w:rPr>
        <w:t xml:space="preserve">开展生猪养殖项目环评告知承诺制试点。对年出栏量 </w:t>
      </w:r>
      <w:r>
        <w:rPr>
          <w:color w:val="000000"/>
          <w:spacing w:val="0"/>
          <w:w w:val="100"/>
          <w:position w:val="0"/>
        </w:rPr>
        <w:t>5000</w:t>
      </w:r>
      <w:r>
        <w:rPr>
          <w:b/>
          <w:bCs/>
          <w:color w:val="000000"/>
          <w:spacing w:val="0"/>
          <w:w w:val="100"/>
          <w:position w:val="0"/>
        </w:rPr>
        <w:t>头及以上的生猪养殖项目，探索开展环评告知承诺制改革 丧点，建设单位在开工建设前，将签署的告知承诺书及环境影响 报告书等要件报送环评审批部门。环评审批部门在收到告知承诺 书及环境影响报告书等要件后，可不经评估、审查直接做出事批 决定，并切实加强事中事后监管。试点时间自通知印发之日起， 至</w:t>
      </w:r>
      <w:r>
        <w:rPr>
          <w:color w:val="000000"/>
          <w:spacing w:val="0"/>
          <w:w w:val="100"/>
          <w:position w:val="0"/>
        </w:rPr>
        <w:t>2021</w:t>
      </w:r>
      <w:r>
        <w:rPr>
          <w:b/>
          <w:bCs/>
          <w:color w:val="000000"/>
          <w:spacing w:val="0"/>
          <w:w w:val="100"/>
          <w:position w:val="0"/>
        </w:rPr>
        <w:t>年</w:t>
      </w:r>
      <w:r>
        <w:rPr>
          <w:color w:val="000000"/>
          <w:spacing w:val="0"/>
          <w:w w:val="100"/>
          <w:position w:val="0"/>
        </w:rPr>
        <w:t>12</w:t>
      </w:r>
      <w:r>
        <w:rPr>
          <w:b/>
          <w:bCs/>
          <w:color w:val="000000"/>
          <w:spacing w:val="0"/>
          <w:w w:val="100"/>
          <w:position w:val="0"/>
        </w:rPr>
        <w:t>月</w:t>
      </w:r>
      <w:r>
        <w:rPr>
          <w:color w:val="000000"/>
          <w:spacing w:val="0"/>
          <w:w w:val="100"/>
          <w:position w:val="0"/>
        </w:rPr>
        <w:t>31</w:t>
      </w:r>
      <w:r>
        <w:rPr>
          <w:b/>
          <w:bCs/>
          <w:color w:val="000000"/>
          <w:spacing w:val="0"/>
          <w:w w:val="100"/>
          <w:position w:val="0"/>
        </w:rPr>
        <w:t>日。</w:t>
      </w:r>
    </w:p>
    <w:p>
      <w:pPr>
        <w:pStyle w:val="17"/>
        <w:widowControl w:val="0"/>
        <w:shd w:val="clear" w:color="auto" w:fill="auto"/>
        <w:tabs>
          <w:tab w:val="left" w:pos="1297"/>
        </w:tabs>
        <w:spacing w:before="0" w:after="0" w:line="240" w:lineRule="auto"/>
        <w:ind w:left="0" w:right="0"/>
        <w:jc w:val="left"/>
      </w:pPr>
      <w:bookmarkStart w:id="476" w:name="bookmark476"/>
      <w:r>
        <w:rPr>
          <w:b/>
          <w:bCs/>
          <w:color w:val="000000"/>
          <w:spacing w:val="0"/>
          <w:w w:val="100"/>
          <w:position w:val="0"/>
        </w:rPr>
        <w:t>三</w:t>
      </w:r>
      <w:bookmarkEnd w:id="476"/>
      <w:r>
        <w:rPr>
          <w:b/>
          <w:bCs/>
          <w:color w:val="000000"/>
          <w:spacing w:val="0"/>
          <w:w w:val="100"/>
          <w:position w:val="0"/>
        </w:rPr>
        <w:t>、</w:t>
      </w:r>
      <w:r>
        <w:rPr>
          <w:b/>
          <w:bCs/>
          <w:color w:val="000000"/>
          <w:spacing w:val="0"/>
          <w:w w:val="100"/>
          <w:position w:val="0"/>
        </w:rPr>
        <w:tab/>
      </w:r>
      <w:r>
        <w:rPr>
          <w:b/>
          <w:bCs/>
          <w:color w:val="000000"/>
          <w:spacing w:val="0"/>
          <w:w w:val="100"/>
          <w:position w:val="0"/>
        </w:rPr>
        <w:t>统筹做好生猪养殖项目环评服务和指导。各地生态环</w:t>
      </w:r>
    </w:p>
    <w:p>
      <w:pPr>
        <w:pStyle w:val="17"/>
        <w:widowControl w:val="0"/>
        <w:shd w:val="clear" w:color="auto" w:fill="auto"/>
        <w:tabs>
          <w:tab w:val="left" w:pos="9163"/>
        </w:tabs>
        <w:spacing w:before="0" w:after="40" w:line="626" w:lineRule="exact"/>
        <w:ind w:left="0" w:right="0" w:firstLine="0"/>
        <w:jc w:val="left"/>
      </w:pPr>
      <w:r>
        <w:rPr>
          <w:b/>
          <w:bCs/>
          <w:color w:val="000000"/>
          <w:spacing w:val="0"/>
          <w:w w:val="100"/>
          <w:position w:val="0"/>
        </w:rPr>
        <w:t>境、农业农村部门应建立部门协作机制，做好政策解读和宣传， 加强服务和指导，形成政策合力。各级生态环境部门应加强对试 点工作的组织，进一步提高服务意识，提前介入，指导告知承诺 书和环境影响报告书编制。做好环评与排污许可、主要污染物排 放总量管理的衔接，对规模以下生猪养殖项目和不设置污水排放 口的规模以上生猪养殖项目，不得要求申领排污许可证和取得总 量指标。粪污经过无害化处理用作肥料还田，符合法律法规以及 国家和地方相关标准规范要求且不造成环境污染的，不属于排放 污染物，不宜执行相关污染物排放标准和农田灌溉水质标准。各 级农业农村部门要加强指导和督促，落实粪污资源化利用措施， 推进粪肥养分平衡管理。完善粪污肥料化标准体系，加强粪肥还 田技术指导，促进科学合理施用。</w:t>
      </w:r>
      <w:r>
        <w:rPr>
          <w:b/>
          <w:bCs/>
          <w:color w:val="000000"/>
          <w:spacing w:val="0"/>
          <w:w w:val="100"/>
          <w:position w:val="0"/>
        </w:rPr>
        <w:tab/>
      </w:r>
      <w:r>
        <w:rPr>
          <w:b/>
          <w:bCs/>
          <w:color w:val="231F20"/>
          <w:spacing w:val="0"/>
          <w:w w:val="100"/>
          <w:position w:val="0"/>
          <w:lang w:val="en-US" w:eastAsia="en-US" w:bidi="en-US"/>
        </w:rPr>
        <w:t>"</w:t>
      </w:r>
    </w:p>
    <w:p>
      <w:pPr>
        <w:pStyle w:val="17"/>
        <w:widowControl w:val="0"/>
        <w:shd w:val="clear" w:color="auto" w:fill="auto"/>
        <w:spacing w:before="0" w:after="40" w:line="566" w:lineRule="exact"/>
        <w:ind w:left="160" w:right="0" w:firstLine="680"/>
        <w:jc w:val="both"/>
      </w:pPr>
      <w:r>
        <w:rPr>
          <w:b/>
          <w:bCs/>
          <w:color w:val="000000"/>
          <w:spacing w:val="0"/>
          <w:w w:val="100"/>
          <w:position w:val="0"/>
        </w:rPr>
        <w:t>四、强化建设单位生态环境保护主体责任。生猪养殖项目建</w:t>
      </w:r>
      <w:r>
        <w:rPr>
          <w:b/>
          <w:bCs/>
          <w:color w:val="231F20"/>
          <w:spacing w:val="0"/>
          <w:w w:val="100"/>
          <w:position w:val="0"/>
        </w:rPr>
        <w:t xml:space="preserve">， </w:t>
      </w:r>
      <w:r>
        <w:rPr>
          <w:b/>
          <w:bCs/>
          <w:color w:val="000000"/>
          <w:spacing w:val="0"/>
          <w:w w:val="100"/>
          <w:position w:val="0"/>
        </w:rPr>
        <w:t>设单位应严格遵守生态环境保护法律法规及标准要求，不得占用</w:t>
      </w:r>
    </w:p>
    <w:p>
      <w:pPr>
        <w:pStyle w:val="17"/>
        <w:widowControl w:val="0"/>
        <w:shd w:val="clear" w:color="auto" w:fill="auto"/>
        <w:spacing w:before="0" w:after="0" w:line="659" w:lineRule="exact"/>
        <w:ind w:left="0" w:right="0" w:firstLine="0"/>
        <w:jc w:val="both"/>
      </w:pPr>
      <w:r>
        <w:rPr>
          <w:b/>
          <w:bCs/>
          <w:color w:val="000000"/>
          <w:spacing w:val="0"/>
          <w:w w:val="100"/>
          <w:position w:val="0"/>
        </w:rPr>
        <w:t>法律法规明文规定禁止开发的区域。参照《畜禽养殖业污染防治 技术规范》，根据环评技术导则要求，科学确定环境防护距离, 作为项目选址以及规划控制的依据。严格落实各项生态环境保护 措施，新（改、扩）建生猪养殖项目，应同步建设配套的粪污资 源化利用设施，落实与养殖规模相匹配的还田土地。粪污无法资 源化利用的，应明确污染处理措施，按照国家和地方规定达标 排放。</w:t>
      </w:r>
    </w:p>
    <w:p>
      <w:pPr>
        <w:pStyle w:val="17"/>
        <w:widowControl w:val="0"/>
        <w:shd w:val="clear" w:color="auto" w:fill="auto"/>
        <w:spacing w:before="0" w:after="840" w:line="644" w:lineRule="exact"/>
        <w:ind w:left="0" w:right="0" w:firstLine="720"/>
        <w:jc w:val="both"/>
      </w:pPr>
      <w:r>
        <w:rPr>
          <w:b/>
          <w:bCs/>
          <w:color w:val="000000"/>
          <w:spacing w:val="0"/>
          <w:w w:val="100"/>
          <w:position w:val="0"/>
        </w:rPr>
        <w:t>五、强化事中事后监管。将生猪养殖项目纳入</w:t>
      </w:r>
      <w:r>
        <w:rPr>
          <w:b/>
          <w:bCs/>
          <w:color w:val="000000"/>
          <w:spacing w:val="0"/>
          <w:w w:val="100"/>
          <w:position w:val="0"/>
          <w:lang w:val="zh-CN" w:eastAsia="zh-CN" w:bidi="zh-CN"/>
        </w:rPr>
        <w:t>“双</w:t>
      </w:r>
      <w:r>
        <w:rPr>
          <w:b/>
          <w:bCs/>
          <w:color w:val="000000"/>
          <w:spacing w:val="0"/>
          <w:w w:val="100"/>
          <w:position w:val="0"/>
        </w:rPr>
        <w:t>随机、一 公开"环境执法范围，监督其严格落实生态环境保护措施和承诺 事项。对在告知承诺书中弄虚作假或不落实承诺内容的，依法查 处，并向社会公开，将失信企业纳入相关诚信体系。对守法意识 强、管理规范、守法记录良好的，减少现场执法监管频次。规范 适用环境行政处罚自由裁量权，对违法情节轻微并主动纠正、未 造成环境污染后果的，依法从轻、减轻或者免除处罚。依法依规 做好公众参与和信息公开，接受公众监督，维护公众环境权益。</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276" o:spid="_x0000_s1536" type="#_x0000_t75" style="height:131.05pt;width:325.45pt;rotation:0f;" o:ole="f" fillcolor="#FFFFFF" filled="f" o:preferrelative="t" stroked="f" coordorigin="0,0" coordsize="21600,21600">
            <v:fill on="f" color2="#FFFFFF" focus="0%"/>
            <v:imagedata gain="65536f" blacklevel="0f" gamma="0" o:title="" r:id="rId832"/>
            <o:lock v:ext="edit" position="f" selection="f" grouping="f" rotation="f" cropping="f" text="f" aspectratio="t"/>
            <w10:wrap type="none"/>
            <w10:anchorlock/>
          </v:shape>
        </w:pict>
      </w:r>
    </w:p>
    <w:p>
      <w:pPr>
        <w:widowControl w:val="0"/>
        <w:spacing w:after="539" w:line="1" w:lineRule="exact"/>
      </w:pPr>
    </w:p>
    <w:p>
      <w:pPr>
        <w:pStyle w:val="17"/>
        <w:widowControl w:val="0"/>
        <w:shd w:val="clear" w:color="auto" w:fill="auto"/>
        <w:spacing w:before="0" w:after="680" w:line="240" w:lineRule="auto"/>
        <w:ind w:left="0" w:right="0" w:firstLine="900"/>
        <w:jc w:val="both"/>
        <w:sectPr>
          <w:footnotePr>
            <w:numFmt w:val="decimal"/>
          </w:footnotePr>
          <w:pgSz w:w="11900" w:h="16840"/>
          <w:pgMar w:top="944" w:right="1200" w:bottom="1306" w:left="1288" w:header="0" w:footer="3" w:gutter="0"/>
          <w:cols w:space="720" w:num="1"/>
          <w:rtlGutter w:val="0"/>
          <w:docGrid w:linePitch="360"/>
        </w:sectPr>
      </w:pPr>
      <w:r>
        <w:rPr>
          <w:b/>
          <w:bCs/>
          <w:color w:val="000000"/>
          <w:spacing w:val="0"/>
          <w:w w:val="100"/>
          <w:position w:val="0"/>
        </w:rPr>
        <w:t>（此件依申请公开）</w:t>
      </w:r>
    </w:p>
    <w:p>
      <w:pPr>
        <w:pStyle w:val="16"/>
        <w:widowControl w:val="0"/>
        <w:shd w:val="clear" w:color="auto" w:fill="auto"/>
        <w:spacing w:before="0" w:after="280" w:line="240" w:lineRule="auto"/>
        <w:ind w:left="0" w:right="0" w:firstLine="0"/>
        <w:jc w:val="center"/>
        <w:rPr>
          <w:sz w:val="42"/>
          <w:szCs w:val="42"/>
        </w:rPr>
      </w:pPr>
      <w:r>
        <w:rPr>
          <w:spacing w:val="0"/>
          <w:w w:val="100"/>
          <w:position w:val="0"/>
          <w:sz w:val="42"/>
          <w:szCs w:val="42"/>
        </w:rPr>
        <w:t>关于统筹做好疫情防控</w:t>
      </w:r>
    </w:p>
    <w:p>
      <w:pPr>
        <w:pStyle w:val="16"/>
        <w:widowControl w:val="0"/>
        <w:shd w:val="clear" w:color="auto" w:fill="auto"/>
        <w:spacing w:before="0" w:after="240" w:line="240" w:lineRule="auto"/>
        <w:ind w:left="0" w:right="0" w:firstLine="0"/>
        <w:jc w:val="center"/>
        <w:rPr>
          <w:sz w:val="42"/>
          <w:szCs w:val="42"/>
        </w:rPr>
      </w:pPr>
      <w:r>
        <w:rPr>
          <w:spacing w:val="0"/>
          <w:w w:val="100"/>
          <w:position w:val="0"/>
          <w:sz w:val="42"/>
          <w:szCs w:val="42"/>
        </w:rPr>
        <w:t>和经济社会发展生态环保工作的指导意见</w:t>
      </w:r>
    </w:p>
    <w:p>
      <w:pPr>
        <w:pStyle w:val="17"/>
        <w:widowControl w:val="0"/>
        <w:shd w:val="clear" w:color="auto" w:fill="auto"/>
        <w:spacing w:before="0" w:after="480" w:line="523" w:lineRule="exact"/>
        <w:ind w:left="0" w:right="0" w:firstLine="0"/>
        <w:jc w:val="center"/>
      </w:pPr>
      <w:r>
        <w:rPr>
          <w:color w:val="231F20"/>
          <w:spacing w:val="0"/>
          <w:w w:val="100"/>
          <w:position w:val="0"/>
        </w:rPr>
        <w:t>环综合〔2020〕13号</w:t>
      </w:r>
    </w:p>
    <w:p>
      <w:pPr>
        <w:pStyle w:val="6"/>
        <w:widowControl w:val="0"/>
        <w:shd w:val="clear" w:color="auto" w:fill="auto"/>
        <w:spacing w:before="0" w:after="0" w:line="523" w:lineRule="exact"/>
        <w:ind w:left="0" w:right="0" w:firstLine="0"/>
        <w:jc w:val="both"/>
      </w:pPr>
      <w:r>
        <w:rPr>
          <w:spacing w:val="0"/>
          <w:w w:val="100"/>
          <w:position w:val="0"/>
        </w:rPr>
        <w:t>各省、自治区、直辖市、新疆生产建设兵团、副省级城市生态环境厅（局） 新冠肺炎疫情发生后，党中央、国务院高度重视。习近平总书记 多次作出重要指示批示、召开会议研究部署、进行现场调研指导。中 央应对疫情工作领导小组及时部署推进。全国生态环境系统狠抓落实， 不断强化相关环境监管和服务措施，全力支撑保障打赢疫情防控的人 民战争、总体战、阻击战。当前疫情防控工作正处于最吃劲的关键阶段, 企业复工复产正在有序推进。为深入贯彻习近平总书记重要指示批示 精神和党中央、国务院部署要求，统筹推进疫情防控、经济社会发展 和生态环境保护，确保完成全面建成小康社会、</w:t>
      </w:r>
      <w:r>
        <w:rPr>
          <w:spacing w:val="0"/>
          <w:w w:val="100"/>
          <w:position w:val="0"/>
          <w:lang w:val="zh-CN" w:eastAsia="zh-CN" w:bidi="zh-CN"/>
        </w:rPr>
        <w:t>“十三</w:t>
      </w:r>
      <w:r>
        <w:rPr>
          <w:spacing w:val="0"/>
          <w:w w:val="100"/>
          <w:position w:val="0"/>
        </w:rPr>
        <w:t>五”规划以及 污染防治攻坚战阶段性目标任务，提出如下意见。</w:t>
      </w:r>
    </w:p>
    <w:p>
      <w:pPr>
        <w:pStyle w:val="6"/>
        <w:widowControl w:val="0"/>
        <w:shd w:val="clear" w:color="auto" w:fill="auto"/>
        <w:spacing w:before="0" w:after="0" w:line="523" w:lineRule="exact"/>
        <w:ind w:left="0" w:right="0" w:firstLine="620"/>
        <w:jc w:val="both"/>
        <w:rPr>
          <w:sz w:val="26"/>
          <w:szCs w:val="26"/>
        </w:rPr>
      </w:pPr>
      <w:r>
        <w:rPr>
          <w:spacing w:val="0"/>
          <w:w w:val="100"/>
          <w:position w:val="0"/>
          <w:sz w:val="26"/>
          <w:szCs w:val="26"/>
        </w:rPr>
        <w:t>一、落实</w:t>
      </w:r>
      <w:r>
        <w:rPr>
          <w:spacing w:val="0"/>
          <w:w w:val="100"/>
          <w:position w:val="0"/>
          <w:sz w:val="26"/>
          <w:szCs w:val="26"/>
          <w:lang w:val="zh-CN" w:eastAsia="zh-CN" w:bidi="zh-CN"/>
        </w:rPr>
        <w:t>“两个</w:t>
      </w:r>
      <w:r>
        <w:rPr>
          <w:spacing w:val="0"/>
          <w:w w:val="100"/>
          <w:position w:val="0"/>
          <w:sz w:val="26"/>
          <w:szCs w:val="26"/>
        </w:rPr>
        <w:t>100%”，抓紧抓实抓细疫情防控生态环境保护工 作</w:t>
      </w:r>
    </w:p>
    <w:p>
      <w:pPr>
        <w:pStyle w:val="6"/>
        <w:widowControl w:val="0"/>
        <w:shd w:val="clear" w:color="auto" w:fill="auto"/>
        <w:spacing w:before="0" w:after="0" w:line="523" w:lineRule="exact"/>
        <w:ind w:left="0" w:right="0" w:firstLine="620"/>
        <w:jc w:val="both"/>
      </w:pPr>
      <w:r>
        <w:rPr>
          <w:spacing w:val="0"/>
          <w:w w:val="100"/>
          <w:position w:val="0"/>
        </w:rPr>
        <w:t>以全国所有医疗机构及设施环境监管和服务100%全覆盖，医疗废 物、废水及时有效收集转运和处理处置100%全落实为主要目标，全力 以赴做好疫情防控相关环保工作。</w:t>
      </w:r>
    </w:p>
    <w:p>
      <w:pPr>
        <w:pStyle w:val="6"/>
        <w:widowControl w:val="0"/>
        <w:shd w:val="clear" w:color="auto" w:fill="auto"/>
        <w:spacing w:before="0" w:after="0" w:line="523" w:lineRule="exact"/>
        <w:ind w:left="0" w:right="0" w:firstLine="620"/>
        <w:jc w:val="both"/>
      </w:pPr>
      <w:bookmarkStart w:id="477" w:name="bookmark477"/>
      <w:r>
        <w:rPr>
          <w:spacing w:val="0"/>
          <w:w w:val="100"/>
          <w:position w:val="0"/>
        </w:rPr>
        <w:t>（</w:t>
      </w:r>
      <w:bookmarkEnd w:id="477"/>
      <w:r>
        <w:rPr>
          <w:spacing w:val="0"/>
          <w:w w:val="100"/>
          <w:position w:val="0"/>
        </w:rPr>
        <w:t>一）严格做到医疗废物废水应收尽收和应处尽处</w:t>
      </w:r>
    </w:p>
    <w:p>
      <w:pPr>
        <w:pStyle w:val="6"/>
        <w:widowControl w:val="0"/>
        <w:shd w:val="clear" w:color="auto" w:fill="auto"/>
        <w:spacing w:before="0" w:after="0" w:line="523" w:lineRule="exact"/>
        <w:ind w:left="0" w:right="0" w:firstLine="620"/>
        <w:jc w:val="both"/>
      </w:pPr>
      <w:r>
        <w:rPr>
          <w:spacing w:val="0"/>
          <w:w w:val="100"/>
          <w:position w:val="0"/>
        </w:rPr>
        <w:t>以定点医疗场所为重点，全面摸清各地疫情医疗废物、医疗废水 产生、收集、转运、贮存和处理处置情况，确保应收尽收和应处尽处。</w:t>
      </w:r>
    </w:p>
    <w:p>
      <w:pPr>
        <w:pStyle w:val="6"/>
        <w:widowControl w:val="0"/>
        <w:shd w:val="clear" w:color="auto" w:fill="auto"/>
        <w:spacing w:before="0" w:after="0" w:line="523" w:lineRule="exact"/>
        <w:ind w:left="0" w:right="0" w:firstLine="620"/>
        <w:jc w:val="both"/>
      </w:pPr>
      <w:r>
        <w:rPr>
          <w:spacing w:val="0"/>
          <w:w w:val="100"/>
          <w:position w:val="0"/>
        </w:rPr>
        <w:t>以湖北省为重点，武汉市为重中之重，加快补齐医疗废物、危险 废物收集转运和处理处置设施短板，做好区域协同、医疗废物与危险 废物协同、固定设施处置与移动设备处置协同，科学调配应急处置能力。 全力做好北京疫情防控环保工作。推动医疗机构源头分类收集疫情医 疗废物，督促处置单位优先收运和处置疫情医疗废物，保障集中处置 设施稳定运行。</w:t>
      </w:r>
    </w:p>
    <w:p>
      <w:pPr>
        <w:pStyle w:val="6"/>
        <w:widowControl w:val="0"/>
        <w:shd w:val="clear" w:color="auto" w:fill="auto"/>
        <w:spacing w:before="0" w:after="0" w:line="518" w:lineRule="exact"/>
        <w:ind w:left="0" w:right="0" w:firstLine="620"/>
        <w:jc w:val="both"/>
      </w:pPr>
      <w:r>
        <w:rPr>
          <w:spacing w:val="0"/>
          <w:w w:val="100"/>
          <w:position w:val="0"/>
        </w:rPr>
        <w:t>持续加强医疗废水和城镇污水收集、处理、消毒等关键环节的监 督管理，严禁排放未经消毒处理的医疗废水。</w:t>
      </w:r>
    </w:p>
    <w:p>
      <w:pPr>
        <w:pStyle w:val="6"/>
        <w:widowControl w:val="0"/>
        <w:shd w:val="clear" w:color="auto" w:fill="auto"/>
        <w:tabs>
          <w:tab w:val="left" w:pos="1410"/>
        </w:tabs>
        <w:spacing w:before="0" w:after="0" w:line="518" w:lineRule="exact"/>
        <w:ind w:left="0" w:right="0" w:firstLine="620"/>
        <w:jc w:val="both"/>
      </w:pPr>
      <w:bookmarkStart w:id="478" w:name="bookmark478"/>
      <w:r>
        <w:rPr>
          <w:spacing w:val="0"/>
          <w:w w:val="100"/>
          <w:position w:val="0"/>
        </w:rPr>
        <w:t>（</w:t>
      </w:r>
      <w:bookmarkEnd w:id="478"/>
      <w:r>
        <w:rPr>
          <w:spacing w:val="0"/>
          <w:w w:val="100"/>
          <w:position w:val="0"/>
        </w:rPr>
        <w:t>二）</w:t>
      </w:r>
      <w:r>
        <w:rPr>
          <w:spacing w:val="0"/>
          <w:w w:val="100"/>
          <w:position w:val="0"/>
        </w:rPr>
        <w:tab/>
      </w:r>
      <w:r>
        <w:rPr>
          <w:spacing w:val="0"/>
          <w:w w:val="100"/>
          <w:position w:val="0"/>
        </w:rPr>
        <w:t>强化环境应急管理</w:t>
      </w:r>
    </w:p>
    <w:p>
      <w:pPr>
        <w:pStyle w:val="6"/>
        <w:widowControl w:val="0"/>
        <w:shd w:val="clear" w:color="auto" w:fill="auto"/>
        <w:spacing w:before="0" w:after="0" w:line="518" w:lineRule="exact"/>
        <w:ind w:left="0" w:right="0" w:firstLine="620"/>
        <w:jc w:val="both"/>
      </w:pPr>
      <w:r>
        <w:rPr>
          <w:spacing w:val="0"/>
          <w:w w:val="100"/>
          <w:position w:val="0"/>
        </w:rPr>
        <w:t>全力做好疫情地区大气、地表水等环境质量监测，重点强化饮用 水水源地水质监测，增加余氯特征指标，及时公开监测信息，加快提 升应急监测能力。</w:t>
      </w:r>
    </w:p>
    <w:p>
      <w:pPr>
        <w:pStyle w:val="6"/>
        <w:widowControl w:val="0"/>
        <w:shd w:val="clear" w:color="auto" w:fill="auto"/>
        <w:spacing w:before="0" w:after="0" w:line="518" w:lineRule="exact"/>
        <w:ind w:left="0" w:right="0" w:firstLine="620"/>
        <w:jc w:val="both"/>
      </w:pPr>
      <w:r>
        <w:rPr>
          <w:spacing w:val="0"/>
          <w:w w:val="100"/>
          <w:position w:val="0"/>
        </w:rPr>
        <w:t>加强企业复工复产突发环境事件应急准备，抓实抓细环境应急预 案修订，对环境应急物资、装备和技术查漏补缺。坚持24小时应急值守。</w:t>
      </w:r>
    </w:p>
    <w:p>
      <w:pPr>
        <w:pStyle w:val="6"/>
        <w:widowControl w:val="0"/>
        <w:shd w:val="clear" w:color="auto" w:fill="auto"/>
        <w:tabs>
          <w:tab w:val="left" w:pos="1410"/>
        </w:tabs>
        <w:spacing w:before="0" w:after="0" w:line="518" w:lineRule="exact"/>
        <w:ind w:left="0" w:right="0" w:firstLine="620"/>
        <w:jc w:val="both"/>
      </w:pPr>
      <w:bookmarkStart w:id="479" w:name="bookmark479"/>
      <w:r>
        <w:rPr>
          <w:spacing w:val="0"/>
          <w:w w:val="100"/>
          <w:position w:val="0"/>
        </w:rPr>
        <w:t>（</w:t>
      </w:r>
      <w:bookmarkEnd w:id="479"/>
      <w:r>
        <w:rPr>
          <w:spacing w:val="0"/>
          <w:w w:val="100"/>
          <w:position w:val="0"/>
        </w:rPr>
        <w:t>三）</w:t>
      </w:r>
      <w:r>
        <w:rPr>
          <w:spacing w:val="0"/>
          <w:w w:val="100"/>
          <w:position w:val="0"/>
        </w:rPr>
        <w:tab/>
      </w:r>
      <w:r>
        <w:rPr>
          <w:spacing w:val="0"/>
          <w:w w:val="100"/>
          <w:position w:val="0"/>
        </w:rPr>
        <w:t>严密内部疫情防控</w:t>
      </w:r>
    </w:p>
    <w:p>
      <w:pPr>
        <w:pStyle w:val="6"/>
        <w:widowControl w:val="0"/>
        <w:shd w:val="clear" w:color="auto" w:fill="auto"/>
        <w:spacing w:before="0" w:after="0" w:line="518" w:lineRule="exact"/>
        <w:ind w:left="0" w:right="0" w:firstLine="620"/>
        <w:jc w:val="both"/>
      </w:pPr>
      <w:r>
        <w:rPr>
          <w:spacing w:val="0"/>
          <w:w w:val="100"/>
          <w:position w:val="0"/>
        </w:rPr>
        <w:t>把人员生命安全和身体健康放在第一位，按照属地管理原则，严 格遵守地方党委、政府疫情防控有关规定，认真执行严要求、严报告、 严隔离、严管控、严返岗等</w:t>
      </w:r>
      <w:r>
        <w:rPr>
          <w:spacing w:val="0"/>
          <w:w w:val="100"/>
          <w:position w:val="0"/>
          <w:lang w:val="zh-CN" w:eastAsia="zh-CN" w:bidi="zh-CN"/>
        </w:rPr>
        <w:t>“五</w:t>
      </w:r>
      <w:r>
        <w:rPr>
          <w:spacing w:val="0"/>
          <w:w w:val="100"/>
          <w:position w:val="0"/>
        </w:rPr>
        <w:t>严”措施，切实做好内部疫情防控工作。</w:t>
      </w:r>
    </w:p>
    <w:p>
      <w:pPr>
        <w:pStyle w:val="6"/>
        <w:widowControl w:val="0"/>
        <w:shd w:val="clear" w:color="auto" w:fill="auto"/>
        <w:spacing w:before="0" w:after="0" w:line="518" w:lineRule="exact"/>
        <w:ind w:left="0" w:right="0" w:firstLine="620"/>
        <w:jc w:val="both"/>
        <w:rPr>
          <w:sz w:val="26"/>
          <w:szCs w:val="26"/>
        </w:rPr>
      </w:pPr>
      <w:r>
        <w:rPr>
          <w:spacing w:val="0"/>
          <w:w w:val="100"/>
          <w:position w:val="0"/>
          <w:sz w:val="26"/>
          <w:szCs w:val="26"/>
        </w:rPr>
        <w:t>二、建立</w:t>
      </w:r>
      <w:r>
        <w:rPr>
          <w:spacing w:val="0"/>
          <w:w w:val="100"/>
          <w:position w:val="0"/>
          <w:sz w:val="26"/>
          <w:szCs w:val="26"/>
          <w:lang w:val="zh-CN" w:eastAsia="zh-CN" w:bidi="zh-CN"/>
        </w:rPr>
        <w:t>“两个</w:t>
      </w:r>
      <w:r>
        <w:rPr>
          <w:spacing w:val="0"/>
          <w:w w:val="100"/>
          <w:position w:val="0"/>
          <w:sz w:val="26"/>
          <w:szCs w:val="26"/>
        </w:rPr>
        <w:t>清单”，积极支持相关行业企业复工复产</w:t>
      </w:r>
    </w:p>
    <w:p>
      <w:pPr>
        <w:pStyle w:val="6"/>
        <w:widowControl w:val="0"/>
        <w:shd w:val="clear" w:color="auto" w:fill="auto"/>
        <w:spacing w:before="0" w:after="0" w:line="518" w:lineRule="exact"/>
        <w:ind w:left="0" w:right="0" w:firstLine="620"/>
        <w:jc w:val="both"/>
      </w:pPr>
      <w:r>
        <w:rPr>
          <w:spacing w:val="0"/>
          <w:w w:val="100"/>
          <w:position w:val="0"/>
        </w:rPr>
        <w:t>建立和实施环评审批正面清单和监督执法正面清单，着力提高工 作效能，积极支持相关行业企业复工复产，更加有力支撑保障疫情防 控和促进经济社会平稳健康发展，落实精准治污、科学治污、依法治污, 加快推进生态环境治理体系和治理能力现代化建设。两个清单实行时 间原则上截至2020年9月底，根据形势需要可适当延长。对行之有效、 广泛认可的措施，可固化形成长效机制。鼓励地方因地制宜，创造性 地加以贯彻落实。</w:t>
      </w:r>
    </w:p>
    <w:p>
      <w:pPr>
        <w:pStyle w:val="6"/>
        <w:widowControl w:val="0"/>
        <w:shd w:val="clear" w:color="auto" w:fill="auto"/>
        <w:tabs>
          <w:tab w:val="left" w:pos="1410"/>
        </w:tabs>
        <w:spacing w:before="0" w:after="0" w:line="518" w:lineRule="exact"/>
        <w:ind w:left="0" w:right="0" w:firstLine="620"/>
        <w:jc w:val="both"/>
      </w:pPr>
      <w:bookmarkStart w:id="480" w:name="bookmark480"/>
      <w:r>
        <w:rPr>
          <w:spacing w:val="0"/>
          <w:w w:val="100"/>
          <w:position w:val="0"/>
        </w:rPr>
        <w:t>（</w:t>
      </w:r>
      <w:bookmarkEnd w:id="480"/>
      <w:r>
        <w:rPr>
          <w:spacing w:val="0"/>
          <w:w w:val="100"/>
          <w:position w:val="0"/>
        </w:rPr>
        <w:t>四）</w:t>
      </w:r>
      <w:r>
        <w:rPr>
          <w:spacing w:val="0"/>
          <w:w w:val="100"/>
          <w:position w:val="0"/>
        </w:rPr>
        <w:tab/>
      </w:r>
      <w:r>
        <w:rPr>
          <w:spacing w:val="0"/>
          <w:w w:val="100"/>
          <w:position w:val="0"/>
        </w:rPr>
        <w:t>制定实施环评审批正面清单，便利项目开工建设</w:t>
      </w:r>
    </w:p>
    <w:p>
      <w:pPr>
        <w:pStyle w:val="6"/>
        <w:widowControl w:val="0"/>
        <w:shd w:val="clear" w:color="auto" w:fill="auto"/>
        <w:spacing w:before="0" w:after="0" w:line="518" w:lineRule="exact"/>
        <w:ind w:left="0" w:right="0" w:firstLine="620"/>
        <w:jc w:val="both"/>
      </w:pPr>
      <w:r>
        <w:rPr>
          <w:spacing w:val="0"/>
          <w:w w:val="100"/>
          <w:position w:val="0"/>
        </w:rPr>
        <w:t>豁免部分项目环评手续办理。继续落实好已出台的新冠肺炎疫情 防控期间急需的医疗卫生、物资生产、研究试验等三类建设项目环评 应急服务保障政策。加强与排污许可制衔接，对照《建设项目环境影 响评价分类管理名录》（以下简称《名录》），对关系民生且纳入《固 定污染源排污许可分类管理名录（2019年版）〉〉实施排污许可登记管 理的相关行业，以及社会事业与服务业，不涉及有毒、有害及危险品 的仓储、物流配送业等10大类30小类行业的项目，不再填报环境影 响登记表。</w:t>
      </w:r>
    </w:p>
    <w:p>
      <w:pPr>
        <w:pStyle w:val="6"/>
        <w:widowControl w:val="0"/>
        <w:shd w:val="clear" w:color="auto" w:fill="auto"/>
        <w:spacing w:before="0" w:after="0" w:line="519" w:lineRule="exact"/>
        <w:ind w:left="0" w:right="0" w:firstLine="620"/>
        <w:jc w:val="both"/>
      </w:pPr>
      <w:r>
        <w:rPr>
          <w:spacing w:val="0"/>
          <w:w w:val="100"/>
          <w:position w:val="0"/>
        </w:rPr>
        <w:t>拓展环评告知承诺制审批改革试点。将环境影响总体可控、受疫 情影响较大、就业密集型等民生相关的部分行业纳入环评告知承诺制 审批改革试点，包括工程建设、社会事业与服务业、制造业、畜牧业、 交通运输业等多个领域，共涉及《名录》中17大类44小类行业。</w:t>
      </w:r>
    </w:p>
    <w:p>
      <w:pPr>
        <w:pStyle w:val="6"/>
        <w:widowControl w:val="0"/>
        <w:shd w:val="clear" w:color="auto" w:fill="auto"/>
        <w:spacing w:before="0" w:after="0" w:line="519" w:lineRule="exact"/>
        <w:ind w:left="0" w:right="0" w:firstLine="620"/>
        <w:jc w:val="both"/>
      </w:pPr>
      <w:r>
        <w:rPr>
          <w:spacing w:val="0"/>
          <w:w w:val="100"/>
          <w:position w:val="0"/>
        </w:rPr>
        <w:t>强化项目环评审批服务。动态更新国家层面、地方层面和利用外 资层面重大项目环评审批服务</w:t>
      </w:r>
      <w:r>
        <w:rPr>
          <w:spacing w:val="0"/>
          <w:w w:val="100"/>
          <w:position w:val="0"/>
          <w:lang w:val="zh-CN" w:eastAsia="zh-CN" w:bidi="zh-CN"/>
        </w:rPr>
        <w:t>“三</w:t>
      </w:r>
      <w:r>
        <w:rPr>
          <w:spacing w:val="0"/>
          <w:w w:val="100"/>
          <w:position w:val="0"/>
        </w:rPr>
        <w:t>本台账”，提前介入，开辟绿色通道, 提高审批效率。对复工复产重点项目、生猪规模化养殖等项目，采取 拉条挂账方式，主动做好环评审批服务。创新环评管理方式，公开环 境基础数据，优化管理流程，实现</w:t>
      </w:r>
      <w:r>
        <w:rPr>
          <w:spacing w:val="0"/>
          <w:w w:val="100"/>
          <w:position w:val="0"/>
          <w:lang w:val="zh-CN" w:eastAsia="zh-CN" w:bidi="zh-CN"/>
        </w:rPr>
        <w:t>“不</w:t>
      </w:r>
      <w:r>
        <w:rPr>
          <w:spacing w:val="0"/>
          <w:w w:val="100"/>
          <w:position w:val="0"/>
        </w:rPr>
        <w:t>见面”审批。</w:t>
      </w:r>
    </w:p>
    <w:p>
      <w:pPr>
        <w:pStyle w:val="6"/>
        <w:widowControl w:val="0"/>
        <w:shd w:val="clear" w:color="auto" w:fill="auto"/>
        <w:spacing w:before="0" w:after="0" w:line="519" w:lineRule="exact"/>
        <w:ind w:left="0" w:right="0" w:firstLine="620"/>
        <w:jc w:val="both"/>
      </w:pPr>
      <w:bookmarkStart w:id="481" w:name="bookmark481"/>
      <w:r>
        <w:rPr>
          <w:spacing w:val="0"/>
          <w:w w:val="100"/>
          <w:position w:val="0"/>
        </w:rPr>
        <w:t>（</w:t>
      </w:r>
      <w:bookmarkEnd w:id="481"/>
      <w:r>
        <w:rPr>
          <w:spacing w:val="0"/>
          <w:w w:val="100"/>
          <w:position w:val="0"/>
        </w:rPr>
        <w:t>五）制定实施监督执法正面清单，发挥激励导向作用</w:t>
      </w:r>
    </w:p>
    <w:p>
      <w:pPr>
        <w:pStyle w:val="6"/>
        <w:widowControl w:val="0"/>
        <w:shd w:val="clear" w:color="auto" w:fill="auto"/>
        <w:spacing w:before="0" w:after="0" w:line="519" w:lineRule="exact"/>
        <w:ind w:left="0" w:right="0" w:firstLine="620"/>
        <w:jc w:val="both"/>
      </w:pPr>
      <w:r>
        <w:rPr>
          <w:spacing w:val="0"/>
          <w:w w:val="100"/>
          <w:position w:val="0"/>
        </w:rPr>
        <w:t>免除部分企业现场执法检查。对与疫情防控物资生产和民生保障 密切相关的，污染排放量小、吸纳就业能力强的，涉及重大工程和重 点领域的管理规范、环境绩效水平高的企业，不进行现场执法检查。</w:t>
      </w:r>
    </w:p>
    <w:p>
      <w:pPr>
        <w:pStyle w:val="6"/>
        <w:widowControl w:val="0"/>
        <w:shd w:val="clear" w:color="auto" w:fill="auto"/>
        <w:spacing w:before="0" w:after="0" w:line="519" w:lineRule="exact"/>
        <w:ind w:left="0" w:right="0" w:firstLine="620"/>
        <w:jc w:val="both"/>
      </w:pPr>
      <w:r>
        <w:rPr>
          <w:spacing w:val="0"/>
          <w:w w:val="100"/>
          <w:position w:val="0"/>
        </w:rPr>
        <w:t>推行非现场监管方式。充分利用遥感、无人机巡查、在线监控、 视频监控、用能监控、大数据分析等科技手段开展非现场检查，及时 提醒复工复产企业正常运行治污设施。</w:t>
      </w:r>
    </w:p>
    <w:p>
      <w:pPr>
        <w:pStyle w:val="6"/>
        <w:widowControl w:val="0"/>
        <w:shd w:val="clear" w:color="auto" w:fill="auto"/>
        <w:spacing w:before="0" w:after="0" w:line="519" w:lineRule="exact"/>
        <w:ind w:left="0" w:right="0" w:firstLine="620"/>
        <w:jc w:val="both"/>
      </w:pPr>
      <w:r>
        <w:rPr>
          <w:spacing w:val="0"/>
          <w:w w:val="100"/>
          <w:position w:val="0"/>
        </w:rPr>
        <w:t>落实</w:t>
      </w:r>
      <w:r>
        <w:rPr>
          <w:spacing w:val="0"/>
          <w:w w:val="100"/>
          <w:position w:val="0"/>
          <w:lang w:val="zh-CN" w:eastAsia="zh-CN" w:bidi="zh-CN"/>
        </w:rPr>
        <w:t>“双</w:t>
      </w:r>
      <w:r>
        <w:rPr>
          <w:spacing w:val="0"/>
          <w:w w:val="100"/>
          <w:position w:val="0"/>
        </w:rPr>
        <w:t>随机、一公开</w:t>
      </w:r>
      <w:r>
        <w:rPr>
          <w:spacing w:val="0"/>
          <w:w w:val="100"/>
          <w:position w:val="0"/>
          <w:lang w:val="zh-CN" w:eastAsia="zh-CN" w:bidi="zh-CN"/>
        </w:rPr>
        <w:t>”监管</w:t>
      </w:r>
      <w:r>
        <w:rPr>
          <w:spacing w:val="0"/>
          <w:w w:val="100"/>
          <w:position w:val="0"/>
        </w:rPr>
        <w:t>。规范行使行政处罚自由裁量权， 严格依照法定权限和程序执法，审慎采取查封、扣押和限制生产、停 产整治措施。对因受疫情防控直接影响，环境违法行为轻微并及时纠 正且未造成环境危害后果的，可以不予处罚，督促尽快整改。对因受 疫情防控直接影响而未能按期完成整改的，可以酌情延长整改期限。</w:t>
      </w:r>
    </w:p>
    <w:p>
      <w:pPr>
        <w:pStyle w:val="6"/>
        <w:widowControl w:val="0"/>
        <w:shd w:val="clear" w:color="auto" w:fill="auto"/>
        <w:spacing w:before="0" w:after="0" w:line="520" w:lineRule="exact"/>
        <w:ind w:left="0" w:right="0" w:firstLine="600"/>
        <w:jc w:val="both"/>
      </w:pPr>
      <w:r>
        <w:rPr>
          <w:spacing w:val="0"/>
          <w:w w:val="100"/>
          <w:position w:val="0"/>
        </w:rPr>
        <w:t>对偷排偷放、恶意排污、监测数据弄虚作假，以及涉疫情医疗废物、 医疗废水，侵害群众健康、群众反映强烈、严重污染环境的环境违法 犯罪行为，要坚决依法查处。</w:t>
      </w:r>
    </w:p>
    <w:p>
      <w:pPr>
        <w:pStyle w:val="6"/>
        <w:widowControl w:val="0"/>
        <w:shd w:val="clear" w:color="auto" w:fill="auto"/>
        <w:tabs>
          <w:tab w:val="left" w:pos="1390"/>
        </w:tabs>
        <w:spacing w:before="0" w:after="0" w:line="520" w:lineRule="exact"/>
        <w:ind w:left="0" w:right="0" w:firstLine="600"/>
        <w:jc w:val="both"/>
      </w:pPr>
      <w:bookmarkStart w:id="482" w:name="bookmark482"/>
      <w:r>
        <w:rPr>
          <w:spacing w:val="0"/>
          <w:w w:val="100"/>
          <w:position w:val="0"/>
        </w:rPr>
        <w:t>（</w:t>
      </w:r>
      <w:bookmarkEnd w:id="482"/>
      <w:r>
        <w:rPr>
          <w:spacing w:val="0"/>
          <w:w w:val="100"/>
          <w:position w:val="0"/>
        </w:rPr>
        <w:t>六）</w:t>
      </w:r>
      <w:r>
        <w:rPr>
          <w:spacing w:val="0"/>
          <w:w w:val="100"/>
          <w:position w:val="0"/>
        </w:rPr>
        <w:tab/>
      </w:r>
      <w:r>
        <w:rPr>
          <w:spacing w:val="0"/>
          <w:w w:val="100"/>
          <w:position w:val="0"/>
        </w:rPr>
        <w:t>加大技术帮扶，协助企业解决治污难题</w:t>
      </w:r>
    </w:p>
    <w:p>
      <w:pPr>
        <w:pStyle w:val="6"/>
        <w:widowControl w:val="0"/>
        <w:shd w:val="clear" w:color="auto" w:fill="auto"/>
        <w:spacing w:before="0" w:after="0" w:line="520" w:lineRule="exact"/>
        <w:ind w:left="0" w:right="0" w:firstLine="600"/>
        <w:jc w:val="both"/>
      </w:pPr>
      <w:r>
        <w:rPr>
          <w:spacing w:val="0"/>
          <w:w w:val="100"/>
          <w:position w:val="0"/>
        </w:rPr>
        <w:t>利用国家生态环境科技成果转化综合服务平台，做好环境污染治 理方案和技术的需求方和供给方对接，为企业免费提供技术咨询服务。 引导鼓励工业园区和企业推进第三方治理，推广环境医院、环保管家、 环境顾问等服务模式。做好</w:t>
      </w:r>
      <w:r>
        <w:rPr>
          <w:spacing w:val="0"/>
          <w:w w:val="100"/>
          <w:position w:val="0"/>
          <w:lang w:val="zh-CN" w:eastAsia="zh-CN" w:bidi="zh-CN"/>
        </w:rPr>
        <w:t>“结</w:t>
      </w:r>
      <w:r>
        <w:rPr>
          <w:spacing w:val="0"/>
          <w:w w:val="100"/>
          <w:position w:val="0"/>
        </w:rPr>
        <w:t xml:space="preserve">对定点帮扶” </w:t>
      </w:r>
      <w:r>
        <w:rPr>
          <w:spacing w:val="0"/>
          <w:w w:val="100"/>
          <w:position w:val="0"/>
          <w:lang w:val="zh-CN" w:eastAsia="zh-CN" w:bidi="zh-CN"/>
        </w:rPr>
        <w:t>“送</w:t>
      </w:r>
      <w:r>
        <w:rPr>
          <w:spacing w:val="0"/>
          <w:w w:val="100"/>
          <w:position w:val="0"/>
        </w:rPr>
        <w:t>政策送技术送服务” 等活动。</w:t>
      </w:r>
    </w:p>
    <w:p>
      <w:pPr>
        <w:pStyle w:val="6"/>
        <w:widowControl w:val="0"/>
        <w:shd w:val="clear" w:color="auto" w:fill="auto"/>
        <w:tabs>
          <w:tab w:val="left" w:pos="1390"/>
        </w:tabs>
        <w:spacing w:before="0" w:after="0" w:line="520" w:lineRule="exact"/>
        <w:ind w:left="0" w:right="0" w:firstLine="600"/>
        <w:jc w:val="both"/>
      </w:pPr>
      <w:bookmarkStart w:id="483" w:name="bookmark483"/>
      <w:r>
        <w:rPr>
          <w:spacing w:val="0"/>
          <w:w w:val="100"/>
          <w:position w:val="0"/>
        </w:rPr>
        <w:t>（</w:t>
      </w:r>
      <w:bookmarkEnd w:id="483"/>
      <w:r>
        <w:rPr>
          <w:spacing w:val="0"/>
          <w:w w:val="100"/>
          <w:position w:val="0"/>
        </w:rPr>
        <w:t>七）</w:t>
      </w:r>
      <w:r>
        <w:rPr>
          <w:spacing w:val="0"/>
          <w:w w:val="100"/>
          <w:position w:val="0"/>
        </w:rPr>
        <w:tab/>
      </w:r>
      <w:r>
        <w:rPr>
          <w:spacing w:val="0"/>
          <w:w w:val="100"/>
          <w:position w:val="0"/>
        </w:rPr>
        <w:t>积极推动和配合落实相关政策，缓解企业资金困难</w:t>
      </w:r>
    </w:p>
    <w:p>
      <w:pPr>
        <w:pStyle w:val="6"/>
        <w:widowControl w:val="0"/>
        <w:shd w:val="clear" w:color="auto" w:fill="auto"/>
        <w:spacing w:before="0" w:after="0" w:line="520" w:lineRule="exact"/>
        <w:ind w:left="0" w:right="0" w:firstLine="600"/>
        <w:jc w:val="both"/>
      </w:pPr>
      <w:r>
        <w:rPr>
          <w:spacing w:val="0"/>
          <w:w w:val="100"/>
          <w:position w:val="0"/>
        </w:rPr>
        <w:t>充分发挥国家绿色发展基金作用，鼓励有条件的地方、金融机构 和社会资本设立区域性绿色发展基金。加强污染防治资金项目管理， 向受疫情影响较重的地区和疫情防控重点工作倾斜。对受疫情影响严 重且符合污染治理条件的复工复产企业，依法核准延期缴纳环境保护 税。推动金融机构加大绿色信贷实施力度。</w:t>
      </w:r>
    </w:p>
    <w:p>
      <w:pPr>
        <w:pStyle w:val="6"/>
        <w:widowControl w:val="0"/>
        <w:shd w:val="clear" w:color="auto" w:fill="auto"/>
        <w:tabs>
          <w:tab w:val="left" w:pos="1390"/>
        </w:tabs>
        <w:spacing w:before="0" w:after="0" w:line="520" w:lineRule="exact"/>
        <w:ind w:left="0" w:right="0" w:firstLine="600"/>
        <w:jc w:val="both"/>
      </w:pPr>
      <w:bookmarkStart w:id="484" w:name="bookmark484"/>
      <w:r>
        <w:rPr>
          <w:spacing w:val="0"/>
          <w:w w:val="100"/>
          <w:position w:val="0"/>
        </w:rPr>
        <w:t>（</w:t>
      </w:r>
      <w:bookmarkEnd w:id="484"/>
      <w:r>
        <w:rPr>
          <w:spacing w:val="0"/>
          <w:w w:val="100"/>
          <w:position w:val="0"/>
        </w:rPr>
        <w:t>八）</w:t>
      </w:r>
      <w:r>
        <w:rPr>
          <w:spacing w:val="0"/>
          <w:w w:val="100"/>
          <w:position w:val="0"/>
        </w:rPr>
        <w:tab/>
      </w:r>
      <w:r>
        <w:rPr>
          <w:spacing w:val="0"/>
          <w:w w:val="100"/>
          <w:position w:val="0"/>
        </w:rPr>
        <w:t>实施差异化监管，精准服务复工复产</w:t>
      </w:r>
    </w:p>
    <w:p>
      <w:pPr>
        <w:pStyle w:val="6"/>
        <w:widowControl w:val="0"/>
        <w:shd w:val="clear" w:color="auto" w:fill="auto"/>
        <w:spacing w:before="0" w:after="0" w:line="520" w:lineRule="exact"/>
        <w:ind w:left="0" w:right="0" w:firstLine="600"/>
        <w:jc w:val="both"/>
      </w:pPr>
      <w:r>
        <w:rPr>
          <w:spacing w:val="0"/>
          <w:w w:val="100"/>
          <w:position w:val="0"/>
        </w:rPr>
        <w:t>根据疫情防控形势和分区分级精准复工复产有关要求，采取差异 化生态环境监管措施并实行动态调整，为统筹推进疫情防控和经济社 会发展提供支撑保障。</w:t>
      </w:r>
    </w:p>
    <w:p>
      <w:pPr>
        <w:pStyle w:val="6"/>
        <w:widowControl w:val="0"/>
        <w:shd w:val="clear" w:color="auto" w:fill="auto"/>
        <w:spacing w:before="0" w:after="0" w:line="520" w:lineRule="exact"/>
        <w:ind w:left="0" w:right="0" w:firstLine="600"/>
        <w:jc w:val="both"/>
        <w:rPr>
          <w:sz w:val="26"/>
          <w:szCs w:val="26"/>
        </w:rPr>
      </w:pPr>
      <w:r>
        <w:rPr>
          <w:spacing w:val="0"/>
          <w:w w:val="100"/>
          <w:position w:val="0"/>
          <w:sz w:val="26"/>
          <w:szCs w:val="26"/>
        </w:rPr>
        <w:t>三、突出</w:t>
      </w:r>
      <w:r>
        <w:rPr>
          <w:spacing w:val="0"/>
          <w:w w:val="100"/>
          <w:position w:val="0"/>
          <w:sz w:val="26"/>
          <w:szCs w:val="26"/>
          <w:lang w:val="zh-CN" w:eastAsia="zh-CN" w:bidi="zh-CN"/>
        </w:rPr>
        <w:t>“三个</w:t>
      </w:r>
      <w:r>
        <w:rPr>
          <w:spacing w:val="0"/>
          <w:w w:val="100"/>
          <w:position w:val="0"/>
          <w:sz w:val="26"/>
          <w:szCs w:val="26"/>
        </w:rPr>
        <w:t>治污”，确保生态环境质量持续改善和环境安全</w:t>
      </w:r>
    </w:p>
    <w:p>
      <w:pPr>
        <w:pStyle w:val="6"/>
        <w:widowControl w:val="0"/>
        <w:shd w:val="clear" w:color="auto" w:fill="auto"/>
        <w:spacing w:before="0" w:after="0" w:line="520" w:lineRule="exact"/>
        <w:ind w:left="0" w:right="0" w:firstLine="600"/>
        <w:jc w:val="both"/>
      </w:pPr>
      <w:r>
        <w:rPr>
          <w:spacing w:val="0"/>
          <w:w w:val="100"/>
          <w:position w:val="0"/>
        </w:rPr>
        <w:t>突出精准治污、科学治污、依法治污，聚焦解决突出问题，以打 赢蓝天保卫战为重中之重，持续改善生态环境质量，保障生态环境安全。 已经完成目标任务的，要巩固提升；尚未完成的要加强督导，确保完成。</w:t>
      </w:r>
    </w:p>
    <w:p>
      <w:pPr>
        <w:pStyle w:val="6"/>
        <w:widowControl w:val="0"/>
        <w:shd w:val="clear" w:color="auto" w:fill="auto"/>
        <w:tabs>
          <w:tab w:val="left" w:pos="1390"/>
        </w:tabs>
        <w:spacing w:before="0" w:after="0" w:line="520" w:lineRule="exact"/>
        <w:ind w:left="0" w:right="0" w:firstLine="600"/>
        <w:jc w:val="both"/>
      </w:pPr>
      <w:bookmarkStart w:id="485" w:name="bookmark485"/>
      <w:r>
        <w:rPr>
          <w:spacing w:val="0"/>
          <w:w w:val="100"/>
          <w:position w:val="0"/>
        </w:rPr>
        <w:t>（</w:t>
      </w:r>
      <w:bookmarkEnd w:id="485"/>
      <w:r>
        <w:rPr>
          <w:spacing w:val="0"/>
          <w:w w:val="100"/>
          <w:position w:val="0"/>
        </w:rPr>
        <w:t>九）</w:t>
      </w:r>
      <w:r>
        <w:rPr>
          <w:spacing w:val="0"/>
          <w:w w:val="100"/>
          <w:position w:val="0"/>
        </w:rPr>
        <w:tab/>
      </w:r>
      <w:r>
        <w:rPr>
          <w:spacing w:val="0"/>
          <w:w w:val="100"/>
          <w:position w:val="0"/>
        </w:rPr>
        <w:t>强化精准治污，提升污染治理的针对性</w:t>
      </w:r>
    </w:p>
    <w:p>
      <w:pPr>
        <w:pStyle w:val="6"/>
        <w:widowControl w:val="0"/>
        <w:shd w:val="clear" w:color="auto" w:fill="auto"/>
        <w:spacing w:before="0" w:after="0" w:line="520" w:lineRule="exact"/>
        <w:ind w:left="0" w:right="0" w:firstLine="600"/>
        <w:jc w:val="both"/>
      </w:pPr>
      <w:r>
        <w:rPr>
          <w:spacing w:val="0"/>
          <w:w w:val="100"/>
          <w:position w:val="0"/>
        </w:rPr>
        <w:t>集中力量打赢蓝天保卫战，注重统筹细颗粒物</w:t>
      </w:r>
      <w:r>
        <w:rPr>
          <w:spacing w:val="0"/>
          <w:w w:val="100"/>
          <w:position w:val="0"/>
          <w:lang w:val="en-US" w:eastAsia="en-US" w:bidi="en-US"/>
        </w:rPr>
        <w:t xml:space="preserve">（PM2.5 </w:t>
      </w:r>
      <w:r>
        <w:rPr>
          <w:spacing w:val="0"/>
          <w:w w:val="100"/>
          <w:position w:val="0"/>
        </w:rPr>
        <w:t>）和臭氧（</w:t>
      </w:r>
      <w:r>
        <w:rPr>
          <w:spacing w:val="0"/>
          <w:w w:val="100"/>
          <w:position w:val="0"/>
          <w:lang w:val="en-US" w:eastAsia="en-US" w:bidi="en-US"/>
        </w:rPr>
        <w:t>O3</w:t>
      </w:r>
      <w:r>
        <w:rPr>
          <w:spacing w:val="0"/>
          <w:w w:val="100"/>
          <w:position w:val="0"/>
        </w:rPr>
        <w:t>） 协同防治、统筹秋冬季和春夏季、统筹重点地区和城市群地区，着力 抓好清洁取暖散煤替代、钢铁等行业超低排放改造、</w:t>
      </w:r>
      <w:r>
        <w:rPr>
          <w:spacing w:val="0"/>
          <w:w w:val="100"/>
          <w:position w:val="0"/>
          <w:lang w:val="zh-CN" w:eastAsia="zh-CN" w:bidi="zh-CN"/>
        </w:rPr>
        <w:t>“公</w:t>
      </w:r>
      <w:r>
        <w:rPr>
          <w:spacing w:val="0"/>
          <w:w w:val="100"/>
          <w:position w:val="0"/>
        </w:rPr>
        <w:t>转铁</w:t>
      </w:r>
      <w:r>
        <w:rPr>
          <w:spacing w:val="0"/>
          <w:w w:val="100"/>
          <w:position w:val="0"/>
          <w:lang w:val="zh-CN" w:eastAsia="zh-CN" w:bidi="zh-CN"/>
        </w:rPr>
        <w:t xml:space="preserve">”等工 </w:t>
      </w:r>
      <w:r>
        <w:rPr>
          <w:spacing w:val="0"/>
          <w:w w:val="100"/>
          <w:position w:val="0"/>
        </w:rPr>
        <w:t>程建设，加快推进工业窑炉、重点行业挥发性有机物</w:t>
      </w:r>
      <w:r>
        <w:rPr>
          <w:spacing w:val="0"/>
          <w:w w:val="100"/>
          <w:position w:val="0"/>
          <w:lang w:val="en-US" w:eastAsia="en-US" w:bidi="en-US"/>
        </w:rPr>
        <w:t xml:space="preserve">（VOCs </w:t>
      </w:r>
      <w:r>
        <w:rPr>
          <w:spacing w:val="0"/>
          <w:w w:val="100"/>
          <w:position w:val="0"/>
        </w:rPr>
        <w:t>）治理， 确保完成优良天数比例等约束性指标任务。</w:t>
      </w:r>
    </w:p>
    <w:p>
      <w:pPr>
        <w:pStyle w:val="6"/>
        <w:widowControl w:val="0"/>
        <w:shd w:val="clear" w:color="auto" w:fill="auto"/>
        <w:spacing w:before="0" w:after="0" w:line="521" w:lineRule="exact"/>
        <w:ind w:left="0" w:right="0" w:firstLine="600"/>
        <w:jc w:val="both"/>
      </w:pPr>
      <w:r>
        <w:rPr>
          <w:spacing w:val="0"/>
          <w:w w:val="100"/>
          <w:position w:val="0"/>
        </w:rPr>
        <w:t>以长江、黄河流域为重点抓好碧水保卫战，加强水源保护区划定 保护、城镇污水收集处理设施建设、黑臭水体治理。扎实推进净土保 卫战，提升危险废物环境监管、处置利用和风险防范能力。做好医疗 设备辐射安全监管。加快提升生物安全管理水平。</w:t>
      </w:r>
    </w:p>
    <w:p>
      <w:pPr>
        <w:pStyle w:val="6"/>
        <w:widowControl w:val="0"/>
        <w:shd w:val="clear" w:color="auto" w:fill="auto"/>
        <w:spacing w:before="0" w:after="0" w:line="521" w:lineRule="exact"/>
        <w:ind w:left="0" w:right="0" w:firstLine="600"/>
        <w:jc w:val="both"/>
      </w:pPr>
      <w:r>
        <w:rPr>
          <w:spacing w:val="0"/>
          <w:w w:val="100"/>
          <w:position w:val="0"/>
        </w:rPr>
        <w:t>（十）实施科学治污，不断满足污染治理实际需求</w:t>
      </w:r>
    </w:p>
    <w:p>
      <w:pPr>
        <w:pStyle w:val="6"/>
        <w:widowControl w:val="0"/>
        <w:shd w:val="clear" w:color="auto" w:fill="auto"/>
        <w:spacing w:before="0" w:after="0" w:line="521" w:lineRule="exact"/>
        <w:ind w:left="0" w:right="0" w:firstLine="600"/>
        <w:jc w:val="both"/>
      </w:pPr>
      <w:r>
        <w:rPr>
          <w:spacing w:val="0"/>
          <w:w w:val="100"/>
          <w:position w:val="0"/>
        </w:rPr>
        <w:t>加大大气重污染成因与治理攻关及成果应用，构建重污染天气应 对技术体系，实现提前研究、提前告知、提前预警。深化细化大气污 染源排放清单研究，强化污染治理和应急减排效果评估，持续推进</w:t>
      </w:r>
      <w:r>
        <w:rPr>
          <w:spacing w:val="0"/>
          <w:w w:val="100"/>
          <w:position w:val="0"/>
          <w:lang w:val="zh-CN" w:eastAsia="zh-CN" w:bidi="zh-CN"/>
        </w:rPr>
        <w:t xml:space="preserve">“一 </w:t>
      </w:r>
      <w:r>
        <w:rPr>
          <w:spacing w:val="0"/>
          <w:w w:val="100"/>
          <w:position w:val="0"/>
        </w:rPr>
        <w:t>市一策</w:t>
      </w:r>
      <w:r>
        <w:rPr>
          <w:spacing w:val="0"/>
          <w:w w:val="100"/>
          <w:position w:val="0"/>
          <w:lang w:val="zh-CN" w:eastAsia="zh-CN" w:bidi="zh-CN"/>
        </w:rPr>
        <w:t>”驻</w:t>
      </w:r>
      <w:r>
        <w:rPr>
          <w:spacing w:val="0"/>
          <w:w w:val="100"/>
          <w:position w:val="0"/>
        </w:rPr>
        <w:t>点跟踪研究。</w:t>
      </w:r>
    </w:p>
    <w:p>
      <w:pPr>
        <w:pStyle w:val="6"/>
        <w:widowControl w:val="0"/>
        <w:shd w:val="clear" w:color="auto" w:fill="auto"/>
        <w:spacing w:before="0" w:after="0" w:line="521" w:lineRule="exact"/>
        <w:ind w:left="0" w:right="0" w:firstLine="600"/>
        <w:jc w:val="both"/>
      </w:pPr>
      <w:r>
        <w:rPr>
          <w:spacing w:val="0"/>
          <w:w w:val="100"/>
          <w:position w:val="0"/>
        </w:rPr>
        <w:t>深入组织实施水专项和长江生态环境保护修复联合研究项目。开 展疫情防控相关生态环保技术研发与应用，提升废物废水处理处置、 应急监测等环境保护技术支撑水平。</w:t>
      </w:r>
    </w:p>
    <w:p>
      <w:pPr>
        <w:pStyle w:val="6"/>
        <w:widowControl w:val="0"/>
        <w:shd w:val="clear" w:color="auto" w:fill="auto"/>
        <w:spacing w:before="0" w:after="0" w:line="521" w:lineRule="exact"/>
        <w:ind w:left="0" w:right="0" w:firstLine="600"/>
        <w:jc w:val="both"/>
      </w:pPr>
      <w:r>
        <w:rPr>
          <w:spacing w:val="0"/>
          <w:w w:val="100"/>
          <w:position w:val="0"/>
        </w:rPr>
        <w:t>运用好第二次污染源普查成果，建立完善风险预警模型，推行热 点网格预警机制。</w:t>
      </w:r>
    </w:p>
    <w:p>
      <w:pPr>
        <w:pStyle w:val="6"/>
        <w:widowControl w:val="0"/>
        <w:shd w:val="clear" w:color="auto" w:fill="auto"/>
        <w:spacing w:before="0" w:after="0" w:line="521" w:lineRule="exact"/>
        <w:ind w:left="0" w:right="0" w:firstLine="600"/>
        <w:jc w:val="both"/>
      </w:pPr>
      <w:r>
        <w:rPr>
          <w:spacing w:val="0"/>
          <w:w w:val="100"/>
          <w:position w:val="0"/>
        </w:rPr>
        <w:t>（十一）坚持依法治污，营造知法守法氛围</w:t>
      </w:r>
    </w:p>
    <w:p>
      <w:pPr>
        <w:pStyle w:val="6"/>
        <w:widowControl w:val="0"/>
        <w:shd w:val="clear" w:color="auto" w:fill="auto"/>
        <w:spacing w:before="0" w:after="0" w:line="513" w:lineRule="exact"/>
        <w:ind w:left="0" w:right="0" w:firstLine="600"/>
        <w:jc w:val="both"/>
      </w:pPr>
      <w:r>
        <w:rPr>
          <w:spacing w:val="0"/>
          <w:w w:val="100"/>
          <w:position w:val="0"/>
        </w:rPr>
        <w:t>进一步完善水、大气污染物和固体废弃物排放标准和规范，充分 听取企业和行业协会商会意见，征求意见过程向全社会公开。</w:t>
      </w:r>
    </w:p>
    <w:p>
      <w:pPr>
        <w:pStyle w:val="6"/>
        <w:widowControl w:val="0"/>
        <w:shd w:val="clear" w:color="auto" w:fill="auto"/>
        <w:spacing w:before="0" w:after="0" w:line="513" w:lineRule="exact"/>
        <w:ind w:left="0" w:right="0" w:firstLine="600"/>
        <w:jc w:val="both"/>
      </w:pPr>
      <w:r>
        <w:rPr>
          <w:spacing w:val="0"/>
          <w:w w:val="100"/>
          <w:position w:val="0"/>
        </w:rPr>
        <w:t>加强合法性审核，政策标准的制定、实施要统筹考虑疫情防控和 经济社会发展需要，为企业预留足够时间，提高可预期性。在出台标 准规范的同时，发布指导企业达标排放的相关规范及指南。</w:t>
      </w:r>
    </w:p>
    <w:p>
      <w:pPr>
        <w:pStyle w:val="6"/>
        <w:widowControl w:val="0"/>
        <w:shd w:val="clear" w:color="auto" w:fill="auto"/>
        <w:spacing w:before="0" w:after="0" w:line="513" w:lineRule="exact"/>
        <w:ind w:left="0" w:right="0" w:firstLine="600"/>
        <w:jc w:val="both"/>
      </w:pPr>
      <w:r>
        <w:rPr>
          <w:spacing w:val="0"/>
          <w:w w:val="100"/>
          <w:position w:val="0"/>
        </w:rPr>
        <w:t>将执法与普法、执法与服务相结合，大力开展"送法入企"活动， 做好企业复产复工的环境法规宣贯。</w:t>
      </w:r>
    </w:p>
    <w:p>
      <w:pPr>
        <w:pStyle w:val="6"/>
        <w:widowControl w:val="0"/>
        <w:shd w:val="clear" w:color="auto" w:fill="auto"/>
        <w:spacing w:before="0" w:after="0" w:line="513" w:lineRule="exact"/>
        <w:ind w:left="0" w:right="0" w:firstLine="600"/>
        <w:jc w:val="both"/>
        <w:rPr>
          <w:sz w:val="26"/>
          <w:szCs w:val="26"/>
        </w:rPr>
      </w:pPr>
      <w:r>
        <w:rPr>
          <w:spacing w:val="0"/>
          <w:w w:val="100"/>
          <w:position w:val="0"/>
          <w:sz w:val="26"/>
          <w:szCs w:val="26"/>
        </w:rPr>
        <w:t>四、扛起主体责任，不折不扣抓好落实</w:t>
      </w:r>
    </w:p>
    <w:p>
      <w:pPr>
        <w:pStyle w:val="6"/>
        <w:widowControl w:val="0"/>
        <w:shd w:val="clear" w:color="auto" w:fill="auto"/>
        <w:spacing w:before="0" w:after="0" w:line="513" w:lineRule="exact"/>
        <w:ind w:left="0" w:right="0" w:firstLine="600"/>
        <w:jc w:val="both"/>
      </w:pPr>
      <w:r>
        <w:rPr>
          <w:spacing w:val="0"/>
          <w:w w:val="100"/>
          <w:position w:val="0"/>
        </w:rPr>
        <w:t>各级生态环境部门要认真落实党中央关于统筹推进新冠肺炎疫情 防控和经济社会发展的决策部署，增强</w:t>
      </w:r>
      <w:r>
        <w:rPr>
          <w:spacing w:val="0"/>
          <w:w w:val="100"/>
          <w:position w:val="0"/>
          <w:lang w:val="zh-CN" w:eastAsia="zh-CN" w:bidi="zh-CN"/>
        </w:rPr>
        <w:t>“四个</w:t>
      </w:r>
      <w:r>
        <w:rPr>
          <w:spacing w:val="0"/>
          <w:w w:val="100"/>
          <w:position w:val="0"/>
        </w:rPr>
        <w:t>意识”，坚定</w:t>
      </w:r>
      <w:r>
        <w:rPr>
          <w:spacing w:val="0"/>
          <w:w w:val="100"/>
          <w:position w:val="0"/>
          <w:lang w:val="zh-CN" w:eastAsia="zh-CN" w:bidi="zh-CN"/>
        </w:rPr>
        <w:t>“四</w:t>
      </w:r>
      <w:r>
        <w:rPr>
          <w:spacing w:val="0"/>
          <w:w w:val="100"/>
          <w:position w:val="0"/>
        </w:rPr>
        <w:t>个自 信”，做到</w:t>
      </w:r>
      <w:r>
        <w:rPr>
          <w:spacing w:val="0"/>
          <w:w w:val="100"/>
          <w:position w:val="0"/>
          <w:lang w:val="zh-CN" w:eastAsia="zh-CN" w:bidi="zh-CN"/>
        </w:rPr>
        <w:t>“两个</w:t>
      </w:r>
      <w:r>
        <w:rPr>
          <w:spacing w:val="0"/>
          <w:w w:val="100"/>
          <w:position w:val="0"/>
        </w:rPr>
        <w:t>维护”，扛起主体责任，抓好贯彻落实，实现疫情防控、 企业复工复产和生态环境保护共赢。</w:t>
      </w:r>
    </w:p>
    <w:p>
      <w:pPr>
        <w:pStyle w:val="6"/>
        <w:widowControl w:val="0"/>
        <w:shd w:val="clear" w:color="auto" w:fill="auto"/>
        <w:spacing w:before="0" w:after="0" w:line="521" w:lineRule="exact"/>
        <w:ind w:left="0" w:right="0" w:firstLine="620"/>
        <w:jc w:val="both"/>
      </w:pPr>
      <w:r>
        <w:rPr>
          <w:spacing w:val="0"/>
          <w:w w:val="100"/>
          <w:position w:val="0"/>
        </w:rPr>
        <w:t>（十二）加强组织领导</w:t>
      </w:r>
    </w:p>
    <w:p>
      <w:pPr>
        <w:pStyle w:val="6"/>
        <w:widowControl w:val="0"/>
        <w:shd w:val="clear" w:color="auto" w:fill="auto"/>
        <w:spacing w:before="0" w:after="0" w:line="525" w:lineRule="exact"/>
        <w:ind w:left="0" w:right="0" w:firstLine="620"/>
        <w:jc w:val="both"/>
      </w:pPr>
      <w:r>
        <w:rPr>
          <w:spacing w:val="0"/>
          <w:w w:val="100"/>
          <w:position w:val="0"/>
        </w:rPr>
        <w:t>各级生态环境部门主要负责同志是本部门疫情防控第一责任人， 要亲自谋划、亲自部署、亲自推动。要加强党的领导，充分发挥各级 党组织战斗堡垒和党员干部先锋模范作用，在实践中加快打造生态环 境保护铁军。强化宣传报道，弘扬正能量，及时答疑解惑。</w:t>
      </w:r>
    </w:p>
    <w:p>
      <w:pPr>
        <w:pStyle w:val="6"/>
        <w:widowControl w:val="0"/>
        <w:shd w:val="clear" w:color="auto" w:fill="auto"/>
        <w:spacing w:before="0" w:after="0" w:line="518" w:lineRule="exact"/>
        <w:ind w:left="0" w:right="0" w:firstLine="620"/>
        <w:jc w:val="both"/>
      </w:pPr>
      <w:r>
        <w:rPr>
          <w:spacing w:val="0"/>
          <w:w w:val="100"/>
          <w:position w:val="0"/>
        </w:rPr>
        <w:t>（十三）创新工作方法</w:t>
      </w:r>
    </w:p>
    <w:p>
      <w:pPr>
        <w:pStyle w:val="6"/>
        <w:widowControl w:val="0"/>
        <w:shd w:val="clear" w:color="auto" w:fill="auto"/>
        <w:spacing w:before="0" w:after="0" w:line="518" w:lineRule="exact"/>
        <w:ind w:left="0" w:right="0" w:firstLine="620"/>
        <w:jc w:val="both"/>
      </w:pPr>
      <w:r>
        <w:rPr>
          <w:spacing w:val="0"/>
          <w:w w:val="100"/>
          <w:position w:val="0"/>
        </w:rPr>
        <w:t>加快推进生态环境系统互联网+政务系统建设。推行</w:t>
      </w:r>
      <w:r>
        <w:rPr>
          <w:spacing w:val="0"/>
          <w:w w:val="100"/>
          <w:position w:val="0"/>
          <w:lang w:val="zh-CN" w:eastAsia="zh-CN" w:bidi="zh-CN"/>
        </w:rPr>
        <w:t>“不</w:t>
      </w:r>
      <w:r>
        <w:rPr>
          <w:spacing w:val="0"/>
          <w:w w:val="100"/>
          <w:position w:val="0"/>
        </w:rPr>
        <w:t>见面” 环保审批，实行线上受理。通过信息化手段有效辅助日常办公。应用 远程监控、卫星遥感等新技术，加强重点行业、重点企业和人民群众 反映强烈的污染排放监管。</w:t>
      </w:r>
    </w:p>
    <w:p>
      <w:pPr>
        <w:pStyle w:val="6"/>
        <w:widowControl w:val="0"/>
        <w:shd w:val="clear" w:color="auto" w:fill="auto"/>
        <w:spacing w:before="0" w:after="0" w:line="518" w:lineRule="exact"/>
        <w:ind w:left="0" w:right="0" w:firstLine="620"/>
        <w:jc w:val="both"/>
      </w:pPr>
      <w:r>
        <w:rPr>
          <w:spacing w:val="0"/>
          <w:w w:val="100"/>
          <w:position w:val="0"/>
        </w:rPr>
        <w:t>（十四）建立调度机制</w:t>
      </w:r>
    </w:p>
    <w:p>
      <w:pPr>
        <w:pStyle w:val="6"/>
        <w:widowControl w:val="0"/>
        <w:shd w:val="clear" w:color="auto" w:fill="auto"/>
        <w:spacing w:before="0" w:after="0" w:line="521" w:lineRule="exact"/>
        <w:ind w:left="0" w:right="0" w:firstLine="620"/>
        <w:jc w:val="both"/>
      </w:pPr>
      <w:r>
        <w:rPr>
          <w:spacing w:val="0"/>
          <w:w w:val="100"/>
          <w:position w:val="0"/>
        </w:rPr>
        <w:t>实时了解各地主要工作举措和任务进展，及时协调解决遇到的困 难和问题，总结推广各地好做法、好经验、好案例。</w:t>
      </w:r>
    </w:p>
    <w:p>
      <w:pPr>
        <w:pStyle w:val="6"/>
        <w:widowControl w:val="0"/>
        <w:shd w:val="clear" w:color="auto" w:fill="auto"/>
        <w:spacing w:before="0" w:after="0" w:line="521" w:lineRule="exact"/>
        <w:ind w:left="0" w:right="0" w:firstLine="620"/>
        <w:jc w:val="both"/>
      </w:pPr>
      <w:r>
        <w:rPr>
          <w:spacing w:val="0"/>
          <w:w w:val="100"/>
          <w:position w:val="0"/>
        </w:rPr>
        <w:t>（十五）严明纪律作风</w:t>
      </w:r>
    </w:p>
    <w:p>
      <w:pPr>
        <w:pStyle w:val="6"/>
        <w:widowControl w:val="0"/>
        <w:shd w:val="clear" w:color="auto" w:fill="auto"/>
        <w:spacing w:before="0" w:after="500" w:line="521" w:lineRule="exact"/>
        <w:ind w:left="0" w:right="0" w:firstLine="620"/>
        <w:jc w:val="both"/>
      </w:pPr>
      <w:r>
        <w:rPr>
          <w:spacing w:val="0"/>
          <w:w w:val="100"/>
          <w:position w:val="0"/>
        </w:rPr>
        <w:t>坚决克服形式主义、官僚主义、只说不做、工作不深入不落实等 问题。将做好疫情防控、服务经济社会发展、加强生态环境保护作为 考验各级单位和干部的考场，在斗争一线锤炼、考察、识别和使用干部， 对不作为慢作为的失职行为严肃追责问责，对表现突出的予以表扬表 彰。</w:t>
      </w:r>
    </w:p>
    <w:p>
      <w:pPr>
        <w:pStyle w:val="6"/>
        <w:widowControl w:val="0"/>
        <w:shd w:val="clear" w:color="auto" w:fill="auto"/>
        <w:spacing w:before="0" w:after="180" w:line="521" w:lineRule="exact"/>
        <w:ind w:left="0" w:right="0" w:firstLine="620"/>
        <w:jc w:val="both"/>
      </w:pPr>
      <w:r>
        <w:rPr>
          <w:spacing w:val="0"/>
          <w:w w:val="100"/>
          <w:position w:val="0"/>
        </w:rPr>
        <w:t>附件：</w:t>
      </w:r>
      <w:r>
        <w:rPr>
          <w:spacing w:val="0"/>
          <w:w w:val="100"/>
          <w:position w:val="0"/>
          <w:lang w:val="en-US" w:eastAsia="en-US" w:bidi="en-US"/>
        </w:rPr>
        <w:t>1.</w:t>
      </w:r>
      <w:r>
        <w:rPr>
          <w:spacing w:val="0"/>
          <w:w w:val="100"/>
          <w:position w:val="0"/>
        </w:rPr>
        <w:t>环境影响评价审批正面清单</w:t>
      </w:r>
    </w:p>
    <w:p>
      <w:pPr>
        <w:pStyle w:val="6"/>
        <w:widowControl w:val="0"/>
        <w:shd w:val="clear" w:color="auto" w:fill="auto"/>
        <w:spacing w:before="0" w:after="300" w:line="389" w:lineRule="auto"/>
        <w:ind w:left="1540" w:right="0" w:firstLine="0"/>
        <w:jc w:val="left"/>
      </w:pPr>
      <w:r>
        <w:rPr>
          <w:spacing w:val="0"/>
          <w:w w:val="100"/>
          <w:position w:val="0"/>
          <w:lang w:val="en-US" w:eastAsia="en-US" w:bidi="en-US"/>
        </w:rPr>
        <w:t>2.</w:t>
      </w:r>
      <w:r>
        <w:rPr>
          <w:spacing w:val="0"/>
          <w:w w:val="100"/>
          <w:position w:val="0"/>
        </w:rPr>
        <w:t>监督执法正面清单</w:t>
      </w:r>
    </w:p>
    <w:p>
      <w:pPr>
        <w:pStyle w:val="6"/>
        <w:widowControl w:val="0"/>
        <w:shd w:val="clear" w:color="auto" w:fill="auto"/>
        <w:spacing w:before="0" w:after="180" w:line="521" w:lineRule="exact"/>
        <w:ind w:left="0" w:right="1200" w:firstLine="0"/>
        <w:jc w:val="right"/>
      </w:pPr>
      <w:r>
        <w:rPr>
          <w:spacing w:val="0"/>
          <w:w w:val="100"/>
          <w:position w:val="0"/>
        </w:rPr>
        <w:t>生态环境部</w:t>
      </w:r>
    </w:p>
    <w:p>
      <w:pPr>
        <w:pStyle w:val="7"/>
        <w:widowControl w:val="0"/>
        <w:shd w:val="clear" w:color="auto" w:fill="auto"/>
        <w:spacing w:before="0" w:after="100" w:line="240" w:lineRule="auto"/>
        <w:ind w:left="0" w:right="760" w:firstLine="0"/>
        <w:jc w:val="right"/>
        <w:sectPr>
          <w:headerReference r:id="rId397" w:type="first"/>
          <w:footerReference r:id="rId400" w:type="first"/>
          <w:headerReference r:id="rId395" w:type="default"/>
          <w:footerReference r:id="rId398" w:type="default"/>
          <w:headerReference r:id="rId396" w:type="even"/>
          <w:footerReference r:id="rId399" w:type="even"/>
          <w:footnotePr>
            <w:numFmt w:val="decimal"/>
          </w:footnotePr>
          <w:pgSz w:w="11900" w:h="16840"/>
          <w:pgMar w:top="944" w:right="1200" w:bottom="1306" w:left="1288" w:header="0" w:footer="3" w:gutter="0"/>
          <w:cols w:space="720" w:num="1"/>
          <w:titlePg/>
          <w:rtlGutter w:val="0"/>
          <w:docGrid w:linePitch="360"/>
        </w:sectPr>
      </w:pPr>
      <w:r>
        <w:rPr>
          <w:spacing w:val="0"/>
          <w:w w:val="100"/>
          <w:position w:val="0"/>
        </w:rPr>
        <w:t>2020年3月3日</w:t>
      </w:r>
    </w:p>
    <w:p>
      <w:pPr>
        <w:pStyle w:val="3"/>
        <w:keepNext/>
        <w:keepLines/>
        <w:widowControl w:val="0"/>
        <w:shd w:val="clear" w:color="auto" w:fill="auto"/>
        <w:spacing w:before="0" w:after="1080" w:line="240" w:lineRule="auto"/>
        <w:ind w:left="0" w:right="0" w:firstLine="740"/>
        <w:jc w:val="left"/>
        <w:rPr>
          <w:sz w:val="106"/>
          <w:szCs w:val="106"/>
        </w:rPr>
      </w:pPr>
      <w:bookmarkStart w:id="486" w:name="bookmark486"/>
      <w:bookmarkStart w:id="487" w:name="bookmark487"/>
      <w:bookmarkStart w:id="488" w:name="bookmark488"/>
      <w:r>
        <w:rPr>
          <w:color w:val="D34968"/>
          <w:spacing w:val="0"/>
          <w:w w:val="100"/>
          <w:position w:val="0"/>
          <w:sz w:val="106"/>
          <w:szCs w:val="106"/>
        </w:rPr>
        <w:t>生态环境部文件</w:t>
      </w:r>
      <w:bookmarkEnd w:id="486"/>
      <w:bookmarkEnd w:id="487"/>
      <w:bookmarkEnd w:id="488"/>
    </w:p>
    <w:p>
      <w:pPr>
        <w:pStyle w:val="5"/>
        <w:widowControl w:val="0"/>
        <w:pBdr>
          <w:bottom w:val="single" w:color="auto" w:sz="4" w:space="0"/>
        </w:pBdr>
        <w:shd w:val="clear" w:color="auto" w:fill="auto"/>
        <w:spacing w:before="0" w:after="1300" w:line="240" w:lineRule="auto"/>
        <w:ind w:left="0" w:right="0" w:firstLine="0"/>
        <w:jc w:val="center"/>
      </w:pPr>
      <w:r>
        <w:rPr>
          <w:color w:val="515463"/>
          <w:spacing w:val="0"/>
          <w:w w:val="100"/>
          <w:position w:val="0"/>
          <w:sz w:val="24"/>
          <w:szCs w:val="24"/>
        </w:rPr>
        <w:t>环环评〔</w:t>
      </w:r>
      <w:r>
        <w:rPr>
          <w:color w:val="515463"/>
          <w:spacing w:val="0"/>
          <w:w w:val="100"/>
          <w:position w:val="0"/>
          <w:sz w:val="32"/>
          <w:szCs w:val="32"/>
        </w:rPr>
        <w:t>2020</w:t>
      </w:r>
      <w:r>
        <w:rPr>
          <w:color w:val="515463"/>
          <w:spacing w:val="0"/>
          <w:w w:val="100"/>
          <w:position w:val="0"/>
          <w:sz w:val="24"/>
          <w:szCs w:val="24"/>
        </w:rPr>
        <w:t>〕</w:t>
      </w:r>
      <w:r>
        <w:rPr>
          <w:color w:val="515463"/>
          <w:spacing w:val="0"/>
          <w:w w:val="100"/>
          <w:position w:val="0"/>
          <w:sz w:val="32"/>
          <w:szCs w:val="32"/>
        </w:rPr>
        <w:t>49</w:t>
      </w:r>
      <w:r>
        <w:rPr>
          <w:color w:val="515463"/>
          <w:spacing w:val="0"/>
          <w:w w:val="100"/>
          <w:position w:val="0"/>
          <w:sz w:val="24"/>
          <w:szCs w:val="24"/>
        </w:rPr>
        <w:t>号</w:t>
      </w:r>
    </w:p>
    <w:p>
      <w:pPr>
        <w:pStyle w:val="16"/>
        <w:widowControl w:val="0"/>
        <w:shd w:val="clear" w:color="auto" w:fill="auto"/>
        <w:spacing w:before="0" w:after="180" w:line="240" w:lineRule="auto"/>
        <w:ind w:left="0" w:right="0" w:firstLine="0"/>
        <w:jc w:val="center"/>
        <w:rPr>
          <w:sz w:val="42"/>
          <w:szCs w:val="42"/>
        </w:rPr>
      </w:pPr>
      <w:r>
        <w:rPr>
          <w:spacing w:val="0"/>
          <w:w w:val="100"/>
          <w:position w:val="0"/>
          <w:sz w:val="42"/>
          <w:szCs w:val="42"/>
        </w:rPr>
        <w:t>关于优化小微企业项目环评工作的意见</w:t>
      </w:r>
    </w:p>
    <w:p>
      <w:pPr>
        <w:pStyle w:val="5"/>
        <w:widowControl w:val="0"/>
        <w:shd w:val="clear" w:color="auto" w:fill="auto"/>
        <w:spacing w:before="0" w:after="0" w:line="627" w:lineRule="exact"/>
        <w:ind w:left="0" w:right="0" w:firstLine="140"/>
        <w:jc w:val="left"/>
      </w:pPr>
      <w:r>
        <w:rPr>
          <w:color w:val="515463"/>
          <w:spacing w:val="0"/>
          <w:w w:val="100"/>
          <w:position w:val="0"/>
          <w:sz w:val="24"/>
          <w:szCs w:val="24"/>
        </w:rPr>
        <w:t>各省、自治区、直辖市生态环境厅（局），新疆生产建设兵团生 态环境局：</w:t>
      </w:r>
    </w:p>
    <w:p>
      <w:pPr>
        <w:pStyle w:val="5"/>
        <w:widowControl w:val="0"/>
        <w:shd w:val="clear" w:color="auto" w:fill="auto"/>
        <w:spacing w:before="0" w:after="0" w:line="627" w:lineRule="exact"/>
        <w:ind w:left="0" w:right="0" w:firstLine="760"/>
        <w:jc w:val="both"/>
        <w:sectPr>
          <w:footnotePr>
            <w:numFmt w:val="decimal"/>
          </w:footnotePr>
          <w:pgSz w:w="11900" w:h="16840"/>
          <w:pgMar w:top="1818" w:right="1242" w:bottom="1660" w:left="1390" w:header="0" w:footer="3" w:gutter="0"/>
          <w:cols w:space="720" w:num="1"/>
          <w:rtlGutter w:val="0"/>
          <w:docGrid w:linePitch="360"/>
        </w:sectPr>
      </w:pPr>
      <w:r>
        <w:rPr>
          <w:color w:val="515463"/>
          <w:spacing w:val="0"/>
          <w:w w:val="100"/>
          <w:position w:val="0"/>
          <w:sz w:val="24"/>
          <w:szCs w:val="24"/>
        </w:rPr>
        <w:t>小微企业是国民经济发展的生力军，在扩大就业、稳定增 长、促进创新、繁荣市场、满足人民群众需求等方面发挥</w:t>
      </w:r>
      <w:r>
        <w:rPr>
          <w:spacing w:val="0"/>
          <w:w w:val="100"/>
          <w:position w:val="0"/>
          <w:sz w:val="24"/>
          <w:szCs w:val="24"/>
        </w:rPr>
        <w:t xml:space="preserve">着重要 </w:t>
      </w:r>
      <w:r>
        <w:rPr>
          <w:color w:val="515463"/>
          <w:spacing w:val="0"/>
          <w:w w:val="100"/>
          <w:position w:val="0"/>
          <w:sz w:val="24"/>
          <w:szCs w:val="24"/>
        </w:rPr>
        <w:t>作用，事关民生和社会稳定大局。同时，小微企业具有规模小、 人员少、工艺流程简单，部分小徹企业环境影响较小、环保能力 相对薄弱等爵点，对深化环评改革、优化环评服务有普遍的期 待，为贯彻落实党中央、国务院决策部署，做好</w:t>
      </w:r>
      <w:r>
        <w:rPr>
          <w:color w:val="515463"/>
          <w:spacing w:val="0"/>
          <w:w w:val="100"/>
          <w:position w:val="0"/>
          <w:sz w:val="24"/>
          <w:szCs w:val="24"/>
          <w:lang w:val="zh-CN" w:eastAsia="zh-CN" w:bidi="zh-CN"/>
        </w:rPr>
        <w:t>“六稳</w:t>
      </w:r>
      <w:r>
        <w:rPr>
          <w:spacing w:val="0"/>
          <w:w w:val="100"/>
          <w:position w:val="0"/>
          <w:sz w:val="24"/>
          <w:szCs w:val="24"/>
          <w:lang w:val="en-US" w:eastAsia="en-US" w:bidi="en-US"/>
        </w:rPr>
        <w:t>"</w:t>
      </w:r>
      <w:r>
        <w:rPr>
          <w:color w:val="515463"/>
          <w:spacing w:val="0"/>
          <w:w w:val="100"/>
          <w:position w:val="0"/>
          <w:sz w:val="24"/>
          <w:szCs w:val="24"/>
        </w:rPr>
        <w:t>工作, 落实</w:t>
      </w:r>
      <w:r>
        <w:rPr>
          <w:color w:val="515463"/>
          <w:spacing w:val="0"/>
          <w:w w:val="100"/>
          <w:position w:val="0"/>
          <w:sz w:val="24"/>
          <w:szCs w:val="24"/>
          <w:lang w:val="zh-CN" w:eastAsia="zh-CN" w:bidi="zh-CN"/>
        </w:rPr>
        <w:t>“六</w:t>
      </w:r>
      <w:r>
        <w:rPr>
          <w:color w:val="515463"/>
          <w:spacing w:val="0"/>
          <w:w w:val="100"/>
          <w:position w:val="0"/>
          <w:sz w:val="24"/>
          <w:szCs w:val="24"/>
        </w:rPr>
        <w:t xml:space="preserve">保”任务，进一步优化营商环境、激发小微企业活力， </w:t>
      </w:r>
      <w:r>
        <w:rPr>
          <w:spacing w:val="0"/>
          <w:w w:val="100"/>
          <w:position w:val="0"/>
          <w:sz w:val="24"/>
          <w:szCs w:val="24"/>
        </w:rPr>
        <w:t>推</w:t>
      </w:r>
      <w:r>
        <w:rPr>
          <w:color w:val="515463"/>
          <w:spacing w:val="0"/>
          <w:w w:val="100"/>
          <w:position w:val="0"/>
          <w:sz w:val="24"/>
          <w:szCs w:val="24"/>
        </w:rPr>
        <w:t>进绿色发展，制定本意见，</w:t>
      </w:r>
    </w:p>
    <w:p>
      <w:pPr>
        <w:pStyle w:val="6"/>
        <w:widowControl w:val="0"/>
        <w:shd w:val="clear" w:color="auto" w:fill="auto"/>
        <w:spacing w:before="0" w:after="0" w:line="240" w:lineRule="auto"/>
        <w:ind w:left="0" w:right="0" w:firstLine="760"/>
        <w:jc w:val="left"/>
      </w:pPr>
      <w:r>
        <w:rPr>
          <w:spacing w:val="0"/>
          <w:w w:val="100"/>
          <w:position w:val="0"/>
        </w:rPr>
        <w:t>一、深化改革，简化小微企业项目环评管理</w:t>
      </w:r>
    </w:p>
    <w:p>
      <w:pPr>
        <w:pStyle w:val="5"/>
        <w:widowControl w:val="0"/>
        <w:shd w:val="clear" w:color="auto" w:fill="auto"/>
        <w:tabs>
          <w:tab w:val="left" w:pos="1545"/>
        </w:tabs>
        <w:spacing w:before="0" w:after="0" w:line="623" w:lineRule="exact"/>
        <w:ind w:left="0" w:right="0" w:firstLine="760"/>
        <w:jc w:val="left"/>
      </w:pPr>
      <w:bookmarkStart w:id="489" w:name="bookmark489"/>
      <w:r>
        <w:rPr>
          <w:color w:val="515463"/>
          <w:spacing w:val="0"/>
          <w:w w:val="100"/>
          <w:position w:val="0"/>
          <w:sz w:val="24"/>
          <w:szCs w:val="24"/>
        </w:rPr>
        <w:t>（</w:t>
      </w:r>
      <w:bookmarkEnd w:id="489"/>
      <w:r>
        <w:rPr>
          <w:spacing w:val="0"/>
          <w:w w:val="100"/>
          <w:position w:val="0"/>
          <w:sz w:val="24"/>
          <w:szCs w:val="24"/>
        </w:rPr>
        <w:t>一</w:t>
      </w:r>
      <w:r>
        <w:rPr>
          <w:color w:val="515463"/>
          <w:spacing w:val="0"/>
          <w:w w:val="100"/>
          <w:position w:val="0"/>
          <w:sz w:val="24"/>
          <w:szCs w:val="24"/>
        </w:rPr>
        <w:t>）</w:t>
      </w:r>
      <w:r>
        <w:rPr>
          <w:color w:val="515463"/>
          <w:spacing w:val="0"/>
          <w:w w:val="100"/>
          <w:position w:val="0"/>
          <w:sz w:val="24"/>
          <w:szCs w:val="24"/>
        </w:rPr>
        <w:tab/>
      </w:r>
      <w:r>
        <w:rPr>
          <w:spacing w:val="0"/>
          <w:w w:val="100"/>
          <w:position w:val="0"/>
          <w:sz w:val="24"/>
          <w:szCs w:val="24"/>
        </w:rPr>
        <w:t>缩小项目环评范围</w:t>
      </w:r>
    </w:p>
    <w:p>
      <w:pPr>
        <w:pStyle w:val="5"/>
        <w:widowControl w:val="0"/>
        <w:shd w:val="clear" w:color="auto" w:fill="auto"/>
        <w:spacing w:before="0" w:after="0" w:line="623" w:lineRule="exact"/>
        <w:ind w:left="0" w:right="0" w:firstLine="760"/>
        <w:jc w:val="both"/>
      </w:pPr>
      <w:r>
        <w:rPr>
          <w:spacing w:val="0"/>
          <w:w w:val="100"/>
          <w:position w:val="0"/>
          <w:sz w:val="24"/>
          <w:szCs w:val="24"/>
        </w:rPr>
        <w:t>通</w:t>
      </w:r>
      <w:r>
        <w:rPr>
          <w:color w:val="515463"/>
          <w:spacing w:val="0"/>
          <w:w w:val="100"/>
          <w:position w:val="0"/>
          <w:sz w:val="24"/>
          <w:szCs w:val="24"/>
        </w:rPr>
        <w:t>过修订《建设项目环</w:t>
      </w:r>
      <w:r>
        <w:rPr>
          <w:spacing w:val="0"/>
          <w:w w:val="100"/>
          <w:position w:val="0"/>
          <w:sz w:val="24"/>
          <w:szCs w:val="24"/>
        </w:rPr>
        <w:t>境影响评价分</w:t>
      </w:r>
      <w:r>
        <w:rPr>
          <w:color w:val="515463"/>
          <w:spacing w:val="0"/>
          <w:w w:val="100"/>
          <w:position w:val="0"/>
          <w:sz w:val="24"/>
          <w:szCs w:val="24"/>
        </w:rPr>
        <w:t>类管理名录》（以下简 称《名录》），对环境影响较小项目，进一步减少环评审批和备 案</w:t>
      </w:r>
      <w:r>
        <w:rPr>
          <w:spacing w:val="0"/>
          <w:w w:val="100"/>
          <w:position w:val="0"/>
          <w:sz w:val="24"/>
          <w:szCs w:val="24"/>
        </w:rPr>
        <w:t>数量.</w:t>
      </w:r>
      <w:r>
        <w:rPr>
          <w:color w:val="515463"/>
          <w:spacing w:val="0"/>
          <w:w w:val="100"/>
          <w:position w:val="0"/>
          <w:sz w:val="24"/>
          <w:szCs w:val="24"/>
        </w:rPr>
        <w:t>《名录》</w:t>
      </w:r>
      <w:r>
        <w:rPr>
          <w:spacing w:val="0"/>
          <w:w w:val="100"/>
          <w:position w:val="0"/>
          <w:sz w:val="24"/>
          <w:szCs w:val="24"/>
        </w:rPr>
        <w:t>未</w:t>
      </w:r>
      <w:r>
        <w:rPr>
          <w:color w:val="515463"/>
          <w:spacing w:val="0"/>
          <w:w w:val="100"/>
          <w:position w:val="0"/>
          <w:sz w:val="24"/>
          <w:szCs w:val="24"/>
        </w:rPr>
        <w:t>作规定</w:t>
      </w:r>
      <w:r>
        <w:rPr>
          <w:spacing w:val="0"/>
          <w:w w:val="100"/>
          <w:position w:val="0"/>
          <w:sz w:val="24"/>
          <w:szCs w:val="24"/>
        </w:rPr>
        <w:t>的建设</w:t>
      </w:r>
      <w:r>
        <w:rPr>
          <w:color w:val="515463"/>
          <w:spacing w:val="0"/>
          <w:w w:val="100"/>
          <w:position w:val="0"/>
          <w:sz w:val="24"/>
          <w:szCs w:val="24"/>
        </w:rPr>
        <w:t>项目，</w:t>
      </w:r>
      <w:r>
        <w:rPr>
          <w:spacing w:val="0"/>
          <w:w w:val="100"/>
          <w:position w:val="0"/>
          <w:sz w:val="24"/>
          <w:szCs w:val="24"/>
        </w:rPr>
        <w:t>原则</w:t>
      </w:r>
      <w:r>
        <w:rPr>
          <w:color w:val="515463"/>
          <w:spacing w:val="0"/>
          <w:w w:val="100"/>
          <w:position w:val="0"/>
          <w:sz w:val="24"/>
          <w:szCs w:val="24"/>
        </w:rPr>
        <w:t>上不纳入环评管理. 强化环评与排污许可的</w:t>
      </w:r>
      <w:r>
        <w:rPr>
          <w:spacing w:val="0"/>
          <w:w w:val="100"/>
          <w:position w:val="0"/>
          <w:sz w:val="24"/>
          <w:szCs w:val="24"/>
        </w:rPr>
        <w:t>街接，</w:t>
      </w:r>
      <w:r>
        <w:rPr>
          <w:color w:val="515463"/>
          <w:spacing w:val="0"/>
          <w:w w:val="100"/>
          <w:position w:val="0"/>
          <w:sz w:val="24"/>
          <w:szCs w:val="24"/>
        </w:rPr>
        <w:t>对实施排污许可登记管理的</w:t>
      </w:r>
      <w:r>
        <w:rPr>
          <w:spacing w:val="0"/>
          <w:w w:val="100"/>
          <w:position w:val="0"/>
          <w:sz w:val="24"/>
          <w:szCs w:val="24"/>
        </w:rPr>
        <w:t xml:space="preserve">建设项 </w:t>
      </w:r>
      <w:r>
        <w:rPr>
          <w:color w:val="515463"/>
          <w:spacing w:val="0"/>
          <w:w w:val="100"/>
          <w:position w:val="0"/>
          <w:sz w:val="24"/>
          <w:szCs w:val="24"/>
        </w:rPr>
        <w:t>目，不再填报环境影响登记表，</w:t>
      </w:r>
      <w:r>
        <w:rPr>
          <w:spacing w:val="0"/>
          <w:w w:val="100"/>
          <w:position w:val="0"/>
          <w:sz w:val="24"/>
          <w:szCs w:val="24"/>
        </w:rPr>
        <w:t>对</w:t>
      </w:r>
      <w:r>
        <w:rPr>
          <w:color w:val="515463"/>
          <w:spacing w:val="0"/>
          <w:w w:val="100"/>
          <w:position w:val="0"/>
          <w:sz w:val="24"/>
          <w:szCs w:val="24"/>
        </w:rPr>
        <w:t>环境影响较小的部分</w:t>
      </w:r>
      <w:r>
        <w:rPr>
          <w:spacing w:val="0"/>
          <w:w w:val="100"/>
          <w:position w:val="0"/>
          <w:sz w:val="24"/>
          <w:szCs w:val="24"/>
        </w:rPr>
        <w:t>行业，</w:t>
      </w:r>
      <w:r>
        <w:rPr>
          <w:color w:val="515463"/>
          <w:spacing w:val="0"/>
          <w:w w:val="100"/>
          <w:position w:val="0"/>
          <w:sz w:val="24"/>
          <w:szCs w:val="24"/>
        </w:rPr>
        <w:t>仅 将在工业建筑中的新</w:t>
      </w:r>
      <w:r>
        <w:rPr>
          <w:spacing w:val="0"/>
          <w:w w:val="100"/>
          <w:position w:val="0"/>
          <w:sz w:val="24"/>
          <w:szCs w:val="24"/>
        </w:rPr>
        <w:t>改扩建</w:t>
      </w:r>
      <w:r>
        <w:rPr>
          <w:color w:val="515463"/>
          <w:spacing w:val="0"/>
          <w:w w:val="100"/>
          <w:position w:val="0"/>
          <w:sz w:val="24"/>
          <w:szCs w:val="24"/>
        </w:rPr>
        <w:t>项目纳入环评管理。相关要</w:t>
      </w:r>
      <w:r>
        <w:rPr>
          <w:spacing w:val="0"/>
          <w:w w:val="100"/>
          <w:position w:val="0"/>
          <w:sz w:val="24"/>
          <w:szCs w:val="24"/>
        </w:rPr>
        <w:t xml:space="preserve">求在新 </w:t>
      </w:r>
      <w:r>
        <w:rPr>
          <w:color w:val="515463"/>
          <w:spacing w:val="0"/>
          <w:w w:val="100"/>
          <w:position w:val="0"/>
          <w:sz w:val="24"/>
          <w:szCs w:val="24"/>
        </w:rPr>
        <w:t>《名录》发布实施后</w:t>
      </w:r>
      <w:r>
        <w:rPr>
          <w:color w:val="515463"/>
          <w:spacing w:val="0"/>
          <w:w w:val="100"/>
          <w:position w:val="0"/>
          <w:sz w:val="24"/>
          <w:szCs w:val="24"/>
          <w:lang w:val="zh-CN" w:eastAsia="zh-CN" w:bidi="zh-CN"/>
        </w:rPr>
        <w:t>执行。</w:t>
      </w:r>
    </w:p>
    <w:p>
      <w:pPr>
        <w:pStyle w:val="5"/>
        <w:widowControl w:val="0"/>
        <w:shd w:val="clear" w:color="auto" w:fill="auto"/>
        <w:tabs>
          <w:tab w:val="left" w:pos="1545"/>
        </w:tabs>
        <w:spacing w:before="0" w:after="0" w:line="623" w:lineRule="exact"/>
        <w:ind w:left="0" w:right="0" w:firstLine="760"/>
        <w:jc w:val="left"/>
      </w:pPr>
      <w:bookmarkStart w:id="490" w:name="bookmark490"/>
      <w:r>
        <w:rPr>
          <w:color w:val="515463"/>
          <w:spacing w:val="0"/>
          <w:w w:val="100"/>
          <w:position w:val="0"/>
          <w:sz w:val="24"/>
          <w:szCs w:val="24"/>
        </w:rPr>
        <w:t>（</w:t>
      </w:r>
      <w:bookmarkEnd w:id="490"/>
      <w:r>
        <w:rPr>
          <w:color w:val="515463"/>
          <w:spacing w:val="0"/>
          <w:w w:val="100"/>
          <w:position w:val="0"/>
          <w:sz w:val="24"/>
          <w:szCs w:val="24"/>
        </w:rPr>
        <w:t>二）</w:t>
      </w:r>
      <w:r>
        <w:rPr>
          <w:color w:val="515463"/>
          <w:spacing w:val="0"/>
          <w:w w:val="100"/>
          <w:position w:val="0"/>
          <w:sz w:val="24"/>
          <w:szCs w:val="24"/>
        </w:rPr>
        <w:tab/>
      </w:r>
      <w:r>
        <w:rPr>
          <w:spacing w:val="0"/>
          <w:w w:val="100"/>
          <w:position w:val="0"/>
          <w:sz w:val="24"/>
          <w:szCs w:val="24"/>
        </w:rPr>
        <w:t>简化报告表编制内容</w:t>
      </w:r>
    </w:p>
    <w:p>
      <w:pPr>
        <w:pStyle w:val="5"/>
        <w:widowControl w:val="0"/>
        <w:shd w:val="clear" w:color="auto" w:fill="auto"/>
        <w:spacing w:before="0" w:after="0" w:line="623" w:lineRule="exact"/>
        <w:ind w:left="0" w:right="0" w:firstLine="760"/>
        <w:jc w:val="both"/>
      </w:pPr>
      <w:r>
        <w:rPr>
          <w:color w:val="515463"/>
          <w:spacing w:val="0"/>
          <w:w w:val="100"/>
          <w:position w:val="0"/>
          <w:sz w:val="24"/>
          <w:szCs w:val="24"/>
        </w:rPr>
        <w:t>对确有一定环境影</w:t>
      </w:r>
      <w:r>
        <w:rPr>
          <w:spacing w:val="0"/>
          <w:w w:val="100"/>
          <w:position w:val="0"/>
          <w:sz w:val="24"/>
          <w:szCs w:val="24"/>
        </w:rPr>
        <w:t>响需要</w:t>
      </w:r>
      <w:r>
        <w:rPr>
          <w:color w:val="515463"/>
          <w:spacing w:val="0"/>
          <w:w w:val="100"/>
          <w:position w:val="0"/>
          <w:sz w:val="24"/>
          <w:szCs w:val="24"/>
        </w:rPr>
        <w:t>编制环境影响</w:t>
      </w:r>
      <w:r>
        <w:rPr>
          <w:spacing w:val="0"/>
          <w:w w:val="100"/>
          <w:position w:val="0"/>
          <w:sz w:val="24"/>
          <w:szCs w:val="24"/>
        </w:rPr>
        <w:t>报吿表（以下</w:t>
      </w:r>
      <w:r>
        <w:rPr>
          <w:color w:val="515463"/>
          <w:spacing w:val="0"/>
          <w:w w:val="100"/>
          <w:position w:val="0"/>
          <w:sz w:val="24"/>
          <w:szCs w:val="24"/>
        </w:rPr>
        <w:t>简称报 告表）的建设项目，修订报吿表格式，</w:t>
      </w:r>
      <w:r>
        <w:rPr>
          <w:spacing w:val="0"/>
          <w:w w:val="100"/>
          <w:position w:val="0"/>
          <w:sz w:val="24"/>
          <w:szCs w:val="24"/>
        </w:rPr>
        <w:t>简</w:t>
      </w:r>
      <w:r>
        <w:rPr>
          <w:color w:val="515463"/>
          <w:spacing w:val="0"/>
          <w:w w:val="100"/>
          <w:position w:val="0"/>
          <w:sz w:val="24"/>
          <w:szCs w:val="24"/>
        </w:rPr>
        <w:t>化表格</w:t>
      </w:r>
      <w:r>
        <w:rPr>
          <w:spacing w:val="0"/>
          <w:w w:val="100"/>
          <w:position w:val="0"/>
          <w:sz w:val="24"/>
          <w:szCs w:val="24"/>
        </w:rPr>
        <w:t>内容和</w:t>
      </w:r>
      <w:r>
        <w:rPr>
          <w:color w:val="515463"/>
          <w:spacing w:val="0"/>
          <w:w w:val="100"/>
          <w:position w:val="0"/>
          <w:sz w:val="24"/>
          <w:szCs w:val="24"/>
        </w:rPr>
        <w:t>填写要 求，降低编制难度。研究简化报告表项目评价程序、评价</w:t>
      </w:r>
      <w:r>
        <w:rPr>
          <w:spacing w:val="0"/>
          <w:w w:val="100"/>
          <w:position w:val="0"/>
          <w:sz w:val="24"/>
          <w:szCs w:val="24"/>
        </w:rPr>
        <w:t xml:space="preserve">内容; </w:t>
      </w:r>
      <w:r>
        <w:rPr>
          <w:color w:val="515463"/>
          <w:spacing w:val="0"/>
          <w:w w:val="100"/>
          <w:position w:val="0"/>
          <w:sz w:val="24"/>
          <w:szCs w:val="24"/>
        </w:rPr>
        <w:t>以引用现</w:t>
      </w:r>
      <w:r>
        <w:rPr>
          <w:spacing w:val="0"/>
          <w:w w:val="100"/>
          <w:position w:val="0"/>
          <w:sz w:val="24"/>
          <w:szCs w:val="24"/>
        </w:rPr>
        <w:t>有数据</w:t>
      </w:r>
      <w:r>
        <w:rPr>
          <w:color w:val="515463"/>
          <w:spacing w:val="0"/>
          <w:w w:val="100"/>
          <w:position w:val="0"/>
          <w:sz w:val="24"/>
          <w:szCs w:val="24"/>
        </w:rPr>
        <w:t>为主，简化环境质量现状分析；</w:t>
      </w:r>
      <w:r>
        <w:rPr>
          <w:spacing w:val="0"/>
          <w:w w:val="100"/>
          <w:position w:val="0"/>
          <w:sz w:val="24"/>
          <w:szCs w:val="24"/>
        </w:rPr>
        <w:t>对确需进</w:t>
      </w:r>
      <w:r>
        <w:rPr>
          <w:color w:val="515463"/>
          <w:spacing w:val="0"/>
          <w:w w:val="100"/>
          <w:position w:val="0"/>
          <w:sz w:val="24"/>
          <w:szCs w:val="24"/>
        </w:rPr>
        <w:t xml:space="preserve">行专项 </w:t>
      </w:r>
      <w:r>
        <w:rPr>
          <w:spacing w:val="0"/>
          <w:w w:val="100"/>
          <w:position w:val="0"/>
          <w:sz w:val="24"/>
          <w:szCs w:val="24"/>
        </w:rPr>
        <w:t>评</w:t>
      </w:r>
      <w:r>
        <w:rPr>
          <w:color w:val="515463"/>
          <w:spacing w:val="0"/>
          <w:w w:val="100"/>
          <w:position w:val="0"/>
          <w:sz w:val="24"/>
          <w:szCs w:val="24"/>
        </w:rPr>
        <w:t>价的，突出重点要素或专题；对不需开展专项评价的，无需进 行模型预测，仅</w:t>
      </w:r>
      <w:r>
        <w:rPr>
          <w:spacing w:val="0"/>
          <w:w w:val="100"/>
          <w:position w:val="0"/>
          <w:sz w:val="24"/>
          <w:szCs w:val="24"/>
        </w:rPr>
        <w:t>需按要求填写</w:t>
      </w:r>
      <w:r>
        <w:rPr>
          <w:color w:val="515463"/>
          <w:spacing w:val="0"/>
          <w:w w:val="100"/>
          <w:position w:val="0"/>
          <w:sz w:val="24"/>
          <w:szCs w:val="24"/>
        </w:rPr>
        <w:t>表格，</w:t>
      </w:r>
    </w:p>
    <w:p>
      <w:pPr>
        <w:pStyle w:val="5"/>
        <w:widowControl w:val="0"/>
        <w:shd w:val="clear" w:color="auto" w:fill="auto"/>
        <w:spacing w:before="0" w:after="0" w:line="623" w:lineRule="exact"/>
        <w:ind w:left="0" w:right="0" w:firstLine="760"/>
        <w:jc w:val="left"/>
      </w:pPr>
      <w:r>
        <w:rPr>
          <w:color w:val="515463"/>
          <w:spacing w:val="0"/>
          <w:w w:val="100"/>
          <w:position w:val="0"/>
          <w:sz w:val="24"/>
          <w:szCs w:val="24"/>
        </w:rPr>
        <w:t>（三〉</w:t>
      </w:r>
      <w:r>
        <w:rPr>
          <w:spacing w:val="0"/>
          <w:w w:val="100"/>
          <w:position w:val="0"/>
          <w:sz w:val="24"/>
          <w:szCs w:val="24"/>
        </w:rPr>
        <w:t>探索同类项目环评简化模式</w:t>
      </w:r>
    </w:p>
    <w:p>
      <w:pPr>
        <w:pStyle w:val="5"/>
        <w:widowControl w:val="0"/>
        <w:shd w:val="clear" w:color="auto" w:fill="auto"/>
        <w:spacing w:before="0" w:after="0" w:line="616" w:lineRule="exact"/>
        <w:ind w:left="0" w:right="0" w:firstLine="760"/>
        <w:jc w:val="both"/>
      </w:pPr>
      <w:r>
        <w:rPr>
          <w:color w:val="515463"/>
          <w:spacing w:val="0"/>
          <w:w w:val="100"/>
          <w:position w:val="0"/>
          <w:sz w:val="24"/>
          <w:szCs w:val="24"/>
        </w:rPr>
        <w:t>加强产业园区（含产业聚集区、</w:t>
      </w:r>
      <w:r>
        <w:rPr>
          <w:spacing w:val="0"/>
          <w:w w:val="100"/>
          <w:position w:val="0"/>
          <w:sz w:val="24"/>
          <w:szCs w:val="24"/>
        </w:rPr>
        <w:t>工</w:t>
      </w:r>
      <w:r>
        <w:rPr>
          <w:color w:val="515463"/>
          <w:spacing w:val="0"/>
          <w:w w:val="100"/>
          <w:position w:val="0"/>
          <w:sz w:val="24"/>
          <w:szCs w:val="24"/>
        </w:rPr>
        <w:t>业集中</w:t>
      </w:r>
      <w:r>
        <w:rPr>
          <w:spacing w:val="0"/>
          <w:w w:val="100"/>
          <w:position w:val="0"/>
          <w:sz w:val="24"/>
          <w:szCs w:val="24"/>
        </w:rPr>
        <w:t>区等）</w:t>
      </w:r>
      <w:r>
        <w:rPr>
          <w:color w:val="515463"/>
          <w:spacing w:val="0"/>
          <w:w w:val="100"/>
          <w:position w:val="0"/>
          <w:sz w:val="24"/>
          <w:szCs w:val="24"/>
        </w:rPr>
        <w:t xml:space="preserve">规划环评与 </w:t>
      </w:r>
      <w:r>
        <w:rPr>
          <w:spacing w:val="0"/>
          <w:w w:val="100"/>
          <w:position w:val="0"/>
          <w:sz w:val="24"/>
          <w:szCs w:val="24"/>
        </w:rPr>
        <w:t>项</w:t>
      </w:r>
      <w:r>
        <w:rPr>
          <w:color w:val="515463"/>
          <w:spacing w:val="0"/>
          <w:w w:val="100"/>
          <w:position w:val="0"/>
          <w:sz w:val="24"/>
          <w:szCs w:val="24"/>
        </w:rPr>
        <w:t>目环评联动。对位于已完成规划环评并落实要求的园区，</w:t>
      </w:r>
      <w:r>
        <w:rPr>
          <w:spacing w:val="0"/>
          <w:w w:val="100"/>
          <w:position w:val="0"/>
          <w:sz w:val="24"/>
          <w:szCs w:val="24"/>
        </w:rPr>
        <w:t xml:space="preserve">且符 </w:t>
      </w:r>
      <w:r>
        <w:rPr>
          <w:color w:val="515463"/>
          <w:spacing w:val="0"/>
          <w:w w:val="100"/>
          <w:position w:val="0"/>
          <w:sz w:val="24"/>
          <w:szCs w:val="24"/>
        </w:rPr>
        <w:t>台相关生态环境准入要求的小微企业，项目环评可直接引用规划 环评结论，简化环评内容。探</w:t>
      </w:r>
      <w:r>
        <w:rPr>
          <w:spacing w:val="0"/>
          <w:w w:val="100"/>
          <w:position w:val="0"/>
          <w:sz w:val="24"/>
          <w:szCs w:val="24"/>
        </w:rPr>
        <w:t>索园区</w:t>
      </w:r>
      <w:r>
        <w:rPr>
          <w:color w:val="515463"/>
          <w:spacing w:val="0"/>
          <w:w w:val="100"/>
          <w:position w:val="0"/>
          <w:sz w:val="24"/>
          <w:szCs w:val="24"/>
        </w:rPr>
        <w:t>内同一类型小微企业项目打 捆开展环评审批，统一提出污染防治要求，单个项目不再重复开 展环评。鼓励地方探索</w:t>
      </w:r>
      <w:r>
        <w:rPr>
          <w:color w:val="515463"/>
          <w:spacing w:val="0"/>
          <w:w w:val="100"/>
          <w:position w:val="0"/>
          <w:sz w:val="24"/>
          <w:szCs w:val="24"/>
          <w:lang w:val="zh-CN" w:eastAsia="zh-CN" w:bidi="zh-CN"/>
        </w:rPr>
        <w:t>“绿岛</w:t>
      </w:r>
      <w:r>
        <w:rPr>
          <w:spacing w:val="0"/>
          <w:w w:val="100"/>
          <w:position w:val="0"/>
          <w:sz w:val="24"/>
          <w:szCs w:val="24"/>
          <w:lang w:val="en-US" w:eastAsia="en-US" w:bidi="en-US"/>
        </w:rPr>
        <w:t>"</w:t>
      </w:r>
      <w:r>
        <w:rPr>
          <w:color w:val="515463"/>
          <w:spacing w:val="0"/>
          <w:w w:val="100"/>
          <w:position w:val="0"/>
          <w:sz w:val="24"/>
          <w:szCs w:val="24"/>
        </w:rPr>
        <w:t>等环境治理模式，建设小微企业 共享的环保公共基础设施或集中工艺设施（如电镀、印染、喷涂 等），明确一个责任主体，依法开展共享设施的环评.依托相关 设施的企业，其项目环评类别判定无需考虑依托设施</w:t>
      </w:r>
      <w:r>
        <w:rPr>
          <w:color w:val="515463"/>
          <w:spacing w:val="0"/>
          <w:w w:val="100"/>
          <w:position w:val="0"/>
          <w:sz w:val="24"/>
          <w:szCs w:val="24"/>
          <w:lang w:val="zh-CN" w:eastAsia="zh-CN" w:bidi="zh-CN"/>
        </w:rPr>
        <w:t>内容。</w:t>
      </w:r>
    </w:p>
    <w:p>
      <w:pPr>
        <w:pStyle w:val="5"/>
        <w:widowControl w:val="0"/>
        <w:shd w:val="clear" w:color="auto" w:fill="auto"/>
        <w:tabs>
          <w:tab w:val="left" w:pos="1530"/>
        </w:tabs>
        <w:spacing w:before="0" w:after="0" w:line="621" w:lineRule="exact"/>
        <w:ind w:left="0" w:right="0" w:firstLine="760"/>
        <w:jc w:val="left"/>
      </w:pPr>
      <w:bookmarkStart w:id="491" w:name="bookmark491"/>
      <w:r>
        <w:rPr>
          <w:color w:val="515463"/>
          <w:spacing w:val="0"/>
          <w:w w:val="100"/>
          <w:position w:val="0"/>
          <w:sz w:val="24"/>
          <w:szCs w:val="24"/>
        </w:rPr>
        <w:t>（</w:t>
      </w:r>
      <w:bookmarkEnd w:id="491"/>
      <w:r>
        <w:rPr>
          <w:color w:val="515463"/>
          <w:spacing w:val="0"/>
          <w:w w:val="100"/>
          <w:position w:val="0"/>
          <w:sz w:val="24"/>
          <w:szCs w:val="24"/>
        </w:rPr>
        <w:t>四）</w:t>
      </w:r>
      <w:r>
        <w:rPr>
          <w:color w:val="515463"/>
          <w:spacing w:val="0"/>
          <w:w w:val="100"/>
          <w:position w:val="0"/>
          <w:sz w:val="24"/>
          <w:szCs w:val="24"/>
        </w:rPr>
        <w:tab/>
      </w:r>
      <w:r>
        <w:rPr>
          <w:color w:val="515463"/>
          <w:spacing w:val="0"/>
          <w:w w:val="100"/>
          <w:position w:val="0"/>
          <w:sz w:val="24"/>
          <w:szCs w:val="24"/>
        </w:rPr>
        <w:t>继续</w:t>
      </w:r>
      <w:r>
        <w:rPr>
          <w:spacing w:val="0"/>
          <w:w w:val="100"/>
          <w:position w:val="0"/>
          <w:sz w:val="24"/>
          <w:szCs w:val="24"/>
        </w:rPr>
        <w:t>推进环评审批正面清单改革</w:t>
      </w:r>
    </w:p>
    <w:p>
      <w:pPr>
        <w:pStyle w:val="5"/>
        <w:widowControl w:val="0"/>
        <w:shd w:val="clear" w:color="auto" w:fill="auto"/>
        <w:spacing w:before="0" w:after="300" w:line="621" w:lineRule="exact"/>
        <w:ind w:left="0" w:right="0" w:firstLine="760"/>
        <w:jc w:val="both"/>
      </w:pPr>
      <w:r>
        <w:rPr>
          <w:color w:val="515463"/>
          <w:spacing w:val="0"/>
          <w:w w:val="100"/>
          <w:position w:val="0"/>
          <w:sz w:val="24"/>
          <w:szCs w:val="24"/>
        </w:rPr>
        <w:t>持续推进环评审批正面清单</w:t>
      </w:r>
      <w:r>
        <w:rPr>
          <w:spacing w:val="0"/>
          <w:w w:val="100"/>
          <w:position w:val="0"/>
          <w:sz w:val="24"/>
          <w:szCs w:val="24"/>
        </w:rPr>
        <w:t>改革，</w:t>
      </w:r>
      <w:r>
        <w:rPr>
          <w:color w:val="515463"/>
          <w:spacing w:val="0"/>
          <w:w w:val="100"/>
          <w:position w:val="0"/>
          <w:sz w:val="24"/>
          <w:szCs w:val="24"/>
        </w:rPr>
        <w:t>现行正面清单相关规定在 新《名录》发布实施前继续</w:t>
      </w:r>
      <w:r>
        <w:rPr>
          <w:color w:val="515463"/>
          <w:spacing w:val="0"/>
          <w:w w:val="100"/>
          <w:position w:val="0"/>
          <w:sz w:val="24"/>
          <w:szCs w:val="24"/>
          <w:lang w:val="zh-CN" w:eastAsia="zh-CN" w:bidi="zh-CN"/>
        </w:rPr>
        <w:t>执行。</w:t>
      </w:r>
      <w:r>
        <w:rPr>
          <w:color w:val="515463"/>
          <w:spacing w:val="0"/>
          <w:w w:val="100"/>
          <w:position w:val="0"/>
          <w:sz w:val="24"/>
          <w:szCs w:val="24"/>
        </w:rPr>
        <w:t>鼓励地方生态环境部门根据当 地小職企业实际情况，</w:t>
      </w:r>
      <w:r>
        <w:rPr>
          <w:spacing w:val="0"/>
          <w:w w:val="100"/>
          <w:position w:val="0"/>
          <w:sz w:val="24"/>
          <w:szCs w:val="24"/>
        </w:rPr>
        <w:t>在</w:t>
      </w:r>
      <w:r>
        <w:rPr>
          <w:color w:val="515463"/>
          <w:spacing w:val="0"/>
          <w:w w:val="100"/>
          <w:position w:val="0"/>
          <w:sz w:val="24"/>
          <w:szCs w:val="24"/>
        </w:rPr>
        <w:t>前期改革试点成效评估的基础上，因地 制宜细化环评审批正面清单实施要求，对已明确区域生态环境保 护要求、制定相关行业生态环境准入条件的小微企业项目，可纳 入吿知承诺审批试点。</w:t>
      </w:r>
    </w:p>
    <w:p>
      <w:pPr>
        <w:pStyle w:val="6"/>
        <w:widowControl w:val="0"/>
        <w:shd w:val="clear" w:color="auto" w:fill="auto"/>
        <w:spacing w:before="0" w:after="0" w:line="240" w:lineRule="auto"/>
        <w:ind w:left="0" w:right="0" w:firstLine="760"/>
        <w:jc w:val="left"/>
      </w:pPr>
      <w:r>
        <w:rPr>
          <w:spacing w:val="0"/>
          <w:w w:val="100"/>
          <w:position w:val="0"/>
        </w:rPr>
        <w:t>二、提升服务，帮扶小微企业做好环评工作</w:t>
      </w:r>
    </w:p>
    <w:p>
      <w:pPr>
        <w:pStyle w:val="5"/>
        <w:widowControl w:val="0"/>
        <w:shd w:val="clear" w:color="auto" w:fill="auto"/>
        <w:tabs>
          <w:tab w:val="left" w:pos="1530"/>
        </w:tabs>
        <w:spacing w:before="0" w:after="0" w:line="621" w:lineRule="exact"/>
        <w:ind w:left="0" w:right="0" w:firstLine="760"/>
        <w:jc w:val="left"/>
      </w:pPr>
      <w:bookmarkStart w:id="492" w:name="bookmark492"/>
      <w:r>
        <w:rPr>
          <w:color w:val="515463"/>
          <w:spacing w:val="0"/>
          <w:w w:val="100"/>
          <w:position w:val="0"/>
          <w:sz w:val="24"/>
          <w:szCs w:val="24"/>
        </w:rPr>
        <w:t>（</w:t>
      </w:r>
      <w:bookmarkEnd w:id="492"/>
      <w:r>
        <w:rPr>
          <w:color w:val="515463"/>
          <w:spacing w:val="0"/>
          <w:w w:val="100"/>
          <w:position w:val="0"/>
          <w:sz w:val="24"/>
          <w:szCs w:val="24"/>
        </w:rPr>
        <w:t>五）</w:t>
      </w:r>
      <w:r>
        <w:rPr>
          <w:color w:val="515463"/>
          <w:spacing w:val="0"/>
          <w:w w:val="100"/>
          <w:position w:val="0"/>
          <w:sz w:val="24"/>
          <w:szCs w:val="24"/>
        </w:rPr>
        <w:tab/>
      </w:r>
      <w:r>
        <w:rPr>
          <w:spacing w:val="0"/>
          <w:w w:val="100"/>
          <w:position w:val="0"/>
          <w:sz w:val="24"/>
          <w:szCs w:val="24"/>
        </w:rPr>
        <w:t>加强环评咨询服务</w:t>
      </w:r>
    </w:p>
    <w:p>
      <w:pPr>
        <w:pStyle w:val="5"/>
        <w:widowControl w:val="0"/>
        <w:shd w:val="clear" w:color="auto" w:fill="auto"/>
        <w:spacing w:before="0" w:after="0" w:line="619" w:lineRule="exact"/>
        <w:ind w:left="0" w:right="0" w:firstLine="760"/>
        <w:jc w:val="both"/>
      </w:pPr>
      <w:r>
        <w:rPr>
          <w:color w:val="515463"/>
          <w:spacing w:val="0"/>
          <w:w w:val="100"/>
          <w:position w:val="0"/>
          <w:sz w:val="24"/>
          <w:szCs w:val="24"/>
        </w:rPr>
        <w:t>各级生态环境部门和行政审批部门应进一步提升对小徹企业 的主动服务意识，为企业送政策、送技术，通过官方网站、微信 公众号、政务服务窗口、热线电话等途径，畅通咨询服务渠道, 公开当地环评审批正面清单和生态环境准入条件，为小微企业提 供环评咨询，避免小微企业</w:t>
      </w:r>
      <w:r>
        <w:rPr>
          <w:color w:val="515463"/>
          <w:spacing w:val="0"/>
          <w:w w:val="100"/>
          <w:position w:val="0"/>
          <w:sz w:val="24"/>
          <w:szCs w:val="24"/>
          <w:lang w:val="zh-CN" w:eastAsia="zh-CN" w:bidi="zh-CN"/>
        </w:rPr>
        <w:t>“走冤</w:t>
      </w:r>
      <w:r>
        <w:rPr>
          <w:color w:val="515463"/>
          <w:spacing w:val="0"/>
          <w:w w:val="100"/>
          <w:position w:val="0"/>
          <w:sz w:val="24"/>
          <w:szCs w:val="24"/>
        </w:rPr>
        <w:t>枉路州</w:t>
      </w:r>
      <w:r>
        <w:rPr>
          <w:color w:val="515463"/>
          <w:spacing w:val="0"/>
          <w:w w:val="100"/>
          <w:position w:val="0"/>
          <w:sz w:val="24"/>
          <w:szCs w:val="24"/>
          <w:lang w:val="zh-CN" w:eastAsia="zh-CN" w:bidi="zh-CN"/>
        </w:rPr>
        <w:t>“花冤枉钱，</w:t>
      </w:r>
      <w:r>
        <w:rPr>
          <w:color w:val="515463"/>
          <w:spacing w:val="0"/>
          <w:w w:val="100"/>
          <w:position w:val="0"/>
          <w:sz w:val="24"/>
          <w:szCs w:val="24"/>
        </w:rPr>
        <w:t xml:space="preserve">鼓励基 </w:t>
      </w:r>
      <w:r>
        <w:rPr>
          <w:spacing w:val="0"/>
          <w:w w:val="100"/>
          <w:position w:val="0"/>
          <w:sz w:val="24"/>
          <w:szCs w:val="24"/>
        </w:rPr>
        <w:t xml:space="preserve">层、园区广泛运用新媒体、宣传栏，采用卡通动画、短视频、 </w:t>
      </w:r>
      <w:r>
        <w:rPr>
          <w:color w:val="515463"/>
          <w:spacing w:val="0"/>
          <w:w w:val="100"/>
          <w:position w:val="0"/>
          <w:sz w:val="24"/>
          <w:szCs w:val="24"/>
          <w:lang w:val="zh-CN" w:eastAsia="zh-CN" w:bidi="zh-CN"/>
        </w:rPr>
        <w:t>“一图</w:t>
      </w:r>
      <w:r>
        <w:rPr>
          <w:color w:val="515463"/>
          <w:spacing w:val="0"/>
          <w:w w:val="100"/>
          <w:position w:val="0"/>
          <w:sz w:val="24"/>
          <w:szCs w:val="24"/>
        </w:rPr>
        <w:t>读懂气 宣传冊等通俗易懂的形式加强环评知识宣传，帮助 小微企业准确理解环评管理要求，</w:t>
      </w:r>
      <w:r>
        <w:rPr>
          <w:color w:val="515463"/>
          <w:spacing w:val="0"/>
          <w:w w:val="100"/>
          <w:position w:val="0"/>
          <w:sz w:val="24"/>
          <w:szCs w:val="24"/>
          <w:lang w:val="zh-CN" w:eastAsia="zh-CN" w:bidi="zh-CN"/>
        </w:rPr>
        <w:t>引导小</w:t>
      </w:r>
      <w:r>
        <w:rPr>
          <w:color w:val="515463"/>
          <w:spacing w:val="0"/>
          <w:w w:val="100"/>
          <w:position w:val="0"/>
          <w:sz w:val="24"/>
          <w:szCs w:val="24"/>
        </w:rPr>
        <w:t xml:space="preserve">微企业合法合规建设 </w:t>
      </w:r>
      <w:r>
        <w:rPr>
          <w:color w:val="515463"/>
          <w:spacing w:val="0"/>
          <w:w w:val="100"/>
          <w:position w:val="0"/>
          <w:sz w:val="24"/>
          <w:szCs w:val="24"/>
          <w:lang w:val="zh-CN" w:eastAsia="zh-CN" w:bidi="zh-CN"/>
        </w:rPr>
        <w:t>运营。</w:t>
      </w:r>
    </w:p>
    <w:p>
      <w:pPr>
        <w:pStyle w:val="5"/>
        <w:widowControl w:val="0"/>
        <w:shd w:val="clear" w:color="auto" w:fill="auto"/>
        <w:tabs>
          <w:tab w:val="left" w:pos="1499"/>
        </w:tabs>
        <w:spacing w:before="0" w:after="0" w:line="630" w:lineRule="exact"/>
        <w:ind w:left="0" w:right="0" w:firstLine="740"/>
        <w:jc w:val="left"/>
      </w:pPr>
      <w:bookmarkStart w:id="493" w:name="bookmark493"/>
      <w:r>
        <w:rPr>
          <w:color w:val="515463"/>
          <w:spacing w:val="0"/>
          <w:w w:val="100"/>
          <w:position w:val="0"/>
          <w:sz w:val="24"/>
          <w:szCs w:val="24"/>
        </w:rPr>
        <w:t>（</w:t>
      </w:r>
      <w:bookmarkEnd w:id="493"/>
      <w:r>
        <w:rPr>
          <w:color w:val="515463"/>
          <w:spacing w:val="0"/>
          <w:w w:val="100"/>
          <w:position w:val="0"/>
          <w:sz w:val="24"/>
          <w:szCs w:val="24"/>
        </w:rPr>
        <w:t>六）</w:t>
      </w:r>
      <w:r>
        <w:rPr>
          <w:color w:val="515463"/>
          <w:spacing w:val="0"/>
          <w:w w:val="100"/>
          <w:position w:val="0"/>
          <w:sz w:val="24"/>
          <w:szCs w:val="24"/>
        </w:rPr>
        <w:tab/>
      </w:r>
      <w:r>
        <w:rPr>
          <w:color w:val="515463"/>
          <w:spacing w:val="0"/>
          <w:w w:val="100"/>
          <w:position w:val="0"/>
          <w:sz w:val="24"/>
          <w:szCs w:val="24"/>
        </w:rPr>
        <w:t>便利择优选择环评単位</w:t>
      </w:r>
    </w:p>
    <w:p>
      <w:pPr>
        <w:pStyle w:val="5"/>
        <w:widowControl w:val="0"/>
        <w:shd w:val="clear" w:color="auto" w:fill="auto"/>
        <w:spacing w:before="0" w:after="0" w:line="630" w:lineRule="exact"/>
        <w:ind w:left="0" w:right="0" w:firstLine="760"/>
        <w:jc w:val="both"/>
      </w:pPr>
      <w:r>
        <w:rPr>
          <w:color w:val="515463"/>
          <w:spacing w:val="0"/>
          <w:w w:val="100"/>
          <w:position w:val="0"/>
          <w:sz w:val="24"/>
          <w:szCs w:val="24"/>
        </w:rPr>
        <w:t>各级生态环境部门和行政审批部门应积极宣传、推广全国环 评信用平台，定期公开有关环评单位情况，鼓励小機企业择优选 择信用良好、技术能力强的环评单位，各级生态环境部门和行政 审批部门的任何单位、个人不得以任何方式向企业指定环评 单位，</w:t>
      </w:r>
    </w:p>
    <w:p>
      <w:pPr>
        <w:pStyle w:val="5"/>
        <w:widowControl w:val="0"/>
        <w:shd w:val="clear" w:color="auto" w:fill="auto"/>
        <w:tabs>
          <w:tab w:val="left" w:pos="1499"/>
        </w:tabs>
        <w:spacing w:before="0" w:after="0" w:line="626" w:lineRule="exact"/>
        <w:ind w:left="0" w:right="0" w:firstLine="760"/>
        <w:jc w:val="both"/>
      </w:pPr>
      <w:bookmarkStart w:id="494" w:name="bookmark494"/>
      <w:r>
        <w:rPr>
          <w:color w:val="515463"/>
          <w:spacing w:val="0"/>
          <w:w w:val="100"/>
          <w:position w:val="0"/>
          <w:sz w:val="24"/>
          <w:szCs w:val="24"/>
        </w:rPr>
        <w:t>（</w:t>
      </w:r>
      <w:bookmarkEnd w:id="494"/>
      <w:r>
        <w:rPr>
          <w:color w:val="515463"/>
          <w:spacing w:val="0"/>
          <w:w w:val="100"/>
          <w:position w:val="0"/>
          <w:sz w:val="24"/>
          <w:szCs w:val="24"/>
        </w:rPr>
        <w:t>七）</w:t>
      </w:r>
      <w:r>
        <w:rPr>
          <w:color w:val="515463"/>
          <w:spacing w:val="0"/>
          <w:w w:val="100"/>
          <w:position w:val="0"/>
          <w:sz w:val="24"/>
          <w:szCs w:val="24"/>
        </w:rPr>
        <w:tab/>
      </w:r>
      <w:r>
        <w:rPr>
          <w:color w:val="515463"/>
          <w:spacing w:val="0"/>
          <w:w w:val="100"/>
          <w:position w:val="0"/>
          <w:sz w:val="24"/>
          <w:szCs w:val="24"/>
        </w:rPr>
        <w:t>推进规范环评收费</w:t>
      </w:r>
    </w:p>
    <w:p>
      <w:pPr>
        <w:pStyle w:val="5"/>
        <w:widowControl w:val="0"/>
        <w:shd w:val="clear" w:color="auto" w:fill="auto"/>
        <w:spacing w:before="0" w:after="0" w:line="626" w:lineRule="exact"/>
        <w:ind w:left="0" w:right="0" w:firstLine="760"/>
        <w:jc w:val="both"/>
      </w:pPr>
      <w:r>
        <w:rPr>
          <w:color w:val="515463"/>
          <w:spacing w:val="0"/>
          <w:w w:val="100"/>
          <w:position w:val="0"/>
          <w:sz w:val="24"/>
          <w:szCs w:val="24"/>
        </w:rPr>
        <w:t>环评单位应遵守明码标价规定，主动向建设单位告知环评服 务内容及收费标准，明确环评与其他环境咨询、环保投入等工作 边界，并在相关服务合同中约定，不得收取任何未予标明的费 用。不得相互串通，操纵市场价格,鼓励行业协会开展规范环评 收费的倡议行动，引导环评市场有序竞争和健康发展。</w:t>
      </w:r>
    </w:p>
    <w:p>
      <w:pPr>
        <w:pStyle w:val="5"/>
        <w:widowControl w:val="0"/>
        <w:shd w:val="clear" w:color="auto" w:fill="auto"/>
        <w:spacing w:before="0" w:after="0" w:line="626" w:lineRule="exact"/>
        <w:ind w:left="0" w:right="0" w:firstLine="760"/>
        <w:jc w:val="both"/>
      </w:pPr>
      <w:r>
        <w:rPr>
          <w:color w:val="515463"/>
          <w:spacing w:val="0"/>
          <w:w w:val="100"/>
          <w:position w:val="0"/>
          <w:sz w:val="24"/>
          <w:szCs w:val="24"/>
        </w:rPr>
        <w:t>（八〉开展政策技术帮扶</w:t>
      </w:r>
    </w:p>
    <w:p>
      <w:pPr>
        <w:pStyle w:val="5"/>
        <w:widowControl w:val="0"/>
        <w:shd w:val="clear" w:color="auto" w:fill="auto"/>
        <w:spacing w:before="0" w:after="0" w:line="618" w:lineRule="exact"/>
        <w:ind w:left="0" w:right="0" w:firstLine="760"/>
        <w:jc w:val="both"/>
      </w:pPr>
      <w:r>
        <w:rPr>
          <w:color w:val="515463"/>
          <w:spacing w:val="0"/>
          <w:w w:val="100"/>
          <w:position w:val="0"/>
          <w:sz w:val="24"/>
          <w:szCs w:val="24"/>
        </w:rPr>
        <w:t>研究推进在线技术评估咨询服务，打造以国家和省级技术评 估单位和相关专家为主体的服务团队，面向基层环评审批部门和 小微企业开展远程指导帮扶，基层生态环境部门和行政审批部门 可以委托省、市级技术评估单位对工艺相对复杂、环境影响或环 境风险较大项目进行技术评估，提高环评审批质量，对小微企业 项目提出合理可行的环保要求。</w:t>
      </w:r>
    </w:p>
    <w:p>
      <w:pPr>
        <w:pStyle w:val="5"/>
        <w:widowControl w:val="0"/>
        <w:shd w:val="clear" w:color="auto" w:fill="auto"/>
        <w:spacing w:before="0" w:after="0" w:line="622" w:lineRule="exact"/>
        <w:ind w:left="0" w:right="0" w:firstLine="740"/>
        <w:jc w:val="left"/>
      </w:pPr>
      <w:r>
        <w:rPr>
          <w:color w:val="515463"/>
          <w:spacing w:val="0"/>
          <w:w w:val="100"/>
          <w:position w:val="0"/>
          <w:sz w:val="24"/>
          <w:szCs w:val="24"/>
        </w:rPr>
        <w:t>三、加强监管，确保小微企业环保要求不降低</w:t>
      </w:r>
    </w:p>
    <w:p>
      <w:pPr>
        <w:pStyle w:val="5"/>
        <w:widowControl w:val="0"/>
        <w:shd w:val="clear" w:color="auto" w:fill="auto"/>
        <w:spacing w:before="0" w:after="0" w:line="622" w:lineRule="exact"/>
        <w:ind w:left="0" w:right="0" w:firstLine="740"/>
        <w:jc w:val="left"/>
      </w:pPr>
      <w:r>
        <w:rPr>
          <w:color w:val="515463"/>
          <w:spacing w:val="0"/>
          <w:w w:val="100"/>
          <w:position w:val="0"/>
          <w:sz w:val="24"/>
          <w:szCs w:val="24"/>
        </w:rPr>
        <w:t>（九）严格项目环境准入</w:t>
      </w:r>
    </w:p>
    <w:p>
      <w:pPr>
        <w:pStyle w:val="5"/>
        <w:widowControl w:val="0"/>
        <w:shd w:val="clear" w:color="auto" w:fill="auto"/>
        <w:spacing w:before="0" w:after="0" w:line="622" w:lineRule="exact"/>
        <w:ind w:left="0" w:right="0" w:firstLine="760"/>
        <w:jc w:val="both"/>
      </w:pPr>
      <w:r>
        <w:rPr>
          <w:color w:val="515463"/>
          <w:spacing w:val="0"/>
          <w:w w:val="100"/>
          <w:position w:val="0"/>
          <w:sz w:val="24"/>
          <w:szCs w:val="24"/>
        </w:rPr>
        <w:t>鼓励各地结合区域</w:t>
      </w:r>
      <w:r>
        <w:rPr>
          <w:color w:val="515463"/>
          <w:spacing w:val="0"/>
          <w:w w:val="100"/>
          <w:position w:val="0"/>
          <w:sz w:val="24"/>
          <w:szCs w:val="24"/>
          <w:lang w:val="zh-CN" w:eastAsia="zh-CN" w:bidi="zh-CN"/>
        </w:rPr>
        <w:t>“三</w:t>
      </w:r>
      <w:r>
        <w:rPr>
          <w:color w:val="515463"/>
          <w:spacing w:val="0"/>
          <w:w w:val="100"/>
          <w:position w:val="0"/>
          <w:sz w:val="24"/>
          <w:szCs w:val="24"/>
        </w:rPr>
        <w:t>线一单"、规划环评及其他相关要求， 制定小微企业集中的特色行业生态环境准入条件，明确生态环境 保护要求，支持绿色、低碳小微企业发展，对不符合准入条件的 项目，依法不得办理环评手续，戸禁开工建设。对化工、医药、 冶炼、炼焦以及涉危涉重行业，从严审查把关.各地应加大</w:t>
      </w:r>
      <w:r>
        <w:rPr>
          <w:color w:val="515463"/>
          <w:spacing w:val="0"/>
          <w:w w:val="100"/>
          <w:position w:val="0"/>
          <w:sz w:val="24"/>
          <w:szCs w:val="24"/>
          <w:lang w:val="zh-CN" w:eastAsia="zh-CN" w:bidi="zh-CN"/>
        </w:rPr>
        <w:t xml:space="preserve">“散 </w:t>
      </w:r>
      <w:r>
        <w:rPr>
          <w:color w:val="515463"/>
          <w:spacing w:val="0"/>
          <w:w w:val="100"/>
          <w:position w:val="0"/>
          <w:sz w:val="24"/>
          <w:szCs w:val="24"/>
        </w:rPr>
        <w:t>乱污”企业排査和整顿力度，推动打赢打好污染防治攻坚战，</w:t>
      </w:r>
    </w:p>
    <w:p>
      <w:pPr>
        <w:pStyle w:val="5"/>
        <w:widowControl w:val="0"/>
        <w:shd w:val="clear" w:color="auto" w:fill="auto"/>
        <w:spacing w:before="0" w:after="0" w:line="622" w:lineRule="exact"/>
        <w:ind w:left="0" w:right="0" w:firstLine="760"/>
        <w:jc w:val="both"/>
      </w:pPr>
      <w:r>
        <w:rPr>
          <w:color w:val="515463"/>
          <w:spacing w:val="0"/>
          <w:w w:val="100"/>
          <w:position w:val="0"/>
          <w:sz w:val="24"/>
          <w:szCs w:val="24"/>
        </w:rPr>
        <w:t>（十）压实企业环保责任</w:t>
      </w:r>
    </w:p>
    <w:p>
      <w:pPr>
        <w:pStyle w:val="5"/>
        <w:widowControl w:val="0"/>
        <w:shd w:val="clear" w:color="auto" w:fill="auto"/>
        <w:spacing w:before="0" w:after="0" w:line="622" w:lineRule="exact"/>
        <w:ind w:left="0" w:right="0" w:firstLine="760"/>
        <w:jc w:val="both"/>
      </w:pPr>
      <w:r>
        <w:rPr>
          <w:color w:val="515463"/>
          <w:spacing w:val="0"/>
          <w:w w:val="100"/>
          <w:position w:val="0"/>
          <w:sz w:val="24"/>
          <w:szCs w:val="24"/>
        </w:rPr>
        <w:t>纳入环评管理的小微企业应依法履行手续，落实相关生态环 境保护措施，属于环评告知承诺审批改革试点的项目，应严格兑 现承诺事项。未纳入环评管理的小徽企业项目，应认真落实相关 法律法规和环保要求，依法接受环境监管。</w:t>
      </w:r>
    </w:p>
    <w:p>
      <w:pPr>
        <w:pStyle w:val="5"/>
        <w:widowControl w:val="0"/>
        <w:shd w:val="clear" w:color="auto" w:fill="auto"/>
        <w:spacing w:before="0" w:after="0" w:line="622" w:lineRule="exact"/>
        <w:ind w:left="0" w:right="0" w:firstLine="760"/>
        <w:jc w:val="both"/>
      </w:pPr>
      <w:r>
        <w:rPr>
          <w:color w:val="515463"/>
          <w:spacing w:val="0"/>
          <w:w w:val="100"/>
          <w:position w:val="0"/>
          <w:sz w:val="24"/>
          <w:szCs w:val="24"/>
        </w:rPr>
        <w:t>（十一）灵活开展环境监管</w:t>
      </w:r>
    </w:p>
    <w:p>
      <w:pPr>
        <w:pStyle w:val="5"/>
        <w:widowControl w:val="0"/>
        <w:shd w:val="clear" w:color="auto" w:fill="auto"/>
        <w:spacing w:before="0" w:after="0" w:line="622" w:lineRule="exact"/>
        <w:ind w:left="0" w:right="0" w:firstLine="760"/>
        <w:jc w:val="both"/>
        <w:sectPr>
          <w:headerReference r:id="rId401" w:type="default"/>
          <w:footerReference r:id="rId403" w:type="default"/>
          <w:headerReference r:id="rId402" w:type="even"/>
          <w:footerReference r:id="rId404" w:type="even"/>
          <w:footnotePr>
            <w:numFmt w:val="decimal"/>
          </w:footnotePr>
          <w:type w:val="continuous"/>
          <w:pgSz w:w="11900" w:h="16840"/>
          <w:pgMar w:top="1818" w:right="1242" w:bottom="1660" w:left="1390" w:header="0" w:footer="3" w:gutter="0"/>
          <w:cols w:space="720" w:num="1"/>
          <w:rtlGutter w:val="0"/>
          <w:docGrid w:linePitch="360"/>
        </w:sectPr>
      </w:pPr>
      <w:r>
        <w:rPr>
          <w:color w:val="515463"/>
          <w:spacing w:val="0"/>
          <w:w w:val="100"/>
          <w:position w:val="0"/>
          <w:sz w:val="24"/>
          <w:szCs w:val="24"/>
        </w:rPr>
        <w:t>鼓励地方生态环境部门创新生态环境执法方式，优化</w:t>
      </w:r>
      <w:r>
        <w:rPr>
          <w:color w:val="515463"/>
          <w:spacing w:val="0"/>
          <w:w w:val="100"/>
          <w:position w:val="0"/>
          <w:sz w:val="24"/>
          <w:szCs w:val="24"/>
          <w:lang w:val="zh-CN" w:eastAsia="zh-CN" w:bidi="zh-CN"/>
        </w:rPr>
        <w:t xml:space="preserve">“双随 </w:t>
      </w:r>
      <w:r>
        <w:rPr>
          <w:color w:val="515463"/>
          <w:spacing w:val="0"/>
          <w:w w:val="100"/>
          <w:position w:val="0"/>
          <w:sz w:val="24"/>
          <w:szCs w:val="24"/>
        </w:rPr>
        <w:t>机、一公开</w:t>
      </w:r>
      <w:r>
        <w:rPr>
          <w:color w:val="515463"/>
          <w:spacing w:val="0"/>
          <w:w w:val="100"/>
          <w:position w:val="0"/>
          <w:sz w:val="24"/>
          <w:szCs w:val="24"/>
          <w:lang w:val="en-US" w:eastAsia="en-US" w:bidi="en-US"/>
        </w:rPr>
        <w:t>''</w:t>
      </w:r>
      <w:r>
        <w:rPr>
          <w:color w:val="515463"/>
          <w:spacing w:val="0"/>
          <w:w w:val="100"/>
          <w:position w:val="0"/>
          <w:sz w:val="24"/>
          <w:szCs w:val="24"/>
        </w:rPr>
        <w:t>日常监管，灵活运用</w:t>
      </w:r>
      <w:r>
        <w:rPr>
          <w:color w:val="515463"/>
          <w:spacing w:val="0"/>
          <w:w w:val="100"/>
          <w:position w:val="0"/>
          <w:sz w:val="24"/>
          <w:szCs w:val="24"/>
          <w:lang w:val="zh-CN" w:eastAsia="zh-CN" w:bidi="zh-CN"/>
        </w:rPr>
        <w:t>“线</w:t>
      </w:r>
      <w:r>
        <w:rPr>
          <w:color w:val="515463"/>
          <w:spacing w:val="0"/>
          <w:w w:val="100"/>
          <w:position w:val="0"/>
          <w:sz w:val="24"/>
          <w:szCs w:val="24"/>
        </w:rPr>
        <w:t>上</w:t>
      </w:r>
      <w:r>
        <w:rPr>
          <w:color w:val="737480"/>
          <w:spacing w:val="0"/>
          <w:w w:val="100"/>
          <w:position w:val="0"/>
          <w:sz w:val="24"/>
          <w:szCs w:val="24"/>
        </w:rPr>
        <w:t>+</w:t>
      </w:r>
      <w:r>
        <w:rPr>
          <w:color w:val="515463"/>
          <w:spacing w:val="0"/>
          <w:w w:val="100"/>
          <w:position w:val="0"/>
          <w:sz w:val="24"/>
          <w:szCs w:val="24"/>
        </w:rPr>
        <w:t>线下"等方式开展抽 查，充分保障小微企业合法权羞。对污染物排放量小、环境风险 低、生产工艺先进的小微企业，可按照程序纳入监督执法正面淸 单，减少执法检查次数或免于现场检查。规范行使行政处罚自由 裁量权，对符合免予或减輕处罚条件的小微企业依法免予或减轻 处罚，加强对企业环保整改的指导和帮扶。</w:t>
      </w:r>
    </w:p>
    <w:p>
      <w:pPr>
        <w:pStyle w:val="6"/>
        <w:widowControl w:val="0"/>
        <w:shd w:val="clear" w:color="auto" w:fill="auto"/>
        <w:spacing w:before="0" w:after="0" w:line="240" w:lineRule="auto"/>
        <w:ind w:left="0" w:right="0" w:firstLine="740"/>
        <w:jc w:val="left"/>
      </w:pPr>
      <w:r>
        <w:rPr>
          <w:spacing w:val="0"/>
          <w:w w:val="100"/>
          <w:position w:val="0"/>
        </w:rPr>
        <w:t>四、强化保障，推进小微企业改革举措落地见效</w:t>
      </w:r>
    </w:p>
    <w:p>
      <w:pPr>
        <w:pStyle w:val="5"/>
        <w:widowControl w:val="0"/>
        <w:shd w:val="clear" w:color="auto" w:fill="auto"/>
        <w:spacing w:before="0" w:after="0" w:line="625" w:lineRule="exact"/>
        <w:ind w:left="0" w:right="0" w:firstLine="740"/>
        <w:jc w:val="left"/>
      </w:pPr>
      <w:r>
        <w:rPr>
          <w:color w:val="515463"/>
          <w:spacing w:val="0"/>
          <w:w w:val="100"/>
          <w:position w:val="0"/>
          <w:sz w:val="24"/>
          <w:szCs w:val="24"/>
        </w:rPr>
        <w:t>（十二）</w:t>
      </w:r>
      <w:r>
        <w:rPr>
          <w:spacing w:val="0"/>
          <w:w w:val="100"/>
          <w:position w:val="0"/>
          <w:sz w:val="24"/>
          <w:szCs w:val="24"/>
        </w:rPr>
        <w:t>完善环保基础设施</w:t>
      </w:r>
    </w:p>
    <w:p>
      <w:pPr>
        <w:pStyle w:val="5"/>
        <w:widowControl w:val="0"/>
        <w:shd w:val="clear" w:color="auto" w:fill="auto"/>
        <w:spacing w:before="0" w:after="0" w:line="625" w:lineRule="exact"/>
        <w:ind w:left="0" w:right="0" w:firstLine="760"/>
        <w:jc w:val="both"/>
      </w:pPr>
      <w:r>
        <w:rPr>
          <w:color w:val="515463"/>
          <w:spacing w:val="0"/>
          <w:w w:val="100"/>
          <w:position w:val="0"/>
          <w:sz w:val="24"/>
          <w:szCs w:val="24"/>
        </w:rPr>
        <w:t>各地生态环境部门应积极推动地方政府、相关部门、园区等 完善污水处理设施、固体废物处置设施和环境应急保障体系，</w:t>
      </w:r>
      <w:r>
        <w:rPr>
          <w:spacing w:val="0"/>
          <w:w w:val="100"/>
          <w:position w:val="0"/>
          <w:sz w:val="24"/>
          <w:szCs w:val="24"/>
        </w:rPr>
        <w:t xml:space="preserve">健 </w:t>
      </w:r>
      <w:r>
        <w:rPr>
          <w:color w:val="515463"/>
          <w:spacing w:val="0"/>
          <w:w w:val="100"/>
          <w:position w:val="0"/>
          <w:sz w:val="24"/>
          <w:szCs w:val="24"/>
        </w:rPr>
        <w:t>全环境风险防控措施，降低小微企业项目环评难度和运行成本。</w:t>
      </w:r>
    </w:p>
    <w:p>
      <w:pPr>
        <w:pStyle w:val="5"/>
        <w:widowControl w:val="0"/>
        <w:shd w:val="clear" w:color="auto" w:fill="auto"/>
        <w:spacing w:before="0" w:after="0" w:line="625" w:lineRule="exact"/>
        <w:ind w:left="0" w:right="0" w:firstLine="760"/>
        <w:jc w:val="both"/>
      </w:pPr>
      <w:r>
        <w:rPr>
          <w:color w:val="515463"/>
          <w:spacing w:val="0"/>
          <w:w w:val="100"/>
          <w:position w:val="0"/>
          <w:sz w:val="24"/>
          <w:szCs w:val="24"/>
        </w:rPr>
        <w:t>（十三）</w:t>
      </w:r>
      <w:r>
        <w:rPr>
          <w:spacing w:val="0"/>
          <w:w w:val="100"/>
          <w:position w:val="0"/>
          <w:sz w:val="24"/>
          <w:szCs w:val="24"/>
        </w:rPr>
        <w:t>推进</w:t>
      </w:r>
      <w:r>
        <w:rPr>
          <w:color w:val="515463"/>
          <w:spacing w:val="0"/>
          <w:w w:val="100"/>
          <w:position w:val="0"/>
          <w:sz w:val="24"/>
          <w:szCs w:val="24"/>
        </w:rPr>
        <w:t>监测数</w:t>
      </w:r>
      <w:r>
        <w:rPr>
          <w:spacing w:val="0"/>
          <w:w w:val="100"/>
          <w:position w:val="0"/>
          <w:sz w:val="24"/>
          <w:szCs w:val="24"/>
        </w:rPr>
        <w:t>据共享</w:t>
      </w:r>
    </w:p>
    <w:p>
      <w:pPr>
        <w:pStyle w:val="5"/>
        <w:widowControl w:val="0"/>
        <w:shd w:val="clear" w:color="auto" w:fill="auto"/>
        <w:spacing w:before="0" w:after="0" w:line="625" w:lineRule="exact"/>
        <w:ind w:left="0" w:right="0" w:firstLine="760"/>
        <w:jc w:val="both"/>
      </w:pPr>
      <w:r>
        <w:rPr>
          <w:color w:val="515463"/>
          <w:spacing w:val="0"/>
          <w:w w:val="100"/>
          <w:position w:val="0"/>
          <w:sz w:val="24"/>
          <w:szCs w:val="24"/>
        </w:rPr>
        <w:t>各地生态环境部门应推进环境例行监测、</w:t>
      </w:r>
      <w:r>
        <w:rPr>
          <w:spacing w:val="0"/>
          <w:w w:val="100"/>
          <w:position w:val="0"/>
          <w:sz w:val="24"/>
          <w:szCs w:val="24"/>
        </w:rPr>
        <w:t xml:space="preserve">执法监测等数据公 </w:t>
      </w:r>
      <w:r>
        <w:rPr>
          <w:color w:val="515463"/>
          <w:spacing w:val="0"/>
          <w:w w:val="100"/>
          <w:position w:val="0"/>
          <w:sz w:val="24"/>
          <w:szCs w:val="24"/>
        </w:rPr>
        <w:t>开，鼓励园区统筹安排环境监测、监控网络建设，结合入园项目 主要污染物类别，开展大气、地表水、地下水和土壤等环境要素 监测。相关项目环</w:t>
      </w:r>
      <w:r>
        <w:rPr>
          <w:spacing w:val="0"/>
          <w:w w:val="100"/>
          <w:position w:val="0"/>
          <w:sz w:val="24"/>
          <w:szCs w:val="24"/>
        </w:rPr>
        <w:t>评中可</w:t>
      </w:r>
      <w:r>
        <w:rPr>
          <w:color w:val="515463"/>
          <w:spacing w:val="0"/>
          <w:w w:val="100"/>
          <w:position w:val="0"/>
          <w:sz w:val="24"/>
          <w:szCs w:val="24"/>
        </w:rPr>
        <w:t>直接引用公开的监测数据，降低环评 成本。</w:t>
      </w:r>
    </w:p>
    <w:p>
      <w:pPr>
        <w:pStyle w:val="5"/>
        <w:widowControl w:val="0"/>
        <w:shd w:val="clear" w:color="auto" w:fill="auto"/>
        <w:spacing w:before="0" w:after="0" w:line="625" w:lineRule="exact"/>
        <w:ind w:left="0" w:right="0" w:firstLine="760"/>
        <w:jc w:val="both"/>
      </w:pPr>
      <w:r>
        <w:rPr>
          <w:color w:val="515463"/>
          <w:spacing w:val="0"/>
          <w:w w:val="100"/>
          <w:position w:val="0"/>
          <w:sz w:val="24"/>
          <w:szCs w:val="24"/>
        </w:rPr>
        <w:t>（十四）</w:t>
      </w:r>
      <w:r>
        <w:rPr>
          <w:spacing w:val="0"/>
          <w:w w:val="100"/>
          <w:position w:val="0"/>
          <w:sz w:val="24"/>
          <w:szCs w:val="24"/>
        </w:rPr>
        <w:t>鼓励公众监督</w:t>
      </w:r>
    </w:p>
    <w:p>
      <w:pPr>
        <w:pStyle w:val="5"/>
        <w:widowControl w:val="0"/>
        <w:shd w:val="clear" w:color="auto" w:fill="auto"/>
        <w:spacing w:before="0" w:after="0" w:line="619" w:lineRule="exact"/>
        <w:ind w:left="0" w:right="0" w:firstLine="760"/>
        <w:jc w:val="both"/>
      </w:pPr>
      <w:r>
        <w:rPr>
          <w:color w:val="515463"/>
          <w:spacing w:val="0"/>
          <w:w w:val="100"/>
          <w:position w:val="0"/>
          <w:sz w:val="24"/>
          <w:szCs w:val="24"/>
        </w:rPr>
        <w:t>各地生态环境部门应向社会公开举报电话，重点针对小徹企 业项目环评违规收费、违规办理，以及环评要求不落实等行为， 加强社会监督，推动做好小微企业环评工作，</w:t>
      </w:r>
    </w:p>
    <w:p>
      <w:pPr>
        <w:pStyle w:val="5"/>
        <w:widowControl w:val="0"/>
        <w:shd w:val="clear" w:color="auto" w:fill="auto"/>
        <w:spacing w:before="0" w:after="0" w:line="619" w:lineRule="exact"/>
        <w:ind w:left="0" w:right="0" w:firstLine="760"/>
        <w:jc w:val="both"/>
      </w:pPr>
      <w:r>
        <w:rPr>
          <w:color w:val="515463"/>
          <w:spacing w:val="0"/>
          <w:w w:val="100"/>
          <w:position w:val="0"/>
          <w:sz w:val="24"/>
          <w:szCs w:val="24"/>
        </w:rPr>
        <w:t>（十五）</w:t>
      </w:r>
      <w:r>
        <w:rPr>
          <w:spacing w:val="0"/>
          <w:w w:val="100"/>
          <w:position w:val="0"/>
          <w:sz w:val="24"/>
          <w:szCs w:val="24"/>
        </w:rPr>
        <w:t>强化能力建设</w:t>
      </w:r>
    </w:p>
    <w:p>
      <w:pPr>
        <w:pStyle w:val="5"/>
        <w:widowControl w:val="0"/>
        <w:shd w:val="clear" w:color="auto" w:fill="auto"/>
        <w:spacing w:before="0" w:after="0" w:line="614" w:lineRule="exact"/>
        <w:ind w:left="0" w:right="0" w:firstLine="760"/>
        <w:jc w:val="both"/>
      </w:pPr>
      <w:r>
        <w:rPr>
          <w:color w:val="515463"/>
          <w:spacing w:val="0"/>
          <w:w w:val="100"/>
          <w:position w:val="0"/>
          <w:sz w:val="24"/>
          <w:szCs w:val="24"/>
        </w:rPr>
        <w:t>各级生态环境部门应加强对地方环评从业人员、技术专家和 基层环评审批人员培训和指导，提升环评编制和把关能力，推进 环评信息化、智能化蔑设，推行</w:t>
      </w:r>
      <w:r>
        <w:rPr>
          <w:color w:val="515463"/>
          <w:spacing w:val="0"/>
          <w:w w:val="100"/>
          <w:position w:val="0"/>
          <w:sz w:val="24"/>
          <w:szCs w:val="24"/>
          <w:lang w:val="zh-CN" w:eastAsia="zh-CN" w:bidi="zh-CN"/>
        </w:rPr>
        <w:t>“一</w:t>
      </w:r>
      <w:r>
        <w:rPr>
          <w:color w:val="515463"/>
          <w:spacing w:val="0"/>
          <w:w w:val="100"/>
          <w:position w:val="0"/>
          <w:sz w:val="24"/>
          <w:szCs w:val="24"/>
        </w:rPr>
        <w:t>网通办”，尽快具备</w:t>
      </w:r>
      <w:r>
        <w:rPr>
          <w:color w:val="515463"/>
          <w:spacing w:val="0"/>
          <w:w w:val="100"/>
          <w:position w:val="0"/>
          <w:sz w:val="24"/>
          <w:szCs w:val="24"/>
          <w:lang w:val="zh-CN" w:eastAsia="zh-CN" w:bidi="zh-CN"/>
        </w:rPr>
        <w:t>“不见 面"</w:t>
      </w:r>
      <w:r>
        <w:rPr>
          <w:color w:val="515463"/>
          <w:spacing w:val="0"/>
          <w:w w:val="100"/>
          <w:position w:val="0"/>
          <w:sz w:val="24"/>
          <w:szCs w:val="24"/>
        </w:rPr>
        <w:t>审批条件，切实提升小微企业环评改革获得感.</w:t>
      </w:r>
    </w:p>
    <w:p>
      <w:pPr>
        <w:pStyle w:val="5"/>
        <w:widowControl w:val="0"/>
        <w:shd w:val="clear" w:color="auto" w:fill="auto"/>
        <w:spacing w:before="0" w:after="0" w:line="614" w:lineRule="exact"/>
        <w:ind w:left="0" w:right="0" w:firstLine="760"/>
        <w:jc w:val="both"/>
        <w:sectPr>
          <w:headerReference r:id="rId407" w:type="first"/>
          <w:footerReference r:id="rId410" w:type="first"/>
          <w:headerReference r:id="rId405" w:type="default"/>
          <w:footerReference r:id="rId408" w:type="default"/>
          <w:headerReference r:id="rId406" w:type="even"/>
          <w:footerReference r:id="rId409" w:type="even"/>
          <w:footnotePr>
            <w:numFmt w:val="decimal"/>
          </w:footnotePr>
          <w:pgSz w:w="11900" w:h="16840"/>
          <w:pgMar w:top="1818" w:right="1242" w:bottom="1660" w:left="1390" w:header="0" w:footer="3" w:gutter="0"/>
          <w:pgNumType w:start="233"/>
          <w:cols w:space="720" w:num="1"/>
          <w:titlePg/>
          <w:rtlGutter w:val="0"/>
          <w:docGrid w:linePitch="360"/>
        </w:sectPr>
      </w:pPr>
      <w:r>
        <w:rPr>
          <w:color w:val="515463"/>
          <w:spacing w:val="0"/>
          <w:w w:val="100"/>
          <w:position w:val="0"/>
          <w:sz w:val="24"/>
          <w:szCs w:val="24"/>
        </w:rPr>
        <w:t>各级生态环境部门和行政审批部门要加强组织实施，及时回</w:t>
      </w:r>
      <w:r>
        <w:rPr>
          <w:color w:val="515463"/>
          <w:spacing w:val="0"/>
          <w:w w:val="100"/>
          <w:position w:val="0"/>
          <w:sz w:val="24"/>
          <w:szCs w:val="24"/>
        </w:rPr>
        <w:br w:type="page"/>
      </w:r>
      <w:r>
        <w:rPr>
          <w:color w:val="515463"/>
          <w:spacing w:val="0"/>
          <w:w w:val="100"/>
          <w:position w:val="0"/>
          <w:sz w:val="24"/>
          <w:szCs w:val="24"/>
        </w:rPr>
        <w:t>应社会和小微企业关切，总结经验、查找问题、持续改进，优化 小微企业环评服务。工作推进中，省级生态环境部门应及时报送 支持小微企业发展的做法经验及典型事例，生态环境部将予以宣 传</w:t>
      </w:r>
      <w:r>
        <w:rPr>
          <w:color w:val="515463"/>
          <w:spacing w:val="0"/>
          <w:w w:val="100"/>
          <w:position w:val="0"/>
          <w:sz w:val="24"/>
          <w:szCs w:val="24"/>
          <w:lang w:val="zh-CN" w:eastAsia="zh-CN" w:bidi="zh-CN"/>
        </w:rPr>
        <w:t>推广。</w:t>
      </w:r>
    </w:p>
    <w:p>
      <w:pPr>
        <w:widowControl w:val="0"/>
        <w:spacing w:line="240" w:lineRule="exact"/>
        <w:rPr>
          <w:sz w:val="19"/>
          <w:szCs w:val="19"/>
        </w:rPr>
      </w:pPr>
    </w:p>
    <w:p>
      <w:pPr>
        <w:widowControl w:val="0"/>
        <w:spacing w:line="240" w:lineRule="exact"/>
        <w:rPr>
          <w:sz w:val="19"/>
          <w:szCs w:val="19"/>
        </w:rPr>
      </w:pPr>
    </w:p>
    <w:p>
      <w:pPr>
        <w:widowControl w:val="0"/>
        <w:spacing w:before="109" w:after="109" w:line="240" w:lineRule="exact"/>
        <w:rPr>
          <w:sz w:val="19"/>
          <w:szCs w:val="19"/>
        </w:rPr>
      </w:pPr>
    </w:p>
    <w:p>
      <w:pPr>
        <w:widowControl w:val="0"/>
        <w:spacing w:line="1" w:lineRule="exact"/>
        <w:sectPr>
          <w:footnotePr>
            <w:numFmt w:val="decimal"/>
          </w:footnotePr>
          <w:type w:val="continuous"/>
          <w:pgSz w:w="11900" w:h="16840"/>
          <w:pgMar w:top="1810" w:right="0" w:bottom="1043" w:left="0" w:header="0" w:footer="3" w:gutter="0"/>
          <w:cols w:space="720" w:num="1"/>
          <w:rtlGutter w:val="0"/>
          <w:docGrid w:linePitch="360"/>
        </w:sectPr>
      </w:pPr>
    </w:p>
    <w:p>
      <w:pPr>
        <w:pStyle w:val="5"/>
        <w:framePr w:w="2189" w:h="346" w:wrap="around" w:hAnchor="page" w:vAnchor="text" w:x="2178" w:y="2833"/>
        <w:widowControl w:val="0"/>
        <w:shd w:val="clear" w:color="auto" w:fill="auto"/>
        <w:spacing w:before="0" w:after="0" w:line="240" w:lineRule="auto"/>
        <w:ind w:left="0" w:right="0" w:firstLine="0"/>
        <w:jc w:val="left"/>
      </w:pPr>
      <w:r>
        <w:rPr>
          <w:color w:val="515463"/>
          <w:spacing w:val="0"/>
          <w:w w:val="100"/>
          <w:position w:val="0"/>
          <w:sz w:val="24"/>
          <w:szCs w:val="24"/>
        </w:rPr>
        <w:t>（此件社会公开）</w:t>
      </w:r>
    </w:p>
    <w:p>
      <w:pPr>
        <w:widowControl w:val="0"/>
        <w:spacing w:line="360"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516" o:spid="_x0000_s1028" type="#_x0000_t75" style="position:absolute;left:0;margin-left:326.75pt;margin-top:1pt;height:143.5pt;width:143.05pt;mso-position-horizontal-relative:page;rotation:0f;z-index:-251655168;" o:ole="f" fillcolor="#FFFFFF" filled="f" o:preferrelative="t" stroked="f" coordorigin="0,0" coordsize="21600,21600">
            <v:fill on="f" color2="#FFFFFF" focus="0%"/>
            <v:imagedata gain="65536f" blacklevel="0f" gamma="0" o:title="" r:id="rId833"/>
            <o:lock v:ext="edit" position="f" selection="f" grouping="f" rotation="f" cropping="f" text="f" aspectratio="t"/>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numFmt w:val="decimal"/>
          </w:footnotePr>
          <w:type w:val="continuous"/>
          <w:pgSz w:w="11900" w:h="16840"/>
          <w:pgMar w:top="1810" w:right="1524" w:bottom="1043" w:left="1529" w:header="0" w:footer="3" w:gutter="0"/>
          <w:cols w:space="720" w:num="1"/>
          <w:rtlGutter w:val="0"/>
          <w:docGrid w:linePitch="360"/>
        </w:sectPr>
      </w:pPr>
    </w:p>
    <w:p>
      <w:pPr>
        <w:pStyle w:val="9"/>
        <w:widowControl w:val="0"/>
        <w:shd w:val="clear" w:color="auto" w:fill="auto"/>
        <w:spacing w:before="0" w:after="0" w:line="240" w:lineRule="auto"/>
        <w:ind w:left="0" w:right="0" w:firstLine="0"/>
        <w:jc w:val="left"/>
        <w:sectPr>
          <w:headerReference r:id="rId411" w:type="default"/>
          <w:footerReference r:id="rId413" w:type="default"/>
          <w:headerReference r:id="rId412" w:type="even"/>
          <w:footerReference r:id="rId414" w:type="even"/>
          <w:footnotePr>
            <w:numFmt w:val="decimal"/>
          </w:footnotePr>
          <w:pgSz w:w="11900" w:h="16840"/>
          <w:pgMar w:top="5463" w:right="3646" w:bottom="5463" w:left="3699" w:header="5035" w:footer="5035" w:gutter="0"/>
          <w:cols w:space="720" w:num="1"/>
          <w:rtlGutter w:val="0"/>
          <w:docGrid w:linePitch="360"/>
        </w:sectPr>
      </w:pPr>
      <w:r>
        <w:rPr>
          <w:spacing w:val="0"/>
          <w:w w:val="100"/>
          <w:position w:val="0"/>
          <w:sz w:val="80"/>
          <w:szCs w:val="80"/>
        </w:rPr>
        <w:t>三、要素保障</w:t>
      </w:r>
    </w:p>
    <w:p>
      <w:pPr>
        <w:pStyle w:val="9"/>
        <w:widowControl w:val="0"/>
        <w:shd w:val="clear" w:color="auto" w:fill="auto"/>
        <w:spacing w:before="780" w:after="960" w:line="893" w:lineRule="exact"/>
        <w:ind w:left="0" w:right="0" w:firstLine="0"/>
        <w:jc w:val="both"/>
        <w:rPr>
          <w:sz w:val="80"/>
          <w:szCs w:val="80"/>
        </w:rPr>
      </w:pPr>
      <w:r>
        <w:rPr>
          <w:color w:val="D34968"/>
          <w:spacing w:val="0"/>
          <w:w w:val="100"/>
          <w:position w:val="0"/>
          <w:sz w:val="80"/>
          <w:szCs w:val="80"/>
        </w:rPr>
        <w:t>河南省发展和改革委员会廿性 国家能源局礦监管松室乂仟</w:t>
      </w:r>
    </w:p>
    <w:p>
      <w:pPr>
        <w:pStyle w:val="17"/>
        <w:widowControl w:val="0"/>
        <w:pBdr>
          <w:bottom w:val="single" w:color="auto" w:sz="4" w:space="0"/>
        </w:pBdr>
        <w:shd w:val="clear" w:color="auto" w:fill="auto"/>
        <w:spacing w:before="0" w:after="1120" w:line="240" w:lineRule="auto"/>
        <w:ind w:left="0" w:right="0" w:firstLine="0"/>
        <w:jc w:val="center"/>
      </w:pPr>
      <w:r>
        <w:rPr>
          <w:b/>
          <w:bCs/>
          <w:color w:val="515463"/>
          <w:spacing w:val="0"/>
          <w:w w:val="100"/>
          <w:position w:val="0"/>
        </w:rPr>
        <w:t>豫发改运行〔</w:t>
      </w:r>
      <w:r>
        <w:rPr>
          <w:color w:val="515463"/>
          <w:spacing w:val="0"/>
          <w:w w:val="100"/>
          <w:position w:val="0"/>
        </w:rPr>
        <w:t>2020</w:t>
      </w:r>
      <w:r>
        <w:rPr>
          <w:b/>
          <w:bCs/>
          <w:color w:val="515463"/>
          <w:spacing w:val="0"/>
          <w:w w:val="100"/>
          <w:position w:val="0"/>
        </w:rPr>
        <w:t>〕</w:t>
      </w:r>
      <w:r>
        <w:rPr>
          <w:color w:val="515463"/>
          <w:spacing w:val="0"/>
          <w:w w:val="100"/>
          <w:position w:val="0"/>
        </w:rPr>
        <w:t>991</w:t>
      </w:r>
      <w:r>
        <w:rPr>
          <w:b/>
          <w:bCs/>
          <w:color w:val="515463"/>
          <w:spacing w:val="0"/>
          <w:w w:val="100"/>
          <w:position w:val="0"/>
        </w:rPr>
        <w:t>号</w:t>
      </w:r>
    </w:p>
    <w:p>
      <w:pPr>
        <w:pStyle w:val="11"/>
        <w:keepNext/>
        <w:keepLines/>
        <w:widowControl w:val="0"/>
        <w:shd w:val="clear" w:color="auto" w:fill="auto"/>
        <w:spacing w:before="0" w:after="500" w:line="722" w:lineRule="exact"/>
        <w:ind w:left="0" w:right="0" w:firstLine="0"/>
        <w:jc w:val="center"/>
        <w:rPr>
          <w:sz w:val="46"/>
          <w:szCs w:val="46"/>
        </w:rPr>
      </w:pPr>
      <w:bookmarkStart w:id="495" w:name="bookmark495"/>
      <w:bookmarkStart w:id="496" w:name="bookmark496"/>
      <w:bookmarkStart w:id="497" w:name="bookmark497"/>
      <w:r>
        <w:rPr>
          <w:color w:val="515463"/>
          <w:spacing w:val="0"/>
          <w:w w:val="100"/>
          <w:position w:val="0"/>
          <w:sz w:val="46"/>
          <w:szCs w:val="46"/>
        </w:rPr>
        <w:t>河南省发展和改革委员会国家能源局</w:t>
      </w:r>
      <w:r>
        <w:rPr>
          <w:color w:val="515463"/>
          <w:spacing w:val="0"/>
          <w:w w:val="100"/>
          <w:position w:val="0"/>
          <w:sz w:val="46"/>
          <w:szCs w:val="46"/>
        </w:rPr>
        <w:br/>
      </w:r>
      <w:r>
        <w:rPr>
          <w:color w:val="515463"/>
          <w:spacing w:val="0"/>
          <w:w w:val="100"/>
          <w:position w:val="0"/>
          <w:sz w:val="46"/>
          <w:szCs w:val="46"/>
        </w:rPr>
        <w:t>河南监管办公室关于河南省</w:t>
      </w:r>
      <w:r>
        <w:rPr>
          <w:color w:val="515463"/>
          <w:spacing w:val="0"/>
          <w:w w:val="100"/>
          <w:position w:val="0"/>
          <w:sz w:val="38"/>
          <w:szCs w:val="38"/>
        </w:rPr>
        <w:t>2021</w:t>
      </w:r>
      <w:r>
        <w:rPr>
          <w:color w:val="515463"/>
          <w:spacing w:val="0"/>
          <w:w w:val="100"/>
          <w:position w:val="0"/>
          <w:sz w:val="46"/>
          <w:szCs w:val="46"/>
        </w:rPr>
        <w:t>年电力</w:t>
      </w:r>
      <w:r>
        <w:rPr>
          <w:color w:val="515463"/>
          <w:spacing w:val="0"/>
          <w:w w:val="100"/>
          <w:position w:val="0"/>
          <w:sz w:val="46"/>
          <w:szCs w:val="46"/>
        </w:rPr>
        <w:br/>
      </w:r>
      <w:r>
        <w:rPr>
          <w:color w:val="515463"/>
          <w:spacing w:val="0"/>
          <w:w w:val="100"/>
          <w:position w:val="0"/>
          <w:sz w:val="46"/>
          <w:szCs w:val="46"/>
        </w:rPr>
        <w:t>直接交易有关事项的通知</w:t>
      </w:r>
      <w:bookmarkEnd w:id="495"/>
      <w:bookmarkEnd w:id="496"/>
      <w:bookmarkEnd w:id="497"/>
    </w:p>
    <w:p>
      <w:pPr>
        <w:pStyle w:val="17"/>
        <w:widowControl w:val="0"/>
        <w:shd w:val="clear" w:color="auto" w:fill="auto"/>
        <w:spacing w:before="0" w:after="0" w:line="590" w:lineRule="exact"/>
        <w:ind w:left="0" w:right="0" w:firstLine="0"/>
        <w:jc w:val="both"/>
      </w:pPr>
      <w:r>
        <w:rPr>
          <w:b/>
          <w:bCs/>
          <w:color w:val="515463"/>
          <w:spacing w:val="0"/>
          <w:w w:val="100"/>
          <w:position w:val="0"/>
        </w:rPr>
        <w:t>各省辖市发展改革委、济源示范区发改统计局、各直管县（市） 发展改革委，国网河南省电力公司、河南电力交易中心，有关 市场主体：</w:t>
      </w:r>
    </w:p>
    <w:p>
      <w:pPr>
        <w:pStyle w:val="17"/>
        <w:widowControl w:val="0"/>
        <w:shd w:val="clear" w:color="auto" w:fill="auto"/>
        <w:spacing w:before="0" w:after="240" w:line="598" w:lineRule="exact"/>
        <w:ind w:left="0" w:right="0" w:firstLine="600"/>
        <w:jc w:val="both"/>
      </w:pPr>
      <w:r>
        <w:rPr>
          <w:b/>
          <w:bCs/>
          <w:color w:val="515463"/>
          <w:spacing w:val="0"/>
          <w:w w:val="100"/>
          <w:position w:val="0"/>
        </w:rPr>
        <w:t>按照《国家发展改革委国家能源局关于做好</w:t>
      </w:r>
      <w:r>
        <w:rPr>
          <w:color w:val="515463"/>
          <w:spacing w:val="0"/>
          <w:w w:val="100"/>
          <w:position w:val="0"/>
        </w:rPr>
        <w:t>2021</w:t>
      </w:r>
      <w:r>
        <w:rPr>
          <w:b/>
          <w:bCs/>
          <w:color w:val="515463"/>
          <w:spacing w:val="0"/>
          <w:w w:val="100"/>
          <w:position w:val="0"/>
        </w:rPr>
        <w:t>年电力 中长期合同签订工作的通知》（发改运行〔</w:t>
      </w:r>
      <w:r>
        <w:rPr>
          <w:color w:val="515463"/>
          <w:spacing w:val="0"/>
          <w:w w:val="100"/>
          <w:position w:val="0"/>
        </w:rPr>
        <w:t>2020</w:t>
      </w:r>
      <w:r>
        <w:rPr>
          <w:b/>
          <w:bCs/>
          <w:color w:val="515463"/>
          <w:spacing w:val="0"/>
          <w:w w:val="100"/>
          <w:position w:val="0"/>
        </w:rPr>
        <w:t>〕</w:t>
      </w:r>
      <w:r>
        <w:rPr>
          <w:color w:val="515463"/>
          <w:spacing w:val="0"/>
          <w:w w:val="100"/>
          <w:position w:val="0"/>
        </w:rPr>
        <w:t>1784</w:t>
      </w:r>
      <w:r>
        <w:rPr>
          <w:b/>
          <w:bCs/>
          <w:color w:val="515463"/>
          <w:spacing w:val="0"/>
          <w:w w:val="100"/>
          <w:position w:val="0"/>
        </w:rPr>
        <w:t>号）有关 要求，为更好发挥中长期交易</w:t>
      </w:r>
      <w:r>
        <w:rPr>
          <w:b/>
          <w:bCs/>
          <w:color w:val="515463"/>
          <w:spacing w:val="0"/>
          <w:w w:val="100"/>
          <w:position w:val="0"/>
          <w:lang w:val="zh-CN" w:eastAsia="zh-CN" w:bidi="zh-CN"/>
        </w:rPr>
        <w:t>“压</w:t>
      </w:r>
      <w:r>
        <w:rPr>
          <w:b/>
          <w:bCs/>
          <w:color w:val="515463"/>
          <w:spacing w:val="0"/>
          <w:w w:val="100"/>
          <w:position w:val="0"/>
        </w:rPr>
        <w:t>舱石”作用，积极稳妥做好 全省</w:t>
      </w:r>
      <w:r>
        <w:rPr>
          <w:color w:val="515463"/>
          <w:spacing w:val="0"/>
          <w:w w:val="100"/>
          <w:position w:val="0"/>
        </w:rPr>
        <w:t>2021</w:t>
      </w:r>
      <w:r>
        <w:rPr>
          <w:b/>
          <w:bCs/>
          <w:color w:val="515463"/>
          <w:spacing w:val="0"/>
          <w:w w:val="100"/>
          <w:position w:val="0"/>
        </w:rPr>
        <w:t>年电力直接交易各项工作，现将有关事项通知如下：</w:t>
      </w:r>
    </w:p>
    <w:p>
      <w:pPr>
        <w:pStyle w:val="17"/>
        <w:widowControl w:val="0"/>
        <w:shd w:val="clear" w:color="auto" w:fill="auto"/>
        <w:spacing w:before="0" w:after="240" w:line="240" w:lineRule="auto"/>
        <w:ind w:left="0" w:right="0" w:firstLine="600"/>
        <w:jc w:val="both"/>
      </w:pPr>
      <w:r>
        <w:rPr>
          <w:b/>
          <w:bCs/>
          <w:color w:val="515463"/>
          <w:spacing w:val="0"/>
          <w:w w:val="100"/>
          <w:position w:val="0"/>
          <w:lang w:val="en-US" w:eastAsia="en-US" w:bidi="en-US"/>
        </w:rPr>
        <w:t>—</w:t>
      </w:r>
      <w:r>
        <w:rPr>
          <w:b/>
          <w:bCs/>
          <w:color w:val="515463"/>
          <w:spacing w:val="0"/>
          <w:w w:val="100"/>
          <w:position w:val="0"/>
        </w:rPr>
        <w:t>、市场主体</w:t>
      </w:r>
    </w:p>
    <w:p>
      <w:pPr>
        <w:pStyle w:val="17"/>
        <w:widowControl w:val="0"/>
        <w:shd w:val="clear" w:color="auto" w:fill="auto"/>
        <w:spacing w:before="0" w:after="220" w:line="240" w:lineRule="auto"/>
        <w:ind w:left="0" w:right="0" w:firstLine="0"/>
        <w:jc w:val="left"/>
      </w:pPr>
      <w:r>
        <w:rPr>
          <w:b/>
          <w:bCs/>
          <w:color w:val="515463"/>
          <w:spacing w:val="0"/>
          <w:w w:val="100"/>
          <w:position w:val="0"/>
        </w:rPr>
        <w:t>河南省行政区域内工商业用户和符合准入条件的发、售电 企业，在交易平台注册成功后，均可参与</w:t>
      </w:r>
      <w:r>
        <w:rPr>
          <w:color w:val="515463"/>
          <w:spacing w:val="0"/>
          <w:w w:val="100"/>
          <w:position w:val="0"/>
        </w:rPr>
        <w:t>2021</w:t>
      </w:r>
      <w:r>
        <w:rPr>
          <w:b/>
          <w:bCs/>
          <w:color w:val="515463"/>
          <w:spacing w:val="0"/>
          <w:w w:val="100"/>
          <w:position w:val="0"/>
        </w:rPr>
        <w:t>年度电力直接交 易。年用电量超过</w:t>
      </w:r>
      <w:r>
        <w:rPr>
          <w:color w:val="515463"/>
          <w:spacing w:val="0"/>
          <w:w w:val="100"/>
          <w:position w:val="0"/>
        </w:rPr>
        <w:t>500</w:t>
      </w:r>
      <w:r>
        <w:rPr>
          <w:b/>
          <w:bCs/>
          <w:color w:val="515463"/>
          <w:spacing w:val="0"/>
          <w:w w:val="100"/>
          <w:position w:val="0"/>
        </w:rPr>
        <w:t>万千瓦时的用户可与发电企业开展直接 交易。</w:t>
      </w:r>
    </w:p>
    <w:p>
      <w:pPr>
        <w:pStyle w:val="17"/>
        <w:widowControl w:val="0"/>
        <w:shd w:val="clear" w:color="auto" w:fill="auto"/>
        <w:tabs>
          <w:tab w:val="left" w:pos="1271"/>
        </w:tabs>
        <w:spacing w:before="0" w:after="0" w:line="240" w:lineRule="auto"/>
        <w:ind w:left="0" w:right="0" w:firstLine="620"/>
        <w:jc w:val="both"/>
      </w:pPr>
      <w:bookmarkStart w:id="498" w:name="bookmark498"/>
      <w:r>
        <w:rPr>
          <w:b/>
          <w:bCs/>
          <w:color w:val="515463"/>
          <w:spacing w:val="0"/>
          <w:w w:val="100"/>
          <w:position w:val="0"/>
        </w:rPr>
        <w:t>二</w:t>
      </w:r>
      <w:bookmarkEnd w:id="498"/>
      <w:r>
        <w:rPr>
          <w:b/>
          <w:bCs/>
          <w:color w:val="515463"/>
          <w:spacing w:val="0"/>
          <w:w w:val="100"/>
          <w:position w:val="0"/>
        </w:rPr>
        <w:t>、</w:t>
      </w:r>
      <w:r>
        <w:rPr>
          <w:b/>
          <w:bCs/>
          <w:color w:val="515463"/>
          <w:spacing w:val="0"/>
          <w:w w:val="100"/>
          <w:position w:val="0"/>
        </w:rPr>
        <w:tab/>
      </w:r>
      <w:r>
        <w:rPr>
          <w:b/>
          <w:bCs/>
          <w:color w:val="515463"/>
          <w:spacing w:val="0"/>
          <w:w w:val="100"/>
          <w:position w:val="0"/>
        </w:rPr>
        <w:t>交易种类和周期</w:t>
      </w:r>
    </w:p>
    <w:p>
      <w:pPr>
        <w:pStyle w:val="17"/>
        <w:widowControl w:val="0"/>
        <w:shd w:val="clear" w:color="auto" w:fill="auto"/>
        <w:tabs>
          <w:tab w:val="left" w:pos="1615"/>
        </w:tabs>
        <w:spacing w:before="0" w:after="0" w:line="614" w:lineRule="exact"/>
        <w:ind w:left="0" w:right="0" w:firstLine="780"/>
        <w:jc w:val="both"/>
      </w:pPr>
      <w:bookmarkStart w:id="499" w:name="bookmark499"/>
      <w:r>
        <w:rPr>
          <w:b/>
          <w:bCs/>
          <w:color w:val="515463"/>
          <w:spacing w:val="0"/>
          <w:w w:val="100"/>
          <w:position w:val="0"/>
        </w:rPr>
        <w:t>（</w:t>
      </w:r>
      <w:bookmarkEnd w:id="499"/>
      <w:r>
        <w:rPr>
          <w:b/>
          <w:bCs/>
          <w:color w:val="515463"/>
          <w:spacing w:val="0"/>
          <w:w w:val="100"/>
          <w:position w:val="0"/>
        </w:rPr>
        <w:t>一）</w:t>
      </w:r>
      <w:r>
        <w:rPr>
          <w:b/>
          <w:bCs/>
          <w:color w:val="515463"/>
          <w:spacing w:val="0"/>
          <w:w w:val="100"/>
          <w:position w:val="0"/>
        </w:rPr>
        <w:tab/>
      </w:r>
      <w:r>
        <w:rPr>
          <w:b/>
          <w:bCs/>
          <w:color w:val="515463"/>
          <w:spacing w:val="0"/>
          <w:w w:val="100"/>
          <w:position w:val="0"/>
        </w:rPr>
        <w:t>交易种类。</w:t>
      </w:r>
      <w:r>
        <w:rPr>
          <w:color w:val="515463"/>
          <w:spacing w:val="0"/>
          <w:w w:val="100"/>
          <w:position w:val="0"/>
        </w:rPr>
        <w:t>2021</w:t>
      </w:r>
      <w:r>
        <w:rPr>
          <w:b/>
          <w:bCs/>
          <w:color w:val="515463"/>
          <w:spacing w:val="0"/>
          <w:w w:val="100"/>
          <w:position w:val="0"/>
        </w:rPr>
        <w:t>年交易种类主要有：年度交易、半 年交易、月度交易、月内交易。</w:t>
      </w:r>
    </w:p>
    <w:p>
      <w:pPr>
        <w:pStyle w:val="17"/>
        <w:widowControl w:val="0"/>
        <w:shd w:val="clear" w:color="auto" w:fill="auto"/>
        <w:tabs>
          <w:tab w:val="left" w:pos="1635"/>
        </w:tabs>
        <w:spacing w:before="0" w:after="220" w:line="611" w:lineRule="exact"/>
        <w:ind w:left="0" w:right="0" w:firstLine="780"/>
        <w:jc w:val="both"/>
      </w:pPr>
      <w:bookmarkStart w:id="500" w:name="bookmark500"/>
      <w:r>
        <w:rPr>
          <w:b/>
          <w:bCs/>
          <w:color w:val="515463"/>
          <w:spacing w:val="0"/>
          <w:w w:val="100"/>
          <w:position w:val="0"/>
        </w:rPr>
        <w:t>（</w:t>
      </w:r>
      <w:bookmarkEnd w:id="500"/>
      <w:r>
        <w:rPr>
          <w:b/>
          <w:bCs/>
          <w:color w:val="515463"/>
          <w:spacing w:val="0"/>
          <w:w w:val="100"/>
          <w:position w:val="0"/>
        </w:rPr>
        <w:t>二）</w:t>
      </w:r>
      <w:r>
        <w:rPr>
          <w:b/>
          <w:bCs/>
          <w:color w:val="515463"/>
          <w:spacing w:val="0"/>
          <w:w w:val="100"/>
          <w:position w:val="0"/>
        </w:rPr>
        <w:tab/>
      </w:r>
      <w:r>
        <w:rPr>
          <w:b/>
          <w:bCs/>
          <w:color w:val="515463"/>
          <w:spacing w:val="0"/>
          <w:w w:val="100"/>
          <w:position w:val="0"/>
        </w:rPr>
        <w:t>交易周期。年度交易周期为</w:t>
      </w:r>
      <w:r>
        <w:rPr>
          <w:color w:val="515463"/>
          <w:spacing w:val="0"/>
          <w:w w:val="100"/>
          <w:position w:val="0"/>
        </w:rPr>
        <w:t>2021</w:t>
      </w:r>
      <w:r>
        <w:rPr>
          <w:b/>
          <w:bCs/>
          <w:color w:val="515463"/>
          <w:spacing w:val="0"/>
          <w:w w:val="100"/>
          <w:position w:val="0"/>
        </w:rPr>
        <w:t>年</w:t>
      </w:r>
      <w:r>
        <w:rPr>
          <w:color w:val="515463"/>
          <w:spacing w:val="0"/>
          <w:w w:val="100"/>
          <w:position w:val="0"/>
        </w:rPr>
        <w:t>1</w:t>
      </w:r>
      <w:r>
        <w:rPr>
          <w:b/>
          <w:bCs/>
          <w:color w:val="515463"/>
          <w:spacing w:val="0"/>
          <w:w w:val="100"/>
          <w:position w:val="0"/>
        </w:rPr>
        <w:t>月</w:t>
      </w:r>
      <w:r>
        <w:rPr>
          <w:color w:val="515463"/>
          <w:spacing w:val="0"/>
          <w:w w:val="100"/>
          <w:position w:val="0"/>
        </w:rPr>
        <w:t>1</w:t>
      </w:r>
      <w:r>
        <w:rPr>
          <w:b/>
          <w:bCs/>
          <w:color w:val="515463"/>
          <w:spacing w:val="0"/>
          <w:w w:val="100"/>
          <w:position w:val="0"/>
        </w:rPr>
        <w:t>日至</w:t>
      </w:r>
      <w:r>
        <w:rPr>
          <w:color w:val="515463"/>
          <w:spacing w:val="0"/>
          <w:w w:val="100"/>
          <w:position w:val="0"/>
        </w:rPr>
        <w:t xml:space="preserve">12 </w:t>
      </w:r>
      <w:r>
        <w:rPr>
          <w:b/>
          <w:bCs/>
          <w:color w:val="515463"/>
          <w:spacing w:val="0"/>
          <w:w w:val="100"/>
          <w:position w:val="0"/>
        </w:rPr>
        <w:t>月</w:t>
      </w:r>
      <w:r>
        <w:rPr>
          <w:color w:val="515463"/>
          <w:spacing w:val="0"/>
          <w:w w:val="100"/>
          <w:position w:val="0"/>
        </w:rPr>
        <w:t>31</w:t>
      </w:r>
      <w:r>
        <w:rPr>
          <w:b/>
          <w:bCs/>
          <w:color w:val="515463"/>
          <w:spacing w:val="0"/>
          <w:w w:val="100"/>
          <w:position w:val="0"/>
        </w:rPr>
        <w:t>日，半年交易周期为</w:t>
      </w:r>
      <w:r>
        <w:rPr>
          <w:color w:val="515463"/>
          <w:spacing w:val="0"/>
          <w:w w:val="100"/>
          <w:position w:val="0"/>
        </w:rPr>
        <w:t>2021</w:t>
      </w:r>
      <w:r>
        <w:rPr>
          <w:b/>
          <w:bCs/>
          <w:color w:val="515463"/>
          <w:spacing w:val="0"/>
          <w:w w:val="100"/>
          <w:position w:val="0"/>
        </w:rPr>
        <w:t>年</w:t>
      </w:r>
      <w:r>
        <w:rPr>
          <w:color w:val="515463"/>
          <w:spacing w:val="0"/>
          <w:w w:val="100"/>
          <w:position w:val="0"/>
        </w:rPr>
        <w:t>7</w:t>
      </w:r>
      <w:r>
        <w:rPr>
          <w:b/>
          <w:bCs/>
          <w:color w:val="515463"/>
          <w:spacing w:val="0"/>
          <w:w w:val="100"/>
          <w:position w:val="0"/>
        </w:rPr>
        <w:t>月</w:t>
      </w:r>
      <w:r>
        <w:rPr>
          <w:color w:val="515463"/>
          <w:spacing w:val="0"/>
          <w:w w:val="100"/>
          <w:position w:val="0"/>
        </w:rPr>
        <w:t>1</w:t>
      </w:r>
      <w:r>
        <w:rPr>
          <w:b/>
          <w:bCs/>
          <w:color w:val="515463"/>
          <w:spacing w:val="0"/>
          <w:w w:val="100"/>
          <w:position w:val="0"/>
        </w:rPr>
        <w:t>日至</w:t>
      </w:r>
      <w:r>
        <w:rPr>
          <w:color w:val="515463"/>
          <w:spacing w:val="0"/>
          <w:w w:val="100"/>
          <w:position w:val="0"/>
        </w:rPr>
        <w:t>12</w:t>
      </w:r>
      <w:r>
        <w:rPr>
          <w:b/>
          <w:bCs/>
          <w:color w:val="515463"/>
          <w:spacing w:val="0"/>
          <w:w w:val="100"/>
          <w:position w:val="0"/>
        </w:rPr>
        <w:t>月</w:t>
      </w:r>
      <w:r>
        <w:rPr>
          <w:color w:val="515463"/>
          <w:spacing w:val="0"/>
          <w:w w:val="100"/>
          <w:position w:val="0"/>
        </w:rPr>
        <w:t>31</w:t>
      </w:r>
      <w:r>
        <w:rPr>
          <w:b/>
          <w:bCs/>
          <w:color w:val="515463"/>
          <w:spacing w:val="0"/>
          <w:w w:val="100"/>
          <w:position w:val="0"/>
        </w:rPr>
        <w:t>日，月 度交易周期为交易公告发布的次月，月内交易周期为交易公告 发布的当月特定时段。</w:t>
      </w:r>
    </w:p>
    <w:p>
      <w:pPr>
        <w:pStyle w:val="17"/>
        <w:widowControl w:val="0"/>
        <w:shd w:val="clear" w:color="auto" w:fill="auto"/>
        <w:tabs>
          <w:tab w:val="left" w:pos="1271"/>
        </w:tabs>
        <w:spacing w:before="0" w:after="0" w:line="240" w:lineRule="auto"/>
        <w:ind w:left="0" w:right="0"/>
        <w:jc w:val="both"/>
      </w:pPr>
      <w:bookmarkStart w:id="501" w:name="bookmark501"/>
      <w:r>
        <w:rPr>
          <w:b/>
          <w:bCs/>
          <w:color w:val="515463"/>
          <w:spacing w:val="0"/>
          <w:w w:val="100"/>
          <w:position w:val="0"/>
        </w:rPr>
        <w:t>三</w:t>
      </w:r>
      <w:bookmarkEnd w:id="501"/>
      <w:r>
        <w:rPr>
          <w:b/>
          <w:bCs/>
          <w:color w:val="515463"/>
          <w:spacing w:val="0"/>
          <w:w w:val="100"/>
          <w:position w:val="0"/>
        </w:rPr>
        <w:t>、</w:t>
      </w:r>
      <w:r>
        <w:rPr>
          <w:b/>
          <w:bCs/>
          <w:color w:val="515463"/>
          <w:spacing w:val="0"/>
          <w:w w:val="100"/>
          <w:position w:val="0"/>
        </w:rPr>
        <w:tab/>
      </w:r>
      <w:r>
        <w:rPr>
          <w:b/>
          <w:bCs/>
          <w:color w:val="515463"/>
          <w:spacing w:val="0"/>
          <w:w w:val="100"/>
          <w:position w:val="0"/>
        </w:rPr>
        <w:t>交易流程</w:t>
      </w:r>
    </w:p>
    <w:p>
      <w:pPr>
        <w:pStyle w:val="17"/>
        <w:widowControl w:val="0"/>
        <w:shd w:val="clear" w:color="auto" w:fill="auto"/>
        <w:spacing w:before="0" w:after="0" w:line="600" w:lineRule="exact"/>
        <w:ind w:left="0" w:right="0"/>
        <w:jc w:val="both"/>
      </w:pPr>
      <w:r>
        <w:rPr>
          <w:b/>
          <w:bCs/>
          <w:color w:val="515463"/>
          <w:spacing w:val="0"/>
          <w:w w:val="100"/>
          <w:position w:val="0"/>
        </w:rPr>
        <w:t>市场主体</w:t>
      </w:r>
      <w:r>
        <w:rPr>
          <w:color w:val="515463"/>
          <w:spacing w:val="0"/>
          <w:w w:val="100"/>
          <w:position w:val="0"/>
        </w:rPr>
        <w:t>2021</w:t>
      </w:r>
      <w:r>
        <w:rPr>
          <w:b/>
          <w:bCs/>
          <w:color w:val="515463"/>
          <w:spacing w:val="0"/>
          <w:w w:val="100"/>
          <w:position w:val="0"/>
        </w:rPr>
        <w:t>年度交易的合同签约电量原则上不低于前三 年用电量平均值的</w:t>
      </w:r>
      <w:r>
        <w:rPr>
          <w:color w:val="515463"/>
          <w:spacing w:val="0"/>
          <w:w w:val="100"/>
          <w:position w:val="0"/>
        </w:rPr>
        <w:t>80%,</w:t>
      </w:r>
      <w:r>
        <w:rPr>
          <w:b/>
          <w:bCs/>
          <w:color w:val="515463"/>
          <w:spacing w:val="0"/>
          <w:w w:val="100"/>
          <w:position w:val="0"/>
        </w:rPr>
        <w:t>并通过后续月度合同签订保障中长期 合同签约电量不低于前三年用电量平均值的</w:t>
      </w:r>
      <w:r>
        <w:rPr>
          <w:color w:val="515463"/>
          <w:spacing w:val="0"/>
          <w:w w:val="100"/>
          <w:position w:val="0"/>
        </w:rPr>
        <w:t>90%</w:t>
      </w:r>
      <w:r>
        <w:rPr>
          <w:b/>
          <w:bCs/>
          <w:color w:val="515463"/>
          <w:spacing w:val="0"/>
          <w:w w:val="100"/>
          <w:position w:val="0"/>
        </w:rPr>
        <w:t>。</w:t>
      </w:r>
    </w:p>
    <w:p>
      <w:pPr>
        <w:pStyle w:val="17"/>
        <w:widowControl w:val="0"/>
        <w:shd w:val="clear" w:color="auto" w:fill="auto"/>
        <w:spacing w:before="0" w:after="0" w:line="600" w:lineRule="exact"/>
        <w:ind w:left="0" w:right="0" w:firstLine="780"/>
        <w:jc w:val="both"/>
      </w:pPr>
      <w:r>
        <w:rPr>
          <w:b/>
          <w:bCs/>
          <w:color w:val="515463"/>
          <w:spacing w:val="0"/>
          <w:w w:val="100"/>
          <w:position w:val="0"/>
        </w:rPr>
        <w:t>（一）年度交易。年度交易以双边协商为主，交易平台申 报时间不少于</w:t>
      </w:r>
      <w:r>
        <w:rPr>
          <w:color w:val="515463"/>
          <w:spacing w:val="0"/>
          <w:w w:val="100"/>
          <w:position w:val="0"/>
        </w:rPr>
        <w:t>2</w:t>
      </w:r>
      <w:r>
        <w:rPr>
          <w:b/>
          <w:bCs/>
          <w:color w:val="515463"/>
          <w:spacing w:val="0"/>
          <w:w w:val="100"/>
          <w:position w:val="0"/>
        </w:rPr>
        <w:t>个工作日。开市期间，发用双方在河南电力交 易平台上传《双边交易合同》，彩色扫描件后，由发电企业申报 电量、电价等，电力大用户、售电公司确认。在申报时间内， 以最后一次确认数据为准。</w:t>
      </w:r>
    </w:p>
    <w:p>
      <w:pPr>
        <w:pStyle w:val="17"/>
        <w:widowControl w:val="0"/>
        <w:shd w:val="clear" w:color="auto" w:fill="auto"/>
        <w:spacing w:before="0" w:line="586" w:lineRule="exact"/>
        <w:ind w:left="0" w:right="0"/>
        <w:jc w:val="both"/>
      </w:pPr>
      <w:r>
        <w:rPr>
          <w:b/>
          <w:bCs/>
          <w:color w:val="515463"/>
          <w:spacing w:val="0"/>
          <w:w w:val="100"/>
          <w:position w:val="0"/>
        </w:rPr>
        <w:t>年度集中撮合交易：根据需要开展年度集中撮合交易。交 易申报时间为</w:t>
      </w:r>
      <w:r>
        <w:rPr>
          <w:color w:val="515463"/>
          <w:spacing w:val="0"/>
          <w:w w:val="100"/>
          <w:position w:val="0"/>
        </w:rPr>
        <w:t>1</w:t>
      </w:r>
      <w:r>
        <w:rPr>
          <w:b/>
          <w:bCs/>
          <w:color w:val="515463"/>
          <w:spacing w:val="0"/>
          <w:w w:val="100"/>
          <w:position w:val="0"/>
        </w:rPr>
        <w:t>个工作日，市场主体以最后一次申报数据为准。 根据市场主体申报交易信息，按照高低匹配原则进行出清。申</w:t>
      </w:r>
    </w:p>
    <w:p>
      <w:pPr>
        <w:pStyle w:val="17"/>
        <w:widowControl w:val="0"/>
        <w:shd w:val="clear" w:color="auto" w:fill="auto"/>
        <w:spacing w:before="0" w:after="0" w:line="240" w:lineRule="auto"/>
        <w:ind w:left="0" w:right="0" w:firstLine="0"/>
        <w:jc w:val="both"/>
      </w:pPr>
      <w:r>
        <w:rPr>
          <w:b/>
          <w:bCs/>
          <w:color w:val="515463"/>
          <w:spacing w:val="0"/>
          <w:w w:val="100"/>
          <w:position w:val="0"/>
        </w:rPr>
        <w:t>报电价相同时，优先发电计划文件明确的供热机组优先成交。</w:t>
      </w:r>
    </w:p>
    <w:p>
      <w:pPr>
        <w:pStyle w:val="17"/>
        <w:widowControl w:val="0"/>
        <w:shd w:val="clear" w:color="auto" w:fill="auto"/>
        <w:tabs>
          <w:tab w:val="left" w:pos="1614"/>
        </w:tabs>
        <w:spacing w:before="0" w:after="0" w:line="598" w:lineRule="exact"/>
        <w:ind w:left="0" w:right="0" w:firstLine="800"/>
        <w:jc w:val="both"/>
      </w:pPr>
      <w:bookmarkStart w:id="502" w:name="bookmark502"/>
      <w:r>
        <w:rPr>
          <w:b/>
          <w:bCs/>
          <w:color w:val="515463"/>
          <w:spacing w:val="0"/>
          <w:w w:val="100"/>
          <w:position w:val="0"/>
        </w:rPr>
        <w:t>（</w:t>
      </w:r>
      <w:bookmarkEnd w:id="502"/>
      <w:r>
        <w:rPr>
          <w:b/>
          <w:bCs/>
          <w:color w:val="515463"/>
          <w:spacing w:val="0"/>
          <w:w w:val="100"/>
          <w:position w:val="0"/>
        </w:rPr>
        <w:t>二）</w:t>
      </w:r>
      <w:r>
        <w:rPr>
          <w:b/>
          <w:bCs/>
          <w:color w:val="515463"/>
          <w:spacing w:val="0"/>
          <w:w w:val="100"/>
          <w:position w:val="0"/>
        </w:rPr>
        <w:tab/>
      </w:r>
      <w:r>
        <w:rPr>
          <w:b/>
          <w:bCs/>
          <w:color w:val="515463"/>
          <w:spacing w:val="0"/>
          <w:w w:val="100"/>
          <w:position w:val="0"/>
        </w:rPr>
        <w:t>半年交易。</w:t>
      </w:r>
      <w:r>
        <w:rPr>
          <w:color w:val="515463"/>
          <w:spacing w:val="0"/>
          <w:w w:val="100"/>
          <w:position w:val="0"/>
        </w:rPr>
        <w:t>2021</w:t>
      </w:r>
      <w:r>
        <w:rPr>
          <w:b/>
          <w:bCs/>
          <w:color w:val="515463"/>
          <w:spacing w:val="0"/>
          <w:w w:val="100"/>
          <w:position w:val="0"/>
        </w:rPr>
        <w:t>年</w:t>
      </w:r>
      <w:r>
        <w:rPr>
          <w:color w:val="515463"/>
          <w:spacing w:val="0"/>
          <w:w w:val="100"/>
          <w:position w:val="0"/>
        </w:rPr>
        <w:t>6</w:t>
      </w:r>
      <w:r>
        <w:rPr>
          <w:b/>
          <w:bCs/>
          <w:color w:val="515463"/>
          <w:spacing w:val="0"/>
          <w:w w:val="100"/>
          <w:position w:val="0"/>
        </w:rPr>
        <w:t>月底前开展半年交易，原则上 采用集中撮合方式开展。交易申报、出清按照年度集中撮合交 易相关规定执行。</w:t>
      </w:r>
    </w:p>
    <w:p>
      <w:pPr>
        <w:pStyle w:val="17"/>
        <w:widowControl w:val="0"/>
        <w:shd w:val="clear" w:color="auto" w:fill="auto"/>
        <w:tabs>
          <w:tab w:val="left" w:pos="1614"/>
        </w:tabs>
        <w:spacing w:before="0" w:after="0"/>
        <w:ind w:left="0" w:right="0" w:firstLine="800"/>
        <w:jc w:val="both"/>
      </w:pPr>
      <w:bookmarkStart w:id="503" w:name="bookmark503"/>
      <w:r>
        <w:rPr>
          <w:b/>
          <w:bCs/>
          <w:color w:val="515463"/>
          <w:spacing w:val="0"/>
          <w:w w:val="100"/>
          <w:position w:val="0"/>
        </w:rPr>
        <w:t>（</w:t>
      </w:r>
      <w:bookmarkEnd w:id="503"/>
      <w:r>
        <w:rPr>
          <w:b/>
          <w:bCs/>
          <w:color w:val="515463"/>
          <w:spacing w:val="0"/>
          <w:w w:val="100"/>
          <w:position w:val="0"/>
        </w:rPr>
        <w:t>三）</w:t>
      </w:r>
      <w:r>
        <w:rPr>
          <w:b/>
          <w:bCs/>
          <w:color w:val="515463"/>
          <w:spacing w:val="0"/>
          <w:w w:val="100"/>
          <w:position w:val="0"/>
        </w:rPr>
        <w:tab/>
      </w:r>
      <w:r>
        <w:rPr>
          <w:b/>
          <w:bCs/>
          <w:color w:val="515463"/>
          <w:spacing w:val="0"/>
          <w:w w:val="100"/>
          <w:position w:val="0"/>
        </w:rPr>
        <w:t>月度交易。</w:t>
      </w:r>
      <w:r>
        <w:rPr>
          <w:color w:val="515463"/>
          <w:spacing w:val="0"/>
          <w:w w:val="100"/>
          <w:position w:val="0"/>
        </w:rPr>
        <w:t>2021</w:t>
      </w:r>
      <w:r>
        <w:rPr>
          <w:b/>
          <w:bCs/>
          <w:color w:val="515463"/>
          <w:spacing w:val="0"/>
          <w:w w:val="100"/>
          <w:position w:val="0"/>
        </w:rPr>
        <w:t>年</w:t>
      </w:r>
      <w:r>
        <w:rPr>
          <w:color w:val="515463"/>
          <w:spacing w:val="0"/>
          <w:w w:val="100"/>
          <w:position w:val="0"/>
          <w:lang w:val="en-US" w:eastAsia="en-US" w:bidi="en-US"/>
        </w:rPr>
        <w:t>1-11</w:t>
      </w:r>
      <w:r>
        <w:rPr>
          <w:b/>
          <w:bCs/>
          <w:color w:val="515463"/>
          <w:spacing w:val="0"/>
          <w:w w:val="100"/>
          <w:position w:val="0"/>
        </w:rPr>
        <w:t>月份，每月</w:t>
      </w:r>
      <w:r>
        <w:rPr>
          <w:color w:val="515463"/>
          <w:spacing w:val="0"/>
          <w:w w:val="100"/>
          <w:position w:val="0"/>
        </w:rPr>
        <w:t>20</w:t>
      </w:r>
      <w:r>
        <w:rPr>
          <w:b/>
          <w:bCs/>
          <w:color w:val="515463"/>
          <w:spacing w:val="0"/>
          <w:w w:val="100"/>
          <w:position w:val="0"/>
        </w:rPr>
        <w:t>日前，发布 次月集中撮合交易公告。交易申报、出清按照年度集中撮合相 关规定执行。</w:t>
      </w:r>
    </w:p>
    <w:p>
      <w:pPr>
        <w:pStyle w:val="17"/>
        <w:widowControl w:val="0"/>
        <w:shd w:val="clear" w:color="auto" w:fill="auto"/>
        <w:tabs>
          <w:tab w:val="left" w:pos="1604"/>
        </w:tabs>
        <w:spacing w:before="0" w:after="220"/>
        <w:ind w:left="0" w:right="0" w:firstLine="800"/>
        <w:jc w:val="both"/>
      </w:pPr>
      <w:bookmarkStart w:id="504" w:name="bookmark504"/>
      <w:r>
        <w:rPr>
          <w:b/>
          <w:bCs/>
          <w:color w:val="515463"/>
          <w:spacing w:val="0"/>
          <w:w w:val="100"/>
          <w:position w:val="0"/>
        </w:rPr>
        <w:t>（</w:t>
      </w:r>
      <w:bookmarkEnd w:id="504"/>
      <w:r>
        <w:rPr>
          <w:b/>
          <w:bCs/>
          <w:color w:val="515463"/>
          <w:spacing w:val="0"/>
          <w:w w:val="100"/>
          <w:position w:val="0"/>
        </w:rPr>
        <w:t>四）</w:t>
      </w:r>
      <w:r>
        <w:rPr>
          <w:b/>
          <w:bCs/>
          <w:color w:val="515463"/>
          <w:spacing w:val="0"/>
          <w:w w:val="100"/>
          <w:position w:val="0"/>
        </w:rPr>
        <w:tab/>
      </w:r>
      <w:r>
        <w:rPr>
          <w:b/>
          <w:bCs/>
          <w:color w:val="515463"/>
          <w:spacing w:val="0"/>
          <w:w w:val="100"/>
          <w:position w:val="0"/>
        </w:rPr>
        <w:t>月内交易。每月</w:t>
      </w:r>
      <w:r>
        <w:rPr>
          <w:color w:val="515463"/>
          <w:spacing w:val="0"/>
          <w:w w:val="100"/>
          <w:position w:val="0"/>
        </w:rPr>
        <w:t>5</w:t>
      </w:r>
      <w:r>
        <w:rPr>
          <w:b/>
          <w:bCs/>
          <w:color w:val="515463"/>
          <w:spacing w:val="0"/>
          <w:w w:val="100"/>
          <w:position w:val="0"/>
        </w:rPr>
        <w:t>日、</w:t>
      </w:r>
      <w:r>
        <w:rPr>
          <w:color w:val="515463"/>
          <w:spacing w:val="0"/>
          <w:w w:val="100"/>
          <w:position w:val="0"/>
        </w:rPr>
        <w:t>15</w:t>
      </w:r>
      <w:r>
        <w:rPr>
          <w:b/>
          <w:bCs/>
          <w:color w:val="515463"/>
          <w:spacing w:val="0"/>
          <w:w w:val="100"/>
          <w:position w:val="0"/>
        </w:rPr>
        <w:t>日前，发布月内集中撮合 交易公告，分别对本月中旬、下旬交易电量进行调整。交易申 报、出清按照年度集中撮合交易相关规定执行。 -</w:t>
      </w:r>
    </w:p>
    <w:p>
      <w:pPr>
        <w:pStyle w:val="17"/>
        <w:widowControl w:val="0"/>
        <w:shd w:val="clear" w:color="auto" w:fill="auto"/>
        <w:spacing w:before="0" w:after="0" w:line="240" w:lineRule="auto"/>
        <w:ind w:left="0" w:right="0"/>
        <w:jc w:val="both"/>
      </w:pPr>
      <w:r>
        <w:rPr>
          <w:b/>
          <w:bCs/>
          <w:color w:val="515463"/>
          <w:spacing w:val="0"/>
          <w:w w:val="100"/>
          <w:position w:val="0"/>
        </w:rPr>
        <w:t>四、交易模式</w:t>
      </w:r>
    </w:p>
    <w:p>
      <w:pPr>
        <w:pStyle w:val="17"/>
        <w:widowControl w:val="0"/>
        <w:shd w:val="clear" w:color="auto" w:fill="auto"/>
        <w:spacing w:before="0" w:after="0" w:line="602" w:lineRule="exact"/>
        <w:ind w:left="0" w:right="0"/>
        <w:jc w:val="both"/>
      </w:pPr>
      <w:r>
        <w:rPr>
          <w:color w:val="515463"/>
          <w:spacing w:val="0"/>
          <w:w w:val="100"/>
          <w:position w:val="0"/>
        </w:rPr>
        <w:t>2021</w:t>
      </w:r>
      <w:r>
        <w:rPr>
          <w:b/>
          <w:bCs/>
          <w:color w:val="515463"/>
          <w:spacing w:val="0"/>
          <w:w w:val="100"/>
          <w:position w:val="0"/>
        </w:rPr>
        <w:t>年电力直接交易分为常规电量交易和分时段电量交易 两种模式。年用电量</w:t>
      </w:r>
      <w:r>
        <w:rPr>
          <w:color w:val="515463"/>
          <w:spacing w:val="0"/>
          <w:w w:val="100"/>
          <w:position w:val="0"/>
        </w:rPr>
        <w:t>2</w:t>
      </w:r>
      <w:r>
        <w:rPr>
          <w:b/>
          <w:bCs/>
          <w:color w:val="515463"/>
          <w:spacing w:val="0"/>
          <w:w w:val="100"/>
          <w:position w:val="0"/>
        </w:rPr>
        <w:t>亿千瓦时及以上且执行峰谷分时电价政 策的电力用户，原则上应签订分时段中长期合同；对具备条件 的、年购电量</w:t>
      </w:r>
      <w:r>
        <w:rPr>
          <w:color w:val="515463"/>
          <w:spacing w:val="0"/>
          <w:w w:val="100"/>
          <w:position w:val="0"/>
        </w:rPr>
        <w:t>500</w:t>
      </w:r>
      <w:r>
        <w:rPr>
          <w:b/>
          <w:bCs/>
          <w:color w:val="515463"/>
          <w:spacing w:val="0"/>
          <w:w w:val="100"/>
          <w:position w:val="0"/>
        </w:rPr>
        <w:t>万千瓦时（含）</w:t>
      </w:r>
      <w:r>
        <w:rPr>
          <w:color w:val="515463"/>
          <w:spacing w:val="0"/>
          <w:w w:val="100"/>
          <w:position w:val="0"/>
          <w:lang w:val="en-US" w:eastAsia="en-US" w:bidi="en-US"/>
        </w:rPr>
        <w:t>-2</w:t>
      </w:r>
      <w:r>
        <w:rPr>
          <w:b/>
          <w:bCs/>
          <w:color w:val="515463"/>
          <w:spacing w:val="0"/>
          <w:w w:val="100"/>
          <w:position w:val="0"/>
        </w:rPr>
        <w:t>亿千瓦时的电力用户，鼓 励签订分时段中长期合同；年购电量</w:t>
      </w:r>
      <w:r>
        <w:rPr>
          <w:color w:val="515463"/>
          <w:spacing w:val="0"/>
          <w:w w:val="100"/>
          <w:position w:val="0"/>
        </w:rPr>
        <w:t>500</w:t>
      </w:r>
      <w:r>
        <w:rPr>
          <w:b/>
          <w:bCs/>
          <w:color w:val="515463"/>
          <w:spacing w:val="0"/>
          <w:w w:val="100"/>
          <w:position w:val="0"/>
        </w:rPr>
        <w:t>万千瓦时以下的电力 用户，可自主选择是否签订分时段中长期合同。</w:t>
      </w:r>
    </w:p>
    <w:p>
      <w:pPr>
        <w:pStyle w:val="17"/>
        <w:widowControl w:val="0"/>
        <w:shd w:val="clear" w:color="auto" w:fill="auto"/>
        <w:spacing w:before="0" w:after="0" w:line="600" w:lineRule="exact"/>
        <w:ind w:left="0" w:right="0"/>
        <w:jc w:val="both"/>
        <w:sectPr>
          <w:headerReference r:id="rId415" w:type="default"/>
          <w:footerReference r:id="rId417" w:type="default"/>
          <w:headerReference r:id="rId416" w:type="even"/>
          <w:footerReference r:id="rId418" w:type="even"/>
          <w:footnotePr>
            <w:numFmt w:val="decimal"/>
          </w:footnotePr>
          <w:pgSz w:w="11900" w:h="16840"/>
          <w:pgMar w:top="1699" w:right="1511" w:bottom="1741" w:left="1591" w:header="0" w:footer="3" w:gutter="0"/>
          <w:pgNumType w:start="233"/>
          <w:cols w:space="720" w:num="1"/>
          <w:rtlGutter w:val="0"/>
          <w:docGrid w:linePitch="360"/>
        </w:sectPr>
      </w:pPr>
      <w:r>
        <w:rPr>
          <w:b/>
          <w:bCs/>
          <w:color w:val="515463"/>
          <w:spacing w:val="0"/>
          <w:w w:val="100"/>
          <w:position w:val="0"/>
        </w:rPr>
        <w:t xml:space="preserve">年度交易开市前，电力用户应确定参与常规电量交易或者 参与分时段电量交易，交易模式确定后一年内不得更改。售电 公司代理用户中有选择分时段电量交易的，应把参与常规电量 交易和参与分时段电量交易的用户划分为两个单元进行交易和 结算。 </w:t>
      </w:r>
      <w:r>
        <w:rPr>
          <w:color w:val="515463"/>
          <w:spacing w:val="0"/>
          <w:w w:val="100"/>
          <w:position w:val="0"/>
          <w:lang w:val="en-US" w:eastAsia="en-US" w:bidi="en-US"/>
        </w:rPr>
        <w:t>t</w:t>
      </w:r>
    </w:p>
    <w:p>
      <w:pPr>
        <w:pStyle w:val="17"/>
        <w:widowControl w:val="0"/>
        <w:shd w:val="clear" w:color="auto" w:fill="auto"/>
        <w:spacing w:before="0" w:after="0" w:line="592" w:lineRule="exact"/>
        <w:ind w:left="0" w:right="0"/>
        <w:jc w:val="both"/>
      </w:pPr>
      <w:r>
        <w:rPr>
          <w:b/>
          <w:bCs/>
          <w:color w:val="515463"/>
          <w:spacing w:val="0"/>
          <w:w w:val="100"/>
          <w:position w:val="0"/>
        </w:rPr>
        <w:t>分时段电量交易和常规模式电量交易同步开展。参与常规 模式电量交易的电力用户继续执行现行峰谷电价政策，输配电 价按照《国家发展改革委关于核定</w:t>
      </w:r>
      <w:r>
        <w:rPr>
          <w:color w:val="515463"/>
          <w:spacing w:val="0"/>
          <w:w w:val="100"/>
          <w:position w:val="0"/>
          <w:lang w:val="en-US" w:eastAsia="en-US" w:bidi="en-US"/>
        </w:rPr>
        <w:t>2020-2022</w:t>
      </w:r>
      <w:r>
        <w:rPr>
          <w:b/>
          <w:bCs/>
          <w:color w:val="515463"/>
          <w:spacing w:val="0"/>
          <w:w w:val="100"/>
          <w:position w:val="0"/>
        </w:rPr>
        <w:t>年省级电网输配 电价的通知》（发改价格规〔</w:t>
      </w:r>
      <w:r>
        <w:rPr>
          <w:color w:val="515463"/>
          <w:spacing w:val="0"/>
          <w:w w:val="100"/>
          <w:position w:val="0"/>
        </w:rPr>
        <w:t>2020</w:t>
      </w:r>
      <w:r>
        <w:rPr>
          <w:b/>
          <w:bCs/>
          <w:color w:val="515463"/>
          <w:spacing w:val="0"/>
          <w:w w:val="100"/>
          <w:position w:val="0"/>
        </w:rPr>
        <w:t>〕</w:t>
      </w:r>
      <w:r>
        <w:rPr>
          <w:color w:val="515463"/>
          <w:spacing w:val="0"/>
          <w:w w:val="100"/>
          <w:position w:val="0"/>
        </w:rPr>
        <w:t>1508</w:t>
      </w:r>
      <w:r>
        <w:rPr>
          <w:b/>
          <w:bCs/>
          <w:color w:val="515463"/>
          <w:spacing w:val="0"/>
          <w:w w:val="100"/>
          <w:position w:val="0"/>
        </w:rPr>
        <w:t>号）执行。</w:t>
      </w:r>
    </w:p>
    <w:p>
      <w:pPr>
        <w:pStyle w:val="17"/>
        <w:widowControl w:val="0"/>
        <w:shd w:val="clear" w:color="auto" w:fill="auto"/>
        <w:spacing w:before="0" w:after="240" w:line="602" w:lineRule="exact"/>
        <w:ind w:left="0" w:right="0"/>
        <w:jc w:val="both"/>
      </w:pPr>
      <w:r>
        <w:rPr>
          <w:b/>
          <w:bCs/>
          <w:color w:val="515463"/>
          <w:spacing w:val="0"/>
          <w:w w:val="100"/>
          <w:position w:val="0"/>
        </w:rPr>
        <w:t>分时段电量交易时段划分可按我省现行峰谷电价政策规定 时段（高峰时段：</w:t>
      </w:r>
      <w:r>
        <w:rPr>
          <w:color w:val="515463"/>
          <w:spacing w:val="0"/>
          <w:w w:val="100"/>
          <w:position w:val="0"/>
        </w:rPr>
        <w:t>8~12</w:t>
      </w:r>
      <w:r>
        <w:rPr>
          <w:b/>
          <w:bCs/>
          <w:color w:val="515463"/>
          <w:spacing w:val="0"/>
          <w:w w:val="100"/>
          <w:position w:val="0"/>
        </w:rPr>
        <w:t>点、</w:t>
      </w:r>
      <w:r>
        <w:rPr>
          <w:color w:val="515463"/>
          <w:spacing w:val="0"/>
          <w:w w:val="100"/>
          <w:position w:val="0"/>
        </w:rPr>
        <w:t>18—22</w:t>
      </w:r>
      <w:r>
        <w:rPr>
          <w:b/>
          <w:bCs/>
          <w:color w:val="515463"/>
          <w:spacing w:val="0"/>
          <w:w w:val="100"/>
          <w:position w:val="0"/>
        </w:rPr>
        <w:t>点，平时段：</w:t>
      </w:r>
      <w:r>
        <w:rPr>
          <w:color w:val="515463"/>
          <w:spacing w:val="0"/>
          <w:w w:val="100"/>
          <w:position w:val="0"/>
        </w:rPr>
        <w:t>12—18</w:t>
      </w:r>
      <w:r>
        <w:rPr>
          <w:b/>
          <w:bCs/>
          <w:color w:val="515463"/>
          <w:spacing w:val="0"/>
          <w:w w:val="100"/>
          <w:position w:val="0"/>
        </w:rPr>
        <w:t xml:space="preserve">点、 </w:t>
      </w:r>
      <w:r>
        <w:rPr>
          <w:color w:val="515463"/>
          <w:spacing w:val="0"/>
          <w:w w:val="100"/>
          <w:position w:val="0"/>
        </w:rPr>
        <w:t>22—24</w:t>
      </w:r>
      <w:r>
        <w:rPr>
          <w:b/>
          <w:bCs/>
          <w:color w:val="515463"/>
          <w:spacing w:val="0"/>
          <w:w w:val="100"/>
          <w:position w:val="0"/>
        </w:rPr>
        <w:t>点，低谷时段：</w:t>
      </w:r>
      <w:r>
        <w:rPr>
          <w:color w:val="515463"/>
          <w:spacing w:val="0"/>
          <w:w w:val="100"/>
          <w:position w:val="0"/>
        </w:rPr>
        <w:t>0—8</w:t>
      </w:r>
      <w:r>
        <w:rPr>
          <w:b/>
          <w:bCs/>
          <w:color w:val="515463"/>
          <w:spacing w:val="0"/>
          <w:w w:val="100"/>
          <w:position w:val="0"/>
        </w:rPr>
        <w:t>点）确定。条件具备时，鼓励市场 主体依据双方实际供需自主约定合同时段。参与分时段电量交 易市场主体可参照我省峰谷分时电价政策，自主确定各时段交 易电价，鼓励拉大峰谷价差。考虑燃煤火电企业连续生产特性， 市场主体应按照用电需求曲线均衡原则参与分时段电量交易。 参与分时段电量交易市场主体按照我省现行峰谷电价的时段及 系数，执行相应的输配电价。</w:t>
      </w:r>
    </w:p>
    <w:p>
      <w:pPr>
        <w:pStyle w:val="17"/>
        <w:widowControl w:val="0"/>
        <w:shd w:val="clear" w:color="auto" w:fill="auto"/>
        <w:spacing w:before="0" w:after="0" w:line="240" w:lineRule="auto"/>
        <w:ind w:left="0" w:right="0"/>
        <w:jc w:val="both"/>
      </w:pPr>
      <w:r>
        <w:rPr>
          <w:b/>
          <w:bCs/>
          <w:color w:val="515463"/>
          <w:spacing w:val="0"/>
          <w:w w:val="100"/>
          <w:position w:val="0"/>
        </w:rPr>
        <w:t>五、交易结算</w:t>
      </w:r>
    </w:p>
    <w:p>
      <w:pPr>
        <w:pStyle w:val="17"/>
        <w:widowControl w:val="0"/>
        <w:shd w:val="clear" w:color="auto" w:fill="auto"/>
        <w:spacing w:before="0" w:after="0" w:line="604" w:lineRule="exact"/>
        <w:ind w:left="0" w:right="0"/>
        <w:jc w:val="both"/>
      </w:pPr>
      <w:r>
        <w:rPr>
          <w:color w:val="515463"/>
          <w:spacing w:val="0"/>
          <w:w w:val="100"/>
          <w:position w:val="0"/>
        </w:rPr>
        <w:t>2021</w:t>
      </w:r>
      <w:r>
        <w:rPr>
          <w:b/>
          <w:bCs/>
          <w:color w:val="515463"/>
          <w:spacing w:val="0"/>
          <w:w w:val="100"/>
          <w:position w:val="0"/>
        </w:rPr>
        <w:t>年一季度为过渡期，常规模式电量交易和分时段电量 交易按照现行办法运行结算，分时段电量交易按照出清的平段 电价作为交易价格，执行现行峰谷电价政策。同时，按照以下 规定进行模拟试结算，并将模拟结算情况向市场主体公布。二 季度起，如无调整，按照以下规定执行：</w:t>
      </w:r>
    </w:p>
    <w:p>
      <w:pPr>
        <w:pStyle w:val="17"/>
        <w:widowControl w:val="0"/>
        <w:shd w:val="clear" w:color="auto" w:fill="auto"/>
        <w:spacing w:before="0"/>
        <w:ind w:left="0" w:right="0" w:firstLine="760"/>
        <w:jc w:val="both"/>
      </w:pPr>
      <w:r>
        <w:rPr>
          <w:b/>
          <w:bCs/>
          <w:color w:val="515463"/>
          <w:spacing w:val="0"/>
          <w:w w:val="100"/>
          <w:position w:val="0"/>
        </w:rPr>
        <w:t>（一）常规模式电量交易。参与常规模式电量交易的购电 侧市场主体，月度实际用电（售电公司为该单元代理用户用电 量之和，下同）超出合同电量</w:t>
      </w:r>
      <w:r>
        <w:rPr>
          <w:color w:val="515463"/>
          <w:spacing w:val="0"/>
          <w:w w:val="100"/>
          <w:position w:val="0"/>
        </w:rPr>
        <w:t>105%</w:t>
      </w:r>
      <w:r>
        <w:rPr>
          <w:b/>
          <w:bCs/>
          <w:color w:val="515463"/>
          <w:spacing w:val="0"/>
          <w:w w:val="100"/>
          <w:position w:val="0"/>
        </w:rPr>
        <w:t>部分，执行目录电价；</w:t>
      </w:r>
      <w:r>
        <w:rPr>
          <w:color w:val="515463"/>
          <w:spacing w:val="0"/>
          <w:w w:val="100"/>
          <w:position w:val="0"/>
        </w:rPr>
        <w:t>105%</w:t>
      </w:r>
    </w:p>
    <w:p>
      <w:pPr>
        <w:pStyle w:val="17"/>
        <w:widowControl w:val="0"/>
        <w:shd w:val="clear" w:color="auto" w:fill="auto"/>
        <w:spacing w:before="0" w:after="0" w:line="588" w:lineRule="exact"/>
        <w:ind w:left="0" w:right="0" w:firstLine="0"/>
        <w:jc w:val="both"/>
      </w:pPr>
      <w:r>
        <w:rPr>
          <w:b/>
          <w:bCs/>
          <w:color w:val="515463"/>
          <w:spacing w:val="0"/>
          <w:w w:val="100"/>
          <w:position w:val="0"/>
        </w:rPr>
        <w:t>以内电量部分，按照交易价格与发电企业结算。月度实</w:t>
      </w:r>
      <w:r>
        <w:rPr>
          <w:b/>
          <w:bCs/>
          <w:color w:val="737480"/>
          <w:spacing w:val="0"/>
          <w:w w:val="100"/>
          <w:position w:val="0"/>
        </w:rPr>
        <w:t>际用电 小于</w:t>
      </w:r>
      <w:r>
        <w:rPr>
          <w:b/>
          <w:bCs/>
          <w:color w:val="515463"/>
          <w:spacing w:val="0"/>
          <w:w w:val="100"/>
          <w:position w:val="0"/>
        </w:rPr>
        <w:t>合同电量时，</w:t>
      </w:r>
      <w:r>
        <w:rPr>
          <w:b/>
          <w:bCs/>
          <w:color w:val="737480"/>
          <w:spacing w:val="0"/>
          <w:w w:val="100"/>
          <w:position w:val="0"/>
        </w:rPr>
        <w:t>低于合同电量</w:t>
      </w:r>
      <w:r>
        <w:rPr>
          <w:color w:val="737480"/>
          <w:spacing w:val="0"/>
          <w:w w:val="100"/>
          <w:position w:val="0"/>
        </w:rPr>
        <w:t>95%</w:t>
      </w:r>
      <w:r>
        <w:rPr>
          <w:b/>
          <w:bCs/>
          <w:color w:val="737480"/>
          <w:spacing w:val="0"/>
          <w:w w:val="100"/>
          <w:position w:val="0"/>
        </w:rPr>
        <w:t>的差额部分，按照</w:t>
      </w:r>
      <w:r>
        <w:rPr>
          <w:color w:val="737480"/>
          <w:spacing w:val="0"/>
          <w:w w:val="100"/>
          <w:position w:val="0"/>
        </w:rPr>
        <w:t>1</w:t>
      </w:r>
      <w:r>
        <w:rPr>
          <w:b/>
          <w:bCs/>
          <w:color w:val="737480"/>
          <w:spacing w:val="0"/>
          <w:w w:val="100"/>
          <w:position w:val="0"/>
        </w:rPr>
        <w:t xml:space="preserve">分/千 </w:t>
      </w:r>
      <w:r>
        <w:rPr>
          <w:b/>
          <w:bCs/>
          <w:color w:val="515463"/>
          <w:spacing w:val="0"/>
          <w:w w:val="100"/>
          <w:position w:val="0"/>
        </w:rPr>
        <w:t>瓦时与相应发电企业结算。</w:t>
      </w:r>
    </w:p>
    <w:p>
      <w:pPr>
        <w:pStyle w:val="17"/>
        <w:widowControl w:val="0"/>
        <w:shd w:val="clear" w:color="auto" w:fill="auto"/>
        <w:spacing w:before="0" w:after="220" w:line="602" w:lineRule="exact"/>
        <w:ind w:left="0" w:right="0" w:firstLine="780"/>
        <w:jc w:val="both"/>
      </w:pPr>
      <w:r>
        <w:rPr>
          <w:b/>
          <w:bCs/>
          <w:color w:val="515463"/>
          <w:spacing w:val="0"/>
          <w:w w:val="100"/>
          <w:position w:val="0"/>
        </w:rPr>
        <w:t>（二）分时段模式电量交易。参与分时段模式电量</w:t>
      </w:r>
      <w:r>
        <w:rPr>
          <w:b/>
          <w:bCs/>
          <w:color w:val="737480"/>
          <w:spacing w:val="0"/>
          <w:w w:val="100"/>
          <w:position w:val="0"/>
        </w:rPr>
        <w:t>交易的 购电侧市场</w:t>
      </w:r>
      <w:r>
        <w:rPr>
          <w:b/>
          <w:bCs/>
          <w:color w:val="515463"/>
          <w:spacing w:val="0"/>
          <w:w w:val="100"/>
          <w:position w:val="0"/>
        </w:rPr>
        <w:t>主体，</w:t>
      </w:r>
      <w:r>
        <w:rPr>
          <w:b/>
          <w:bCs/>
          <w:color w:val="737480"/>
          <w:spacing w:val="0"/>
          <w:w w:val="100"/>
          <w:position w:val="0"/>
        </w:rPr>
        <w:t xml:space="preserve">月度各时段实际用电（售电公司为该单元代 </w:t>
      </w:r>
      <w:r>
        <w:rPr>
          <w:b/>
          <w:bCs/>
          <w:color w:val="515463"/>
          <w:spacing w:val="0"/>
          <w:w w:val="100"/>
          <w:position w:val="0"/>
        </w:rPr>
        <w:t>理用户该时段用电量之和，下同）超出该时段合同电量</w:t>
      </w:r>
      <w:r>
        <w:rPr>
          <w:color w:val="737480"/>
          <w:spacing w:val="0"/>
          <w:w w:val="100"/>
          <w:position w:val="0"/>
        </w:rPr>
        <w:t>108%</w:t>
      </w:r>
      <w:r>
        <w:rPr>
          <w:b/>
          <w:bCs/>
          <w:color w:val="737480"/>
          <w:spacing w:val="0"/>
          <w:w w:val="100"/>
          <w:position w:val="0"/>
        </w:rPr>
        <w:t xml:space="preserve">部 </w:t>
      </w:r>
      <w:r>
        <w:rPr>
          <w:b/>
          <w:bCs/>
          <w:color w:val="515463"/>
          <w:spacing w:val="0"/>
          <w:w w:val="100"/>
          <w:position w:val="0"/>
        </w:rPr>
        <w:t>分，峰段执行峰段目录电价，平、谷段执行平段目录</w:t>
      </w:r>
      <w:r>
        <w:rPr>
          <w:b/>
          <w:bCs/>
          <w:color w:val="737480"/>
          <w:spacing w:val="0"/>
          <w:w w:val="100"/>
          <w:position w:val="0"/>
        </w:rPr>
        <w:t>电价；</w:t>
      </w:r>
      <w:r>
        <w:rPr>
          <w:color w:val="737480"/>
          <w:spacing w:val="0"/>
          <w:w w:val="100"/>
          <w:position w:val="0"/>
        </w:rPr>
        <w:t xml:space="preserve">108% </w:t>
      </w:r>
      <w:r>
        <w:rPr>
          <w:b/>
          <w:bCs/>
          <w:color w:val="737480"/>
          <w:spacing w:val="0"/>
          <w:w w:val="100"/>
          <w:position w:val="0"/>
        </w:rPr>
        <w:t>以</w:t>
      </w:r>
      <w:r>
        <w:rPr>
          <w:b/>
          <w:bCs/>
          <w:color w:val="515463"/>
          <w:spacing w:val="0"/>
          <w:w w:val="100"/>
          <w:position w:val="0"/>
        </w:rPr>
        <w:t>内电量部分，按照交易价格与发电企业结算。月度各</w:t>
      </w:r>
      <w:r>
        <w:rPr>
          <w:b/>
          <w:bCs/>
          <w:color w:val="737480"/>
          <w:spacing w:val="0"/>
          <w:w w:val="100"/>
          <w:position w:val="0"/>
        </w:rPr>
        <w:t xml:space="preserve">时段实 </w:t>
      </w:r>
      <w:r>
        <w:rPr>
          <w:b/>
          <w:bCs/>
          <w:color w:val="515463"/>
          <w:spacing w:val="0"/>
          <w:w w:val="100"/>
          <w:position w:val="0"/>
        </w:rPr>
        <w:t>际用电小于该时段合同电量时，低于该时段合同电量</w:t>
      </w:r>
      <w:r>
        <w:rPr>
          <w:color w:val="515463"/>
          <w:spacing w:val="0"/>
          <w:w w:val="100"/>
          <w:position w:val="0"/>
        </w:rPr>
        <w:t>92%</w:t>
      </w:r>
      <w:r>
        <w:rPr>
          <w:b/>
          <w:bCs/>
          <w:color w:val="737480"/>
          <w:spacing w:val="0"/>
          <w:w w:val="100"/>
          <w:position w:val="0"/>
        </w:rPr>
        <w:t xml:space="preserve">的差 </w:t>
      </w:r>
      <w:r>
        <w:rPr>
          <w:b/>
          <w:bCs/>
          <w:color w:val="515463"/>
          <w:spacing w:val="0"/>
          <w:w w:val="100"/>
          <w:position w:val="0"/>
        </w:rPr>
        <w:t>额部分，按照</w:t>
      </w:r>
      <w:r>
        <w:rPr>
          <w:color w:val="515463"/>
          <w:spacing w:val="0"/>
          <w:w w:val="100"/>
          <w:position w:val="0"/>
        </w:rPr>
        <w:t>1</w:t>
      </w:r>
      <w:r>
        <w:rPr>
          <w:b/>
          <w:bCs/>
          <w:color w:val="515463"/>
          <w:spacing w:val="0"/>
          <w:w w:val="100"/>
          <w:position w:val="0"/>
        </w:rPr>
        <w:t>分</w:t>
      </w:r>
      <w:r>
        <w:rPr>
          <w:b/>
          <w:bCs/>
          <w:color w:val="737480"/>
          <w:spacing w:val="0"/>
          <w:w w:val="100"/>
          <w:position w:val="0"/>
        </w:rPr>
        <w:t>/</w:t>
      </w:r>
      <w:r>
        <w:rPr>
          <w:b/>
          <w:bCs/>
          <w:color w:val="515463"/>
          <w:spacing w:val="0"/>
          <w:w w:val="100"/>
          <w:position w:val="0"/>
        </w:rPr>
        <w:t>千瓦时与相应发电企业结算。</w:t>
      </w:r>
    </w:p>
    <w:p>
      <w:pPr>
        <w:pStyle w:val="17"/>
        <w:widowControl w:val="0"/>
        <w:shd w:val="clear" w:color="auto" w:fill="auto"/>
        <w:tabs>
          <w:tab w:val="left" w:pos="1246"/>
        </w:tabs>
        <w:spacing w:before="0" w:after="0" w:line="240" w:lineRule="auto"/>
        <w:ind w:left="0" w:right="0" w:firstLine="620"/>
        <w:jc w:val="both"/>
      </w:pPr>
      <w:bookmarkStart w:id="505" w:name="bookmark505"/>
      <w:r>
        <w:rPr>
          <w:b/>
          <w:bCs/>
          <w:color w:val="515463"/>
          <w:spacing w:val="0"/>
          <w:w w:val="100"/>
          <w:position w:val="0"/>
        </w:rPr>
        <w:t>六</w:t>
      </w:r>
      <w:bookmarkEnd w:id="505"/>
      <w:r>
        <w:rPr>
          <w:b/>
          <w:bCs/>
          <w:color w:val="515463"/>
          <w:spacing w:val="0"/>
          <w:w w:val="100"/>
          <w:position w:val="0"/>
        </w:rPr>
        <w:t>、</w:t>
      </w:r>
      <w:r>
        <w:rPr>
          <w:b/>
          <w:bCs/>
          <w:color w:val="515463"/>
          <w:spacing w:val="0"/>
          <w:w w:val="100"/>
          <w:position w:val="0"/>
        </w:rPr>
        <w:tab/>
      </w:r>
      <w:r>
        <w:rPr>
          <w:b/>
          <w:bCs/>
          <w:color w:val="515463"/>
          <w:spacing w:val="0"/>
          <w:w w:val="100"/>
          <w:position w:val="0"/>
        </w:rPr>
        <w:t>优先发购电和保底电价</w:t>
      </w:r>
    </w:p>
    <w:p>
      <w:pPr>
        <w:pStyle w:val="17"/>
        <w:widowControl w:val="0"/>
        <w:shd w:val="clear" w:color="auto" w:fill="auto"/>
        <w:spacing w:before="0" w:after="220" w:line="604" w:lineRule="exact"/>
        <w:ind w:left="0" w:right="0" w:firstLine="620"/>
        <w:jc w:val="both"/>
      </w:pPr>
      <w:r>
        <w:rPr>
          <w:b/>
          <w:bCs/>
          <w:color w:val="515463"/>
          <w:spacing w:val="0"/>
          <w:w w:val="100"/>
          <w:position w:val="0"/>
        </w:rPr>
        <w:t>按照《国家发展改革委国家能源局关于规范优先发</w:t>
      </w:r>
      <w:r>
        <w:rPr>
          <w:b/>
          <w:bCs/>
          <w:color w:val="737480"/>
          <w:spacing w:val="0"/>
          <w:w w:val="100"/>
          <w:position w:val="0"/>
        </w:rPr>
        <w:t xml:space="preserve">电优先 </w:t>
      </w:r>
      <w:r>
        <w:rPr>
          <w:b/>
          <w:bCs/>
          <w:color w:val="515463"/>
          <w:spacing w:val="0"/>
          <w:w w:val="100"/>
          <w:position w:val="0"/>
        </w:rPr>
        <w:t>购电计划管理的通知》（发改运行〔</w:t>
      </w:r>
      <w:r>
        <w:rPr>
          <w:color w:val="515463"/>
          <w:spacing w:val="0"/>
          <w:w w:val="100"/>
          <w:position w:val="0"/>
        </w:rPr>
        <w:t>2019</w:t>
      </w:r>
      <w:r>
        <w:rPr>
          <w:b/>
          <w:bCs/>
          <w:color w:val="515463"/>
          <w:spacing w:val="0"/>
          <w:w w:val="100"/>
          <w:position w:val="0"/>
        </w:rPr>
        <w:t>〕</w:t>
      </w:r>
      <w:r>
        <w:rPr>
          <w:color w:val="515463"/>
          <w:spacing w:val="0"/>
          <w:w w:val="100"/>
          <w:position w:val="0"/>
        </w:rPr>
        <w:t>144</w:t>
      </w:r>
      <w:r>
        <w:rPr>
          <w:b/>
          <w:bCs/>
          <w:color w:val="515463"/>
          <w:spacing w:val="0"/>
          <w:w w:val="100"/>
          <w:position w:val="0"/>
        </w:rPr>
        <w:t>号）相关</w:t>
      </w:r>
      <w:r>
        <w:rPr>
          <w:b/>
          <w:bCs/>
          <w:color w:val="737480"/>
          <w:spacing w:val="0"/>
          <w:w w:val="100"/>
          <w:position w:val="0"/>
        </w:rPr>
        <w:t xml:space="preserve">要求， </w:t>
      </w:r>
      <w:r>
        <w:rPr>
          <w:b/>
          <w:bCs/>
          <w:color w:val="515463"/>
          <w:spacing w:val="0"/>
          <w:w w:val="100"/>
          <w:position w:val="0"/>
        </w:rPr>
        <w:t>妥善处理优先发电与市场交易的关系，原则上优先发电</w:t>
      </w:r>
      <w:r>
        <w:rPr>
          <w:b/>
          <w:bCs/>
          <w:color w:val="737480"/>
          <w:spacing w:val="0"/>
          <w:w w:val="100"/>
          <w:position w:val="0"/>
        </w:rPr>
        <w:t xml:space="preserve">计划不 </w:t>
      </w:r>
      <w:r>
        <w:rPr>
          <w:b/>
          <w:bCs/>
          <w:color w:val="515463"/>
          <w:spacing w:val="0"/>
          <w:w w:val="100"/>
          <w:position w:val="0"/>
        </w:rPr>
        <w:t>随市场交易调整。优先购电用户用电原则上按照</w:t>
      </w:r>
      <w:r>
        <w:rPr>
          <w:b/>
          <w:bCs/>
          <w:color w:val="515463"/>
          <w:spacing w:val="0"/>
          <w:w w:val="100"/>
          <w:position w:val="0"/>
          <w:lang w:val="zh-CN" w:eastAsia="zh-CN" w:bidi="zh-CN"/>
        </w:rPr>
        <w:t>“保量</w:t>
      </w:r>
      <w:r>
        <w:rPr>
          <w:b/>
          <w:bCs/>
          <w:color w:val="737480"/>
          <w:spacing w:val="0"/>
          <w:w w:val="100"/>
          <w:position w:val="0"/>
        </w:rPr>
        <w:t xml:space="preserve">保价” </w:t>
      </w:r>
      <w:r>
        <w:rPr>
          <w:b/>
          <w:bCs/>
          <w:color w:val="515463"/>
          <w:spacing w:val="0"/>
          <w:w w:val="100"/>
          <w:position w:val="0"/>
        </w:rPr>
        <w:t>执行政府定价，可不参与电力市场化交易。退出市场的</w:t>
      </w:r>
      <w:r>
        <w:rPr>
          <w:b/>
          <w:bCs/>
          <w:color w:val="737480"/>
          <w:spacing w:val="0"/>
          <w:w w:val="100"/>
          <w:position w:val="0"/>
        </w:rPr>
        <w:t>电力用 户，</w:t>
      </w:r>
      <w:r>
        <w:rPr>
          <w:b/>
          <w:bCs/>
          <w:color w:val="515463"/>
          <w:spacing w:val="0"/>
          <w:w w:val="100"/>
          <w:position w:val="0"/>
        </w:rPr>
        <w:t>保底电价按照政府核</w:t>
      </w:r>
      <w:r>
        <w:rPr>
          <w:b/>
          <w:bCs/>
          <w:color w:val="737480"/>
          <w:spacing w:val="0"/>
          <w:w w:val="100"/>
          <w:position w:val="0"/>
        </w:rPr>
        <w:t xml:space="preserve">定的目录电价（不含政府性基金及附 </w:t>
      </w:r>
      <w:r>
        <w:rPr>
          <w:b/>
          <w:bCs/>
          <w:color w:val="515463"/>
          <w:spacing w:val="0"/>
          <w:w w:val="100"/>
          <w:position w:val="0"/>
        </w:rPr>
        <w:t>加）的</w:t>
      </w:r>
      <w:r>
        <w:rPr>
          <w:color w:val="515463"/>
          <w:spacing w:val="0"/>
          <w:w w:val="100"/>
          <w:position w:val="0"/>
          <w:lang w:val="en-US" w:eastAsia="en-US" w:bidi="en-US"/>
        </w:rPr>
        <w:t>1.2</w:t>
      </w:r>
      <w:r>
        <w:rPr>
          <w:b/>
          <w:bCs/>
          <w:color w:val="515463"/>
          <w:spacing w:val="0"/>
          <w:w w:val="100"/>
          <w:position w:val="0"/>
        </w:rPr>
        <w:t>倍执行。</w:t>
      </w:r>
    </w:p>
    <w:p>
      <w:pPr>
        <w:pStyle w:val="17"/>
        <w:widowControl w:val="0"/>
        <w:shd w:val="clear" w:color="auto" w:fill="auto"/>
        <w:tabs>
          <w:tab w:val="left" w:pos="1246"/>
        </w:tabs>
        <w:spacing w:before="0" w:after="0" w:line="240" w:lineRule="auto"/>
        <w:ind w:left="0" w:right="0" w:firstLine="620"/>
        <w:jc w:val="both"/>
      </w:pPr>
      <w:bookmarkStart w:id="506" w:name="bookmark506"/>
      <w:r>
        <w:rPr>
          <w:b/>
          <w:bCs/>
          <w:color w:val="515463"/>
          <w:spacing w:val="0"/>
          <w:w w:val="100"/>
          <w:position w:val="0"/>
        </w:rPr>
        <w:t>七</w:t>
      </w:r>
      <w:bookmarkEnd w:id="506"/>
      <w:r>
        <w:rPr>
          <w:b/>
          <w:bCs/>
          <w:color w:val="515463"/>
          <w:spacing w:val="0"/>
          <w:w w:val="100"/>
          <w:position w:val="0"/>
        </w:rPr>
        <w:t>、</w:t>
      </w:r>
      <w:r>
        <w:rPr>
          <w:b/>
          <w:bCs/>
          <w:color w:val="515463"/>
          <w:spacing w:val="0"/>
          <w:w w:val="100"/>
          <w:position w:val="0"/>
        </w:rPr>
        <w:tab/>
      </w:r>
      <w:r>
        <w:rPr>
          <w:b/>
          <w:bCs/>
          <w:color w:val="515463"/>
          <w:spacing w:val="0"/>
          <w:w w:val="100"/>
          <w:position w:val="0"/>
        </w:rPr>
        <w:t>信用管理</w:t>
      </w:r>
    </w:p>
    <w:p>
      <w:pPr>
        <w:pStyle w:val="17"/>
        <w:widowControl w:val="0"/>
        <w:shd w:val="clear" w:color="auto" w:fill="auto"/>
        <w:spacing w:before="0" w:after="220" w:line="614" w:lineRule="exact"/>
        <w:ind w:left="0" w:right="0" w:firstLine="620"/>
        <w:jc w:val="both"/>
        <w:sectPr>
          <w:headerReference r:id="rId421" w:type="first"/>
          <w:footerReference r:id="rId424" w:type="first"/>
          <w:headerReference r:id="rId419" w:type="default"/>
          <w:footerReference r:id="rId422" w:type="default"/>
          <w:headerReference r:id="rId420" w:type="even"/>
          <w:footerReference r:id="rId423" w:type="even"/>
          <w:footnotePr>
            <w:numFmt w:val="decimal"/>
          </w:footnotePr>
          <w:pgSz w:w="11900" w:h="16840"/>
          <w:pgMar w:top="1699" w:right="1511" w:bottom="1741" w:left="1591" w:header="0" w:footer="3" w:gutter="0"/>
          <w:cols w:space="720" w:num="1"/>
          <w:titlePg/>
          <w:rtlGutter w:val="0"/>
          <w:docGrid w:linePitch="360"/>
        </w:sectPr>
      </w:pPr>
      <w:r>
        <w:rPr>
          <w:b/>
          <w:bCs/>
          <w:color w:val="515463"/>
          <w:spacing w:val="0"/>
          <w:w w:val="100"/>
          <w:position w:val="0"/>
        </w:rPr>
        <w:t>引入我省公共信用信息中心见签电力中长期合同，</w:t>
      </w:r>
      <w:r>
        <w:rPr>
          <w:b/>
          <w:bCs/>
          <w:color w:val="737480"/>
          <w:spacing w:val="0"/>
          <w:w w:val="100"/>
          <w:position w:val="0"/>
        </w:rPr>
        <w:t xml:space="preserve">进一步 </w:t>
      </w:r>
      <w:r>
        <w:rPr>
          <w:b/>
          <w:bCs/>
          <w:color w:val="515463"/>
          <w:spacing w:val="0"/>
          <w:w w:val="100"/>
          <w:position w:val="0"/>
        </w:rPr>
        <w:t>强化中长期交易合同签订的监督管理,促进电力中长期合同签 约履约。交易中心做好市场主体信用体系评价工作，</w:t>
      </w:r>
      <w:r>
        <w:rPr>
          <w:b/>
          <w:bCs/>
          <w:color w:val="737480"/>
          <w:spacing w:val="0"/>
          <w:w w:val="100"/>
          <w:position w:val="0"/>
        </w:rPr>
        <w:t>中长期合</w:t>
      </w:r>
    </w:p>
    <w:p>
      <w:pPr>
        <w:pStyle w:val="17"/>
        <w:widowControl w:val="0"/>
        <w:shd w:val="clear" w:color="auto" w:fill="auto"/>
        <w:spacing w:before="0" w:after="240" w:line="240" w:lineRule="auto"/>
        <w:ind w:left="0" w:right="0" w:firstLine="0"/>
        <w:jc w:val="left"/>
      </w:pPr>
      <w:r>
        <w:rPr>
          <w:b/>
          <w:bCs/>
          <w:color w:val="000000"/>
          <w:spacing w:val="0"/>
          <w:w w:val="100"/>
          <w:position w:val="0"/>
        </w:rPr>
        <w:t>同履约情况纳入市场主体信用管理。</w:t>
      </w:r>
    </w:p>
    <w:p>
      <w:pPr>
        <w:pStyle w:val="17"/>
        <w:widowControl w:val="0"/>
        <w:shd w:val="clear" w:color="auto" w:fill="auto"/>
        <w:spacing w:before="0" w:after="0" w:line="240" w:lineRule="auto"/>
        <w:ind w:left="0" w:right="0" w:firstLine="620"/>
        <w:jc w:val="both"/>
      </w:pPr>
      <w:r>
        <w:rPr>
          <w:b/>
          <w:bCs/>
          <w:color w:val="000000"/>
          <w:spacing w:val="0"/>
          <w:w w:val="100"/>
          <w:position w:val="0"/>
        </w:rPr>
        <w:t>八、相关要求</w:t>
      </w:r>
    </w:p>
    <w:p>
      <w:pPr>
        <w:pStyle w:val="17"/>
        <w:widowControl w:val="0"/>
        <w:shd w:val="clear" w:color="auto" w:fill="auto"/>
        <w:spacing w:before="0" w:line="593" w:lineRule="exact"/>
        <w:ind w:left="0" w:right="0" w:firstLine="620"/>
        <w:jc w:val="both"/>
      </w:pPr>
      <w:r>
        <w:rPr>
          <w:b/>
          <w:bCs/>
          <w:color w:val="000000"/>
          <w:spacing w:val="0"/>
          <w:w w:val="100"/>
          <w:position w:val="0"/>
        </w:rPr>
        <w:t xml:space="preserve">各地发展改革部门要做好交易的宣传动员工作，严禁出现 指定交易价格、市场主体等影响市场公平竞争的行为；省电力 公司要加快开展市场化用户分时计量装置改造进度，加强用户 用电数据披露，及时推送交易中心，方便市场主体查询，并作 为交易开展的依据；交易中心要做好中长期交易的组织开展工 作，加强市场主体宣传培训，积极推广合同示范文本，努力在 </w:t>
      </w:r>
      <w:r>
        <w:rPr>
          <w:color w:val="000000"/>
          <w:spacing w:val="0"/>
          <w:w w:val="100"/>
          <w:position w:val="0"/>
        </w:rPr>
        <w:t>12</w:t>
      </w:r>
      <w:r>
        <w:rPr>
          <w:b/>
          <w:bCs/>
          <w:color w:val="000000"/>
          <w:spacing w:val="0"/>
          <w:w w:val="100"/>
          <w:position w:val="0"/>
        </w:rPr>
        <w:t>月底前完成年度中长期合同签订工作；市场主体要依法依规 做好中长期合同签订和履约。</w:t>
      </w:r>
    </w:p>
    <w:p>
      <w:pPr>
        <w:widowControl w:val="0"/>
        <w:spacing w:line="1" w:lineRule="exact"/>
        <w:sectPr>
          <w:footnotePr>
            <w:numFmt w:val="decimal"/>
          </w:footnotePr>
          <w:pgSz w:w="11900" w:h="16840"/>
          <w:pgMar w:top="1979" w:right="1609" w:bottom="1979" w:left="1623" w:header="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528" o:spid="_x0000_s1044" type="#_x0000_t75" style="position:absolute;left:0;margin-left:98.8pt;margin-top:67pt;height:130.1pt;width:175.2pt;mso-position-horizontal-relative:page;mso-wrap-distance-bottom:4.35pt;mso-wrap-distance-top:66.95pt;rotation:0f;z-index:251677696;" o:ole="f" fillcolor="#FFFFFF" filled="f" o:preferrelative="t" stroked="f" coordorigin="0,0" coordsize="21600,21600">
            <v:fill on="f" color2="#FFFFFF" focus="0%"/>
            <v:imagedata gain="65536f" blacklevel="0f" gamma="0" o:title="" r:id="rId834"/>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530" o:spid="_x0000_s1045" type="#_x0000_t75" style="position:absolute;left:0;margin-left:320.2pt;margin-top:67.7pt;height:133.45pt;width:188.65pt;mso-position-horizontal-relative:page;mso-wrap-distance-bottom:0.05pt;mso-wrap-distance-top:67.65pt;rotation:0f;z-index:251678720;" o:ole="f" fillcolor="#FFFFFF" filled="f" o:preferrelative="t" stroked="f" coordorigin="0,0" coordsize="21600,21600">
            <v:fill on="f" color2="#FFFFFF" focus="0%"/>
            <v:imagedata gain="65536f" blacklevel="0f" gamma="0" o:title="" r:id="rId835"/>
            <o:lock v:ext="edit" position="f" selection="f" grouping="f" rotation="f" cropping="f" text="f" aspectratio="t"/>
            <w10:wrap type="topAndBottom"/>
          </v:shape>
        </w:pict>
      </w:r>
    </w:p>
    <w:p>
      <w:pPr>
        <w:pStyle w:val="17"/>
        <w:widowControl w:val="0"/>
        <w:shd w:val="clear" w:color="auto" w:fill="auto"/>
        <w:spacing w:before="0" w:after="940" w:line="240" w:lineRule="auto"/>
        <w:ind w:left="0" w:right="0" w:firstLine="0"/>
        <w:jc w:val="left"/>
      </w:pPr>
      <w:r>
        <w:rPr>
          <w:b/>
          <w:bCs/>
          <w:color w:val="000000"/>
          <w:spacing w:val="0"/>
          <w:w w:val="100"/>
          <w:position w:val="0"/>
        </w:rPr>
        <w:t>内部事项</w:t>
      </w:r>
    </w:p>
    <w:p>
      <w:pPr>
        <w:pStyle w:val="9"/>
        <w:widowControl w:val="0"/>
        <w:shd w:val="clear" w:color="auto" w:fill="auto"/>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17"/>
        <w:widowControl w:val="0"/>
        <w:pBdr>
          <w:bottom w:val="single" w:color="auto" w:sz="4" w:space="0"/>
        </w:pBdr>
        <w:shd w:val="clear" w:color="auto" w:fill="auto"/>
        <w:spacing w:before="0" w:after="1260" w:line="240" w:lineRule="auto"/>
        <w:ind w:left="0" w:right="0" w:firstLine="0"/>
        <w:jc w:val="center"/>
      </w:pPr>
      <w:r>
        <w:rPr>
          <w:color w:val="000000"/>
          <w:spacing w:val="0"/>
          <w:w w:val="100"/>
          <w:position w:val="0"/>
        </w:rPr>
        <w:t>豫电办〔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154</w:t>
      </w:r>
      <w:r>
        <w:rPr>
          <w:color w:val="000000"/>
          <w:spacing w:val="0"/>
          <w:w w:val="100"/>
          <w:position w:val="0"/>
        </w:rPr>
        <w:t>号</w:t>
      </w:r>
    </w:p>
    <w:p>
      <w:pPr>
        <w:pStyle w:val="16"/>
        <w:widowControl w:val="0"/>
        <w:shd w:val="clear" w:color="auto" w:fill="auto"/>
        <w:spacing w:before="0" w:after="0" w:line="557" w:lineRule="exact"/>
        <w:ind w:left="0" w:right="0" w:firstLine="0"/>
        <w:jc w:val="center"/>
        <w:rPr>
          <w:sz w:val="42"/>
          <w:szCs w:val="42"/>
        </w:rPr>
      </w:pPr>
      <w:r>
        <w:rPr>
          <w:color w:val="000000"/>
          <w:spacing w:val="0"/>
          <w:w w:val="100"/>
          <w:position w:val="0"/>
          <w:sz w:val="42"/>
          <w:szCs w:val="42"/>
        </w:rPr>
        <w:t>国网河南省电力公司</w:t>
      </w:r>
    </w:p>
    <w:p>
      <w:pPr>
        <w:pStyle w:val="16"/>
        <w:widowControl w:val="0"/>
        <w:shd w:val="clear" w:color="auto" w:fill="auto"/>
        <w:spacing w:before="0" w:after="0" w:line="557" w:lineRule="exact"/>
        <w:ind w:left="0" w:right="0" w:firstLine="0"/>
        <w:jc w:val="center"/>
        <w:rPr>
          <w:sz w:val="42"/>
          <w:szCs w:val="42"/>
        </w:rPr>
      </w:pPr>
      <w:r>
        <w:rPr>
          <w:color w:val="000000"/>
          <w:spacing w:val="0"/>
          <w:w w:val="100"/>
          <w:position w:val="0"/>
          <w:sz w:val="42"/>
          <w:szCs w:val="42"/>
        </w:rPr>
        <w:t>关于印发贯彻落实国家深化</w:t>
      </w:r>
    </w:p>
    <w:p>
      <w:pPr>
        <w:pStyle w:val="16"/>
        <w:widowControl w:val="0"/>
        <w:shd w:val="clear" w:color="auto" w:fill="auto"/>
        <w:spacing w:before="0" w:after="380" w:line="557" w:lineRule="exact"/>
        <w:ind w:left="0" w:right="0" w:firstLine="0"/>
        <w:jc w:val="center"/>
        <w:rPr>
          <w:sz w:val="42"/>
          <w:szCs w:val="42"/>
        </w:rPr>
      </w:pPr>
      <w:r>
        <w:rPr>
          <w:color w:val="000000"/>
          <w:spacing w:val="0"/>
          <w:w w:val="100"/>
          <w:position w:val="0"/>
          <w:sz w:val="42"/>
          <w:szCs w:val="42"/>
        </w:rPr>
        <w:t>供水供电供气供暖行业市场化改革部署</w:t>
      </w:r>
      <w:r>
        <w:rPr>
          <w:color w:val="000000"/>
          <w:spacing w:val="0"/>
          <w:w w:val="100"/>
          <w:position w:val="0"/>
          <w:sz w:val="42"/>
          <w:szCs w:val="42"/>
        </w:rPr>
        <w:br/>
      </w:r>
      <w:r>
        <w:rPr>
          <w:color w:val="000000"/>
          <w:spacing w:val="0"/>
          <w:w w:val="100"/>
          <w:position w:val="0"/>
          <w:sz w:val="42"/>
          <w:szCs w:val="42"/>
        </w:rPr>
        <w:t>进一步清理规范供电环节收费暂行细则的通知</w:t>
      </w:r>
    </w:p>
    <w:p>
      <w:pPr>
        <w:pStyle w:val="17"/>
        <w:widowControl w:val="0"/>
        <w:shd w:val="clear" w:color="auto" w:fill="auto"/>
        <w:spacing w:before="0" w:after="100" w:line="572" w:lineRule="exact"/>
        <w:ind w:left="0" w:right="0" w:firstLine="0"/>
        <w:jc w:val="left"/>
      </w:pPr>
      <w:r>
        <w:rPr>
          <w:color w:val="000000"/>
          <w:spacing w:val="0"/>
          <w:w w:val="100"/>
          <w:position w:val="0"/>
        </w:rPr>
        <w:t>公司本部各部门，公司系统各单位：</w:t>
      </w:r>
    </w:p>
    <w:p>
      <w:pPr>
        <w:pStyle w:val="17"/>
        <w:widowControl w:val="0"/>
        <w:shd w:val="clear" w:color="auto" w:fill="auto"/>
        <w:spacing w:before="0" w:after="1720" w:line="572" w:lineRule="exact"/>
        <w:ind w:left="0" w:right="0" w:firstLine="660"/>
        <w:jc w:val="both"/>
      </w:pPr>
      <w:r>
        <w:rPr>
          <w:color w:val="000000"/>
          <w:spacing w:val="0"/>
          <w:w w:val="100"/>
          <w:position w:val="0"/>
        </w:rPr>
        <w:t>为深入贯彻《国务院办公厅转发国家发展改革委等部门关于 清理规范城镇供水供电供气供暖行业收费促进行业髙质量发展意 见的通知》（国办函〔</w:t>
      </w:r>
      <w:r>
        <w:rPr>
          <w:b/>
          <w:bCs/>
          <w:color w:val="000000"/>
          <w:spacing w:val="0"/>
          <w:w w:val="100"/>
          <w:position w:val="0"/>
        </w:rPr>
        <w:t>2020） 129</w:t>
      </w:r>
      <w:r>
        <w:rPr>
          <w:color w:val="000000"/>
          <w:spacing w:val="0"/>
          <w:w w:val="100"/>
          <w:position w:val="0"/>
        </w:rPr>
        <w:t>号）决策部署，全面落实《国家 电网有限公司关于贯彻落实国家深化供水供电供气供暖行业市场 化改革部署进一步清理规范供电环节收费的通知》（国家电网办 〔</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86</w:t>
      </w:r>
      <w:r>
        <w:rPr>
          <w:color w:val="000000"/>
          <w:spacing w:val="0"/>
          <w:w w:val="100"/>
          <w:position w:val="0"/>
        </w:rPr>
        <w:t>号）文件要求，践行</w:t>
      </w:r>
      <w:r>
        <w:rPr>
          <w:color w:val="000000"/>
          <w:spacing w:val="0"/>
          <w:w w:val="100"/>
          <w:position w:val="0"/>
          <w:lang w:val="zh-CN" w:eastAsia="zh-CN" w:bidi="zh-CN"/>
        </w:rPr>
        <w:t>“人民</w:t>
      </w:r>
      <w:r>
        <w:rPr>
          <w:color w:val="000000"/>
          <w:spacing w:val="0"/>
          <w:w w:val="100"/>
          <w:position w:val="0"/>
        </w:rPr>
        <w:t>电业为人民”的企业宗旨， 持续优化电力营商环境，有效降低实体经济成本，提髙人民群众 满意度，公司经多方沟通，研究拟定了《贯彻落实国家深化供水 供电供气供暖行业市场化改革部署进一步清理规范供电环节收费 暂行细则》，请各单位暂按此细则执行，待国家和我省有进一步的 解释和说明，再作更新和重申。</w:t>
      </w:r>
    </w:p>
    <w:p>
      <w:pPr>
        <w:pStyle w:val="17"/>
        <w:widowControl w:val="0"/>
        <w:shd w:val="clear" w:color="auto" w:fill="auto"/>
        <w:spacing w:before="0" w:after="180" w:line="574" w:lineRule="exact"/>
        <w:ind w:left="0" w:right="0" w:firstLine="0"/>
        <w:jc w:val="center"/>
      </w:pPr>
      <w:r>
        <w:rPr>
          <w:color w:val="000000"/>
          <w:spacing w:val="0"/>
          <w:w w:val="100"/>
          <w:position w:val="0"/>
        </w:rPr>
        <w:t>国网河南省电力公司</w:t>
      </w:r>
    </w:p>
    <w:p>
      <w:pPr>
        <w:pStyle w:val="17"/>
        <w:widowControl w:val="0"/>
        <w:shd w:val="clear" w:color="auto" w:fill="auto"/>
        <w:spacing w:before="0" w:after="0" w:line="240" w:lineRule="auto"/>
        <w:ind w:left="0" w:right="0" w:firstLine="0"/>
        <w:jc w:val="center"/>
      </w:pP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r>
        <w:rPr>
          <w:b/>
          <w:bCs/>
          <w:color w:val="000000"/>
          <w:spacing w:val="0"/>
          <w:w w:val="100"/>
          <w:position w:val="0"/>
        </w:rPr>
        <w:t>19</w:t>
      </w:r>
      <w:r>
        <w:rPr>
          <w:color w:val="000000"/>
          <w:spacing w:val="0"/>
          <w:w w:val="100"/>
          <w:position w:val="0"/>
        </w:rPr>
        <w:t>日</w:t>
      </w:r>
    </w:p>
    <w:p>
      <w:pPr>
        <w:pStyle w:val="17"/>
        <w:widowControl w:val="0"/>
        <w:shd w:val="clear" w:color="auto" w:fill="auto"/>
        <w:spacing w:before="0" w:after="180" w:line="574" w:lineRule="exact"/>
        <w:ind w:left="0" w:right="0" w:firstLine="700"/>
        <w:jc w:val="both"/>
        <w:sectPr>
          <w:footnotePr>
            <w:numFmt w:val="decimal"/>
          </w:footnotePr>
          <w:pgSz w:w="11900" w:h="16840"/>
          <w:pgMar w:top="2408" w:right="1411" w:bottom="2602" w:left="1576" w:header="0" w:footer="3" w:gutter="0"/>
          <w:cols w:space="720" w:num="1"/>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16"/>
        <w:widowControl w:val="0"/>
        <w:shd w:val="clear" w:color="auto" w:fill="auto"/>
        <w:spacing w:before="0" w:after="0" w:line="586" w:lineRule="exact"/>
        <w:ind w:left="0" w:right="0" w:firstLine="0"/>
        <w:jc w:val="center"/>
        <w:rPr>
          <w:sz w:val="42"/>
          <w:szCs w:val="42"/>
        </w:rPr>
      </w:pPr>
      <w:r>
        <w:rPr>
          <w:color w:val="000000"/>
          <w:spacing w:val="0"/>
          <w:w w:val="100"/>
          <w:position w:val="0"/>
          <w:sz w:val="42"/>
          <w:szCs w:val="42"/>
        </w:rPr>
        <w:t>国网河南省电力公司贯彻落实国家</w:t>
      </w:r>
    </w:p>
    <w:p>
      <w:pPr>
        <w:pStyle w:val="16"/>
        <w:widowControl w:val="0"/>
        <w:shd w:val="clear" w:color="auto" w:fill="auto"/>
        <w:spacing w:before="0" w:after="560" w:line="586" w:lineRule="exact"/>
        <w:ind w:left="0" w:right="0" w:firstLine="0"/>
        <w:jc w:val="center"/>
        <w:rPr>
          <w:sz w:val="42"/>
          <w:szCs w:val="42"/>
        </w:rPr>
      </w:pPr>
      <w:r>
        <w:rPr>
          <w:color w:val="000000"/>
          <w:spacing w:val="0"/>
          <w:w w:val="100"/>
          <w:position w:val="0"/>
          <w:sz w:val="42"/>
          <w:szCs w:val="42"/>
        </w:rPr>
        <w:t>深化供水供电供气供暖行业市场化改革部署</w:t>
      </w:r>
      <w:r>
        <w:rPr>
          <w:color w:val="000000"/>
          <w:spacing w:val="0"/>
          <w:w w:val="100"/>
          <w:position w:val="0"/>
          <w:sz w:val="42"/>
          <w:szCs w:val="42"/>
        </w:rPr>
        <w:br/>
      </w:r>
      <w:r>
        <w:rPr>
          <w:color w:val="000000"/>
          <w:spacing w:val="0"/>
          <w:w w:val="100"/>
          <w:position w:val="0"/>
          <w:sz w:val="42"/>
          <w:szCs w:val="42"/>
        </w:rPr>
        <w:t>进一步清理规范供电环节收费暂行细则</w:t>
      </w:r>
    </w:p>
    <w:p>
      <w:pPr>
        <w:pStyle w:val="17"/>
        <w:widowControl w:val="0"/>
        <w:shd w:val="clear" w:color="auto" w:fill="auto"/>
        <w:spacing w:before="0" w:after="220" w:line="569" w:lineRule="exact"/>
        <w:ind w:left="0" w:right="0" w:firstLine="620"/>
        <w:jc w:val="both"/>
      </w:pPr>
      <w:r>
        <w:rPr>
          <w:color w:val="000000"/>
          <w:spacing w:val="0"/>
          <w:w w:val="100"/>
          <w:position w:val="0"/>
        </w:rPr>
        <w:t>为深入贯彻国家和我省供水供电供气供暖行业市场化改革部 署，进一步清理规范供电环节收费，优化电力营商环境，提髙人 民群众满意度，暂拟定本细则。</w:t>
      </w:r>
    </w:p>
    <w:p>
      <w:pPr>
        <w:pStyle w:val="17"/>
        <w:widowControl w:val="0"/>
        <w:shd w:val="clear" w:color="auto" w:fill="auto"/>
        <w:spacing w:before="0" w:after="0" w:line="240" w:lineRule="auto"/>
        <w:ind w:left="0" w:right="0" w:firstLine="620"/>
        <w:jc w:val="both"/>
      </w:pPr>
      <w:r>
        <w:rPr>
          <w:b/>
          <w:bCs/>
          <w:color w:val="000000"/>
          <w:spacing w:val="0"/>
          <w:w w:val="100"/>
          <w:position w:val="0"/>
          <w:lang w:val="en-US" w:eastAsia="en-US" w:bidi="en-US"/>
        </w:rPr>
        <w:t>— '</w:t>
      </w:r>
      <w:r>
        <w:rPr>
          <w:b/>
          <w:bCs/>
          <w:color w:val="000000"/>
          <w:spacing w:val="0"/>
          <w:w w:val="100"/>
          <w:position w:val="0"/>
        </w:rPr>
        <w:t>清理规范城镇供电收费方面</w:t>
      </w:r>
    </w:p>
    <w:p>
      <w:pPr>
        <w:pStyle w:val="17"/>
        <w:widowControl w:val="0"/>
        <w:shd w:val="clear" w:color="auto" w:fill="auto"/>
        <w:spacing w:before="0" w:after="0" w:line="576" w:lineRule="exact"/>
        <w:ind w:left="0" w:right="0" w:firstLine="620"/>
        <w:jc w:val="both"/>
      </w:pPr>
      <w:r>
        <w:rPr>
          <w:b/>
          <w:bCs/>
          <w:color w:val="000000"/>
          <w:spacing w:val="0"/>
          <w:w w:val="100"/>
          <w:position w:val="0"/>
        </w:rPr>
        <w:t>2020</w:t>
      </w:r>
      <w:r>
        <w:rPr>
          <w:color w:val="000000"/>
          <w:spacing w:val="0"/>
          <w:w w:val="100"/>
          <w:position w:val="0"/>
        </w:rPr>
        <w:t>年</w:t>
      </w:r>
      <w:r>
        <w:rPr>
          <w:b/>
          <w:bCs/>
          <w:color w:val="000000"/>
          <w:spacing w:val="0"/>
          <w:w w:val="100"/>
          <w:position w:val="0"/>
        </w:rPr>
        <w:t>12</w:t>
      </w:r>
      <w:r>
        <w:rPr>
          <w:color w:val="000000"/>
          <w:spacing w:val="0"/>
          <w:w w:val="100"/>
          <w:position w:val="0"/>
        </w:rPr>
        <w:t>月</w:t>
      </w:r>
      <w:r>
        <w:rPr>
          <w:b/>
          <w:bCs/>
          <w:color w:val="000000"/>
          <w:spacing w:val="0"/>
          <w:w w:val="100"/>
          <w:position w:val="0"/>
        </w:rPr>
        <w:t>23</w:t>
      </w:r>
      <w:r>
        <w:rPr>
          <w:color w:val="000000"/>
          <w:spacing w:val="0"/>
          <w:w w:val="100"/>
          <w:position w:val="0"/>
        </w:rPr>
        <w:t>日，国务院办公厅转发了国家发改委等</w:t>
      </w:r>
      <w:r>
        <w:rPr>
          <w:b/>
          <w:bCs/>
          <w:color w:val="000000"/>
          <w:spacing w:val="0"/>
          <w:w w:val="100"/>
          <w:position w:val="0"/>
        </w:rPr>
        <w:t>5</w:t>
      </w:r>
      <w:r>
        <w:rPr>
          <w:color w:val="000000"/>
          <w:spacing w:val="0"/>
          <w:w w:val="100"/>
          <w:position w:val="0"/>
        </w:rPr>
        <w:t>部 门《关于清理规范城镇供水供电供气供暖行业收费促进行业高质 量发展意见的通知》（国办函</w:t>
      </w:r>
      <w:r>
        <w:rPr>
          <w:b/>
          <w:bCs/>
          <w:color w:val="000000"/>
          <w:spacing w:val="0"/>
          <w:w w:val="100"/>
          <w:position w:val="0"/>
        </w:rPr>
        <w:t>（2020） 129</w:t>
      </w:r>
      <w:r>
        <w:rPr>
          <w:color w:val="000000"/>
          <w:spacing w:val="0"/>
          <w:w w:val="100"/>
          <w:position w:val="0"/>
        </w:rPr>
        <w:t>号）（以下简称《意 见》），明确自</w:t>
      </w:r>
      <w:r>
        <w:rPr>
          <w:b/>
          <w:bCs/>
          <w:color w:val="000000"/>
          <w:spacing w:val="0"/>
          <w:w w:val="100"/>
          <w:position w:val="0"/>
        </w:rPr>
        <w:t>3</w:t>
      </w:r>
      <w:r>
        <w:rPr>
          <w:color w:val="000000"/>
          <w:spacing w:val="0"/>
          <w:w w:val="100"/>
          <w:position w:val="0"/>
        </w:rPr>
        <w:t>月</w:t>
      </w:r>
      <w:r>
        <w:rPr>
          <w:b/>
          <w:bCs/>
          <w:color w:val="000000"/>
          <w:spacing w:val="0"/>
          <w:w w:val="100"/>
          <w:position w:val="0"/>
        </w:rPr>
        <w:t>1</w:t>
      </w:r>
      <w:r>
        <w:rPr>
          <w:color w:val="000000"/>
          <w:spacing w:val="0"/>
          <w:w w:val="100"/>
          <w:position w:val="0"/>
        </w:rPr>
        <w:t>日起，取消供电企业及其所属或委托的安 装工程公司，在用电报装工程验收接入环节向客户收取的移表费、 计量装置赔偿费、环境监测费、高压电缆介损试验费、高压电缆 震荡波试验费、低压电缆试验费、低压计量检测费、互感器试验 费、网络自动化费、配电室试验费、开闭站集资费、调试费等</w:t>
      </w:r>
      <w:r>
        <w:rPr>
          <w:b/>
          <w:bCs/>
          <w:color w:val="000000"/>
          <w:spacing w:val="0"/>
          <w:w w:val="100"/>
          <w:position w:val="0"/>
        </w:rPr>
        <w:t xml:space="preserve">12 </w:t>
      </w:r>
      <w:r>
        <w:rPr>
          <w:color w:val="000000"/>
          <w:spacing w:val="0"/>
          <w:w w:val="100"/>
          <w:position w:val="0"/>
        </w:rPr>
        <w:t>项费用。国家电网公司迅速贯彻落实《意见》要求，于</w:t>
      </w:r>
      <w:r>
        <w:rPr>
          <w:b/>
          <w:bCs/>
          <w:color w:val="000000"/>
          <w:spacing w:val="0"/>
          <w:w w:val="100"/>
          <w:position w:val="0"/>
        </w:rPr>
        <w:t>2021</w:t>
      </w:r>
      <w:r>
        <w:rPr>
          <w:color w:val="000000"/>
          <w:spacing w:val="0"/>
          <w:w w:val="100"/>
          <w:position w:val="0"/>
        </w:rPr>
        <w:t>年</w:t>
      </w:r>
      <w:r>
        <w:rPr>
          <w:b/>
          <w:bCs/>
          <w:color w:val="000000"/>
          <w:spacing w:val="0"/>
          <w:w w:val="100"/>
          <w:position w:val="0"/>
        </w:rPr>
        <w:t xml:space="preserve">2 </w:t>
      </w:r>
      <w:r>
        <w:rPr>
          <w:color w:val="000000"/>
          <w:spacing w:val="0"/>
          <w:w w:val="100"/>
          <w:position w:val="0"/>
        </w:rPr>
        <w:t>月</w:t>
      </w:r>
      <w:r>
        <w:rPr>
          <w:b/>
          <w:bCs/>
          <w:color w:val="000000"/>
          <w:spacing w:val="0"/>
          <w:w w:val="100"/>
          <w:position w:val="0"/>
        </w:rPr>
        <w:t>5</w:t>
      </w:r>
      <w:r>
        <w:rPr>
          <w:color w:val="000000"/>
          <w:spacing w:val="0"/>
          <w:w w:val="100"/>
          <w:position w:val="0"/>
        </w:rPr>
        <w:t>日下发了《关于进一步清理规范供电环节收费的通知》（国 家电网办</w:t>
      </w:r>
      <w:r>
        <w:rPr>
          <w:b/>
          <w:bCs/>
          <w:color w:val="000000"/>
          <w:spacing w:val="0"/>
          <w:w w:val="100"/>
          <w:position w:val="0"/>
        </w:rPr>
        <w:t>（2021 ） 86</w:t>
      </w:r>
      <w:r>
        <w:rPr>
          <w:color w:val="000000"/>
          <w:spacing w:val="0"/>
          <w:w w:val="100"/>
          <w:position w:val="0"/>
        </w:rPr>
        <w:t>号）（以下简称《通知》</w:t>
      </w:r>
      <w:r>
        <w:rPr>
          <w:b/>
          <w:bCs/>
          <w:color w:val="000000"/>
          <w:spacing w:val="0"/>
          <w:w w:val="100"/>
          <w:position w:val="0"/>
        </w:rPr>
        <w:t>）,</w:t>
      </w:r>
      <w:r>
        <w:rPr>
          <w:color w:val="000000"/>
          <w:spacing w:val="0"/>
          <w:w w:val="100"/>
          <w:position w:val="0"/>
        </w:rPr>
        <w:t>在</w:t>
      </w:r>
      <w:r>
        <w:rPr>
          <w:b/>
          <w:bCs/>
          <w:color w:val="000000"/>
          <w:spacing w:val="0"/>
          <w:w w:val="100"/>
          <w:position w:val="0"/>
        </w:rPr>
        <w:t>12</w:t>
      </w:r>
      <w:r>
        <w:rPr>
          <w:color w:val="000000"/>
          <w:spacing w:val="0"/>
          <w:w w:val="100"/>
          <w:position w:val="0"/>
        </w:rPr>
        <w:t>项费用 基础上增加了保护定值整定计算费、带电作业费</w:t>
      </w:r>
      <w:r>
        <w:rPr>
          <w:b/>
          <w:bCs/>
          <w:color w:val="000000"/>
          <w:spacing w:val="0"/>
          <w:w w:val="100"/>
          <w:position w:val="0"/>
        </w:rPr>
        <w:t>2</w:t>
      </w:r>
      <w:r>
        <w:rPr>
          <w:color w:val="000000"/>
          <w:spacing w:val="0"/>
          <w:w w:val="100"/>
          <w:position w:val="0"/>
        </w:rPr>
        <w:t>项取消的费用， 合计</w:t>
      </w:r>
      <w:r>
        <w:rPr>
          <w:b/>
          <w:bCs/>
          <w:color w:val="000000"/>
          <w:spacing w:val="0"/>
          <w:w w:val="100"/>
          <w:position w:val="0"/>
        </w:rPr>
        <w:t>14</w:t>
      </w:r>
      <w:r>
        <w:rPr>
          <w:color w:val="000000"/>
          <w:spacing w:val="0"/>
          <w:w w:val="100"/>
          <w:position w:val="0"/>
        </w:rPr>
        <w:t>项。</w:t>
      </w:r>
    </w:p>
    <w:p>
      <w:pPr>
        <w:pStyle w:val="17"/>
        <w:widowControl w:val="0"/>
        <w:shd w:val="clear" w:color="auto" w:fill="auto"/>
        <w:spacing w:before="0" w:after="0" w:line="576" w:lineRule="exact"/>
        <w:ind w:left="0" w:right="0" w:firstLine="0"/>
        <w:jc w:val="left"/>
      </w:pPr>
      <w:r>
        <w:rPr>
          <w:color w:val="000000"/>
          <w:spacing w:val="0"/>
          <w:w w:val="100"/>
          <w:position w:val="0"/>
        </w:rPr>
        <w:t>《意见》和《通知》都是以</w:t>
      </w:r>
      <w:r>
        <w:rPr>
          <w:color w:val="000000"/>
          <w:spacing w:val="0"/>
          <w:w w:val="100"/>
          <w:position w:val="0"/>
          <w:lang w:val="zh-CN" w:eastAsia="zh-CN" w:bidi="zh-CN"/>
        </w:rPr>
        <w:t>“取消</w:t>
      </w:r>
      <w:r>
        <w:rPr>
          <w:color w:val="000000"/>
          <w:spacing w:val="0"/>
          <w:w w:val="100"/>
          <w:position w:val="0"/>
        </w:rPr>
        <w:t>……等类似名目的费用" 进行表述，只进行了列举，缺少细化解释，没有具体的操作办法。 公司接连组织了座谈会研讨，经多次与国家电网公司营销部、省 发改委、省能监办汇报沟通，对取消的</w:t>
      </w:r>
      <w:r>
        <w:rPr>
          <w:b/>
          <w:bCs/>
          <w:color w:val="000000"/>
          <w:spacing w:val="0"/>
          <w:w w:val="100"/>
          <w:position w:val="0"/>
        </w:rPr>
        <w:t>14</w:t>
      </w:r>
      <w:r>
        <w:rPr>
          <w:color w:val="000000"/>
          <w:spacing w:val="0"/>
          <w:w w:val="100"/>
          <w:position w:val="0"/>
        </w:rPr>
        <w:t>项收费项目暂时细化 明确以下实施原则：</w:t>
      </w:r>
    </w:p>
    <w:p>
      <w:pPr>
        <w:pStyle w:val="17"/>
        <w:widowControl w:val="0"/>
        <w:numPr>
          <w:ilvl w:val="0"/>
          <w:numId w:val="42"/>
        </w:numPr>
        <w:shd w:val="clear" w:color="auto" w:fill="auto"/>
        <w:tabs>
          <w:tab w:val="left" w:pos="1049"/>
        </w:tabs>
        <w:spacing w:before="0" w:after="0" w:line="573" w:lineRule="exact"/>
        <w:ind w:left="0" w:right="0" w:firstLine="620"/>
        <w:jc w:val="both"/>
      </w:pPr>
      <w:bookmarkStart w:id="507" w:name="bookmark507"/>
      <w:bookmarkEnd w:id="507"/>
      <w:r>
        <w:rPr>
          <w:color w:val="000000"/>
          <w:spacing w:val="0"/>
          <w:w w:val="100"/>
          <w:position w:val="0"/>
        </w:rPr>
        <w:t>以前未收取的费用，以后也不得收取，如计量装置赔偿费、 开闭站集资费、环境监测费、网络自动化费。</w:t>
      </w:r>
    </w:p>
    <w:p>
      <w:pPr>
        <w:pStyle w:val="17"/>
        <w:widowControl w:val="0"/>
        <w:numPr>
          <w:ilvl w:val="0"/>
          <w:numId w:val="42"/>
        </w:numPr>
        <w:shd w:val="clear" w:color="auto" w:fill="auto"/>
        <w:tabs>
          <w:tab w:val="left" w:pos="1030"/>
        </w:tabs>
        <w:spacing w:before="0" w:after="0" w:line="573" w:lineRule="exact"/>
        <w:ind w:left="0" w:right="0" w:firstLine="620"/>
        <w:jc w:val="both"/>
      </w:pPr>
      <w:bookmarkStart w:id="508" w:name="bookmark508"/>
      <w:bookmarkEnd w:id="508"/>
      <w:r>
        <w:rPr>
          <w:color w:val="000000"/>
          <w:spacing w:val="0"/>
          <w:w w:val="100"/>
          <w:position w:val="0"/>
        </w:rPr>
        <w:t>计量装置类专项收费项目，一是对于用于计费的计量装置 收费，由供电企业出资免费为客户提供，包括计量装置购置、检 定、试验、移位等；二是对于客户提出计量装置准确性异议的， 按照</w:t>
      </w:r>
      <w:r>
        <w:rPr>
          <w:color w:val="000000"/>
          <w:spacing w:val="0"/>
          <w:w w:val="100"/>
          <w:position w:val="0"/>
          <w:lang w:val="zh-CN" w:eastAsia="zh-CN" w:bidi="zh-CN"/>
        </w:rPr>
        <w:t>“谁</w:t>
      </w:r>
      <w:r>
        <w:rPr>
          <w:color w:val="000000"/>
          <w:spacing w:val="0"/>
          <w:w w:val="100"/>
          <w:position w:val="0"/>
        </w:rPr>
        <w:t>委托、谁付费”的原则，检定费由委托方支付，如计量 装置经检定确有问题的，由供电企业承担检定费用，并免费为客 户更换合格的计量装置；三是对于客户侧用于其内部统计、考核 的各类计量装置购置、检定、试验等项目，由客户出资。</w:t>
      </w:r>
    </w:p>
    <w:p>
      <w:pPr>
        <w:pStyle w:val="17"/>
        <w:widowControl w:val="0"/>
        <w:numPr>
          <w:ilvl w:val="0"/>
          <w:numId w:val="42"/>
        </w:numPr>
        <w:shd w:val="clear" w:color="auto" w:fill="auto"/>
        <w:tabs>
          <w:tab w:val="left" w:pos="1030"/>
        </w:tabs>
        <w:spacing w:before="0" w:after="0" w:line="577" w:lineRule="exact"/>
        <w:ind w:left="0" w:right="0" w:firstLine="620"/>
        <w:jc w:val="both"/>
      </w:pPr>
      <w:bookmarkStart w:id="509" w:name="bookmark509"/>
      <w:bookmarkEnd w:id="509"/>
      <w:r>
        <w:rPr>
          <w:color w:val="000000"/>
          <w:spacing w:val="0"/>
          <w:w w:val="100"/>
          <w:position w:val="0"/>
        </w:rPr>
        <w:t>按产权关系区分的其他收费项目，以产权分界点为界，</w:t>
      </w:r>
      <w:r>
        <w:rPr>
          <w:color w:val="000000"/>
          <w:spacing w:val="0"/>
          <w:w w:val="100"/>
          <w:position w:val="0"/>
          <w:lang w:val="zh-CN" w:eastAsia="zh-CN" w:bidi="zh-CN"/>
        </w:rPr>
        <w:t xml:space="preserve">“谁 </w:t>
      </w:r>
      <w:r>
        <w:rPr>
          <w:color w:val="000000"/>
          <w:spacing w:val="0"/>
          <w:w w:val="100"/>
          <w:position w:val="0"/>
        </w:rPr>
        <w:t>委托、谁付费</w:t>
      </w:r>
      <w:r>
        <w:rPr>
          <w:color w:val="000000"/>
          <w:spacing w:val="0"/>
          <w:w w:val="100"/>
          <w:position w:val="0"/>
          <w:lang w:val="en-US" w:eastAsia="en-US" w:bidi="en-US"/>
        </w:rPr>
        <w:t>”</w:t>
      </w:r>
      <w:r>
        <w:rPr>
          <w:b/>
          <w:bCs/>
          <w:color w:val="000000"/>
          <w:spacing w:val="0"/>
          <w:w w:val="100"/>
          <w:position w:val="0"/>
          <w:lang w:val="en-US" w:eastAsia="en-US" w:bidi="en-US"/>
        </w:rPr>
        <w:t>o</w:t>
      </w:r>
      <w:r>
        <w:rPr>
          <w:color w:val="000000"/>
          <w:spacing w:val="0"/>
          <w:w w:val="100"/>
          <w:position w:val="0"/>
        </w:rPr>
        <w:t>电网侧（产权分界点及以上）业务由市县公司 开展或出资委托第三方进行，如带电接火、电网侧设备联调联试、 保护定值计算、保护定值整定等，不得向客户收取费用。客户侧</w:t>
      </w:r>
    </w:p>
    <w:p>
      <w:pPr>
        <w:pStyle w:val="17"/>
        <w:widowControl w:val="0"/>
        <w:shd w:val="clear" w:color="auto" w:fill="auto"/>
        <w:spacing w:before="0" w:after="220" w:line="577" w:lineRule="exact"/>
        <w:ind w:left="0" w:right="0" w:firstLine="160"/>
        <w:jc w:val="both"/>
      </w:pPr>
      <w:r>
        <w:rPr>
          <w:color w:val="000000"/>
          <w:spacing w:val="0"/>
          <w:w w:val="100"/>
          <w:position w:val="0"/>
        </w:rPr>
        <w:t>（产权分界点以下）设备，依据阳光作业卡所列清单（见附件</w:t>
      </w:r>
      <w:r>
        <w:rPr>
          <w:b/>
          <w:bCs/>
          <w:color w:val="000000"/>
          <w:spacing w:val="0"/>
          <w:w w:val="100"/>
          <w:position w:val="0"/>
        </w:rPr>
        <w:t xml:space="preserve">1） </w:t>
      </w:r>
      <w:r>
        <w:rPr>
          <w:color w:val="000000"/>
          <w:spacing w:val="0"/>
          <w:w w:val="100"/>
          <w:position w:val="0"/>
        </w:rPr>
        <w:t>进行竣工验收，一是对于资料查验，客户提供的有效试验、检验、 检测报告，必须采信认可，不得指定或变相指定所属或委托的安 装工程公司进行重复试验，若市县公司对客户按规定出具的试验 报告不认可，需要复核的，费用需由市县供电公司承担；二是对 于现场验收，客户侧设备调试、继电保护限值设定等由客户出资 自主委托有资质的第三方进行，若市县供电公司从系统安全考虑， 认为有必要提高检验标准的，由市县供电公司或委托有资质的单 位进行实施，但不得向客户收取费用，如低压电缆试验、高压电 缆介损试验、高压电缆震荡波试验等。</w:t>
      </w:r>
    </w:p>
    <w:p>
      <w:pPr>
        <w:pStyle w:val="17"/>
        <w:widowControl w:val="0"/>
        <w:shd w:val="clear" w:color="auto" w:fill="auto"/>
        <w:spacing w:before="0" w:after="0" w:line="240" w:lineRule="auto"/>
        <w:ind w:left="0" w:right="0" w:firstLine="620"/>
        <w:jc w:val="both"/>
      </w:pPr>
      <w:r>
        <w:rPr>
          <w:b/>
          <w:bCs/>
          <w:color w:val="000000"/>
          <w:spacing w:val="0"/>
          <w:w w:val="100"/>
          <w:position w:val="0"/>
        </w:rPr>
        <w:t>二' 严格执行投资界面方面</w:t>
      </w:r>
    </w:p>
    <w:p>
      <w:pPr>
        <w:pStyle w:val="17"/>
        <w:widowControl w:val="0"/>
        <w:shd w:val="clear" w:color="auto" w:fill="auto"/>
        <w:spacing w:before="0" w:after="0" w:line="576" w:lineRule="exact"/>
        <w:ind w:left="0" w:right="0" w:firstLine="620"/>
        <w:jc w:val="both"/>
      </w:pPr>
      <w:r>
        <w:rPr>
          <w:color w:val="000000"/>
          <w:spacing w:val="0"/>
          <w:w w:val="100"/>
          <w:position w:val="0"/>
        </w:rPr>
        <w:t>省发改委根据《意见》印发了《河南省发展和改革委员会关 于做好清理规范城镇供水供电供气供暖行业收费有关事项的通 知》（豫发改价管〔</w:t>
      </w:r>
      <w:r>
        <w:rPr>
          <w:b/>
          <w:bCs/>
          <w:color w:val="000000"/>
          <w:spacing w:val="0"/>
          <w:w w:val="100"/>
          <w:position w:val="0"/>
        </w:rPr>
        <w:t>2021</w:t>
      </w:r>
      <w:r>
        <w:rPr>
          <w:color w:val="000000"/>
          <w:spacing w:val="0"/>
          <w:w w:val="100"/>
          <w:position w:val="0"/>
        </w:rPr>
        <w:t>〕</w:t>
      </w:r>
      <w:r>
        <w:rPr>
          <w:b/>
          <w:bCs/>
          <w:color w:val="000000"/>
          <w:spacing w:val="0"/>
          <w:w w:val="100"/>
          <w:position w:val="0"/>
        </w:rPr>
        <w:t>130</w:t>
      </w:r>
      <w:r>
        <w:rPr>
          <w:color w:val="000000"/>
          <w:spacing w:val="0"/>
          <w:w w:val="100"/>
          <w:position w:val="0"/>
        </w:rPr>
        <w:t>号），要求在城镇规划建设用地 范围内，投资界面延伸至用户建筑区划红线。目前国家电网公司 正与国家发改委积极沟通，公司也在与省发改委共同研究制定实 施方案，细化落地措施。在新政策出台前，暂按公司现行投资界 面执行，具体要求如下：</w:t>
      </w:r>
    </w:p>
    <w:p>
      <w:pPr>
        <w:pStyle w:val="17"/>
        <w:widowControl w:val="0"/>
        <w:numPr>
          <w:ilvl w:val="0"/>
          <w:numId w:val="43"/>
        </w:numPr>
        <w:shd w:val="clear" w:color="auto" w:fill="auto"/>
        <w:spacing w:before="0" w:after="0" w:line="576" w:lineRule="exact"/>
        <w:ind w:left="0" w:right="0" w:firstLine="620"/>
        <w:jc w:val="both"/>
      </w:pPr>
      <w:bookmarkStart w:id="510" w:name="bookmark510"/>
      <w:bookmarkEnd w:id="510"/>
      <w:r>
        <w:rPr>
          <w:color w:val="000000"/>
          <w:spacing w:val="0"/>
          <w:w w:val="100"/>
          <w:position w:val="0"/>
        </w:rPr>
        <w:t>省级及以上园区内的工商业客户（不含居配工程、临时用 电、农业生产、非居民照明等其他类型客户）、电能替代改造和 新建项目（电能替代设备容量占客户报装总容量比例高于</w:t>
      </w:r>
      <w:r>
        <w:rPr>
          <w:b/>
          <w:bCs/>
          <w:color w:val="000000"/>
          <w:spacing w:val="0"/>
          <w:w w:val="100"/>
          <w:position w:val="0"/>
        </w:rPr>
        <w:t>50%</w:t>
      </w:r>
      <w:r>
        <w:rPr>
          <w:color w:val="000000"/>
          <w:spacing w:val="0"/>
          <w:w w:val="100"/>
          <w:position w:val="0"/>
        </w:rPr>
        <w:t>的 项目）、电动汽车充换电项目等三类高压客户和小微企业（小微 企业是指客户用电设备容量</w:t>
      </w:r>
      <w:r>
        <w:rPr>
          <w:b/>
          <w:bCs/>
          <w:color w:val="000000"/>
          <w:spacing w:val="0"/>
          <w:w w:val="100"/>
          <w:position w:val="0"/>
        </w:rPr>
        <w:t>160</w:t>
      </w:r>
      <w:r>
        <w:rPr>
          <w:color w:val="000000"/>
          <w:spacing w:val="0"/>
          <w:w w:val="100"/>
          <w:position w:val="0"/>
        </w:rPr>
        <w:t>千瓦及以下工商业企业，不含非 居民照明、农业生产及排灌、通讯基站、加油站、国有企业及连 锁集团的子公司或分公司、临时用电、批量报装等客户），公司 投资至客户规划红线。小微企业实行低压接入，根据客户意愿可 高压接入（客户出具自愿高压接入书面材料）。</w:t>
      </w:r>
    </w:p>
    <w:p>
      <w:pPr>
        <w:pStyle w:val="17"/>
        <w:widowControl w:val="0"/>
        <w:numPr>
          <w:ilvl w:val="0"/>
          <w:numId w:val="43"/>
        </w:numPr>
        <w:shd w:val="clear" w:color="auto" w:fill="auto"/>
        <w:spacing w:before="0" w:after="200" w:line="581" w:lineRule="exact"/>
        <w:ind w:left="0" w:right="0" w:firstLine="620"/>
        <w:jc w:val="both"/>
      </w:pPr>
      <w:bookmarkStart w:id="511" w:name="bookmark511"/>
      <w:bookmarkEnd w:id="511"/>
      <w:r>
        <w:rPr>
          <w:color w:val="000000"/>
          <w:spacing w:val="0"/>
          <w:w w:val="100"/>
          <w:position w:val="0"/>
        </w:rPr>
        <w:t xml:space="preserve">公司直供的零星报装低压居民客户，公司投资建设表箱及 以上供电设施，表箱原则上就近安装在客户外墙上；公司直供的 </w:t>
      </w:r>
      <w:r>
        <w:rPr>
          <w:color w:val="000000"/>
          <w:spacing w:val="0"/>
          <w:w w:val="100"/>
          <w:position w:val="0"/>
          <w:lang w:val="zh-CN" w:eastAsia="zh-CN" w:bidi="zh-CN"/>
        </w:rPr>
        <w:t>“一户</w:t>
      </w:r>
      <w:r>
        <w:rPr>
          <w:color w:val="000000"/>
          <w:spacing w:val="0"/>
          <w:w w:val="100"/>
          <w:position w:val="0"/>
        </w:rPr>
        <w:t xml:space="preserve">一表”居民住宅小区，公司投资至产权分界点（含小区内 </w:t>
      </w:r>
      <w:r>
        <w:rPr>
          <w:color w:val="000000"/>
          <w:spacing w:val="0"/>
          <w:w w:val="100"/>
          <w:position w:val="0"/>
          <w:lang w:val="zh-CN" w:eastAsia="zh-CN" w:bidi="zh-CN"/>
        </w:rPr>
        <w:t>“一</w:t>
      </w:r>
      <w:r>
        <w:rPr>
          <w:color w:val="000000"/>
          <w:spacing w:val="0"/>
          <w:w w:val="100"/>
          <w:position w:val="0"/>
        </w:rPr>
        <w:t>户一表</w:t>
      </w:r>
      <w:r>
        <w:rPr>
          <w:color w:val="000000"/>
          <w:spacing w:val="0"/>
          <w:w w:val="100"/>
          <w:position w:val="0"/>
          <w:lang w:val="zh-CN" w:eastAsia="zh-CN" w:bidi="zh-CN"/>
        </w:rPr>
        <w:t>”计量</w:t>
      </w:r>
      <w:r>
        <w:rPr>
          <w:color w:val="000000"/>
          <w:spacing w:val="0"/>
          <w:w w:val="100"/>
          <w:position w:val="0"/>
        </w:rPr>
        <w:t>装置），其他由客户投资建设，验收合格后无 偿移交；</w:t>
      </w:r>
      <w:r>
        <w:rPr>
          <w:color w:val="000000"/>
          <w:spacing w:val="0"/>
          <w:w w:val="100"/>
          <w:position w:val="0"/>
          <w:lang w:val="zh-CN" w:eastAsia="zh-CN" w:bidi="zh-CN"/>
        </w:rPr>
        <w:t>“合表”居</w:t>
      </w:r>
      <w:r>
        <w:rPr>
          <w:color w:val="000000"/>
          <w:spacing w:val="0"/>
          <w:w w:val="100"/>
          <w:position w:val="0"/>
        </w:rPr>
        <w:t>民住宅小区，公司投资至产权分界点（包括 总表计量装置）。</w:t>
      </w:r>
    </w:p>
    <w:p>
      <w:pPr>
        <w:pStyle w:val="17"/>
        <w:widowControl w:val="0"/>
        <w:shd w:val="clear" w:color="auto" w:fill="auto"/>
        <w:spacing w:before="0" w:after="0" w:line="240" w:lineRule="auto"/>
        <w:ind w:left="0" w:right="0" w:firstLine="620"/>
        <w:jc w:val="both"/>
      </w:pPr>
      <w:r>
        <w:rPr>
          <w:b/>
          <w:bCs/>
          <w:color w:val="000000"/>
          <w:spacing w:val="0"/>
          <w:w w:val="100"/>
          <w:position w:val="0"/>
        </w:rPr>
        <w:t>三' 规范执行保留收费政策方面</w:t>
      </w:r>
    </w:p>
    <w:p>
      <w:pPr>
        <w:pStyle w:val="17"/>
        <w:widowControl w:val="0"/>
        <w:numPr>
          <w:ilvl w:val="0"/>
          <w:numId w:val="44"/>
        </w:numPr>
        <w:shd w:val="clear" w:color="auto" w:fill="auto"/>
        <w:tabs>
          <w:tab w:val="left" w:pos="1018"/>
        </w:tabs>
        <w:spacing w:before="0" w:after="0" w:line="579" w:lineRule="exact"/>
        <w:ind w:left="0" w:right="0" w:firstLine="620"/>
        <w:jc w:val="both"/>
      </w:pPr>
      <w:bookmarkStart w:id="512" w:name="bookmark512"/>
      <w:bookmarkEnd w:id="512"/>
      <w:r>
        <w:rPr>
          <w:b/>
          <w:bCs/>
          <w:color w:val="000000"/>
          <w:spacing w:val="0"/>
          <w:w w:val="100"/>
          <w:position w:val="0"/>
        </w:rPr>
        <w:t>严格执行高可靠性供电费政策。</w:t>
      </w:r>
      <w:r>
        <w:rPr>
          <w:color w:val="000000"/>
          <w:spacing w:val="0"/>
          <w:w w:val="100"/>
          <w:position w:val="0"/>
        </w:rPr>
        <w:t>各单位要严格执行《关于 降低供电贴费标准等问题的通知》（豫价工字〔</w:t>
      </w:r>
      <w:r>
        <w:rPr>
          <w:b/>
          <w:bCs/>
          <w:color w:val="000000"/>
          <w:spacing w:val="0"/>
          <w:w w:val="100"/>
          <w:position w:val="0"/>
        </w:rPr>
        <w:t>2000</w:t>
      </w:r>
      <w:r>
        <w:rPr>
          <w:color w:val="000000"/>
          <w:spacing w:val="0"/>
          <w:w w:val="100"/>
          <w:position w:val="0"/>
        </w:rPr>
        <w:t>〕</w:t>
      </w:r>
      <w:r>
        <w:rPr>
          <w:b/>
          <w:bCs/>
          <w:color w:val="000000"/>
          <w:spacing w:val="0"/>
          <w:w w:val="100"/>
          <w:position w:val="0"/>
        </w:rPr>
        <w:t>188</w:t>
      </w:r>
      <w:r>
        <w:rPr>
          <w:color w:val="000000"/>
          <w:spacing w:val="0"/>
          <w:w w:val="100"/>
          <w:position w:val="0"/>
        </w:rPr>
        <w:t>号） 明确的供电工程贴费征收标准（见附件</w:t>
      </w:r>
      <w:r>
        <w:rPr>
          <w:b/>
          <w:bCs/>
          <w:color w:val="000000"/>
          <w:spacing w:val="0"/>
          <w:w w:val="100"/>
          <w:position w:val="0"/>
        </w:rPr>
        <w:t>2）</w:t>
      </w:r>
      <w:r>
        <w:rPr>
          <w:color w:val="000000"/>
          <w:spacing w:val="0"/>
          <w:w w:val="100"/>
          <w:position w:val="0"/>
        </w:rPr>
        <w:t>。其中电力用户自建 线路实现双回路供电的，免收取高可靠性供电费用。电力用户自 建线路实现双回路供电是指电力用户自建第二路电源点至用户负 荷侧全部线路，自建</w:t>
      </w:r>
      <w:r>
        <w:rPr>
          <w:b/>
          <w:bCs/>
          <w:color w:val="000000"/>
          <w:spacing w:val="0"/>
          <w:w w:val="100"/>
          <w:position w:val="0"/>
          <w:lang w:val="en-US" w:eastAsia="en-US" w:bidi="en-US"/>
        </w:rPr>
        <w:t>T</w:t>
      </w:r>
      <w:r>
        <w:rPr>
          <w:color w:val="000000"/>
          <w:spacing w:val="0"/>
          <w:w w:val="100"/>
          <w:position w:val="0"/>
        </w:rPr>
        <w:t>接、丸接点以后本级电压外部供电工程的, 不在免收高可靠性供电费范围。严禁擅自</w:t>
      </w:r>
      <w:r>
        <w:rPr>
          <w:color w:val="000000"/>
          <w:spacing w:val="0"/>
          <w:w w:val="100"/>
          <w:position w:val="0"/>
          <w:lang w:val="zh-CN" w:eastAsia="zh-CN" w:bidi="zh-CN"/>
        </w:rPr>
        <w:t>“减、</w:t>
      </w:r>
      <w:r>
        <w:rPr>
          <w:color w:val="000000"/>
          <w:spacing w:val="0"/>
          <w:w w:val="100"/>
          <w:position w:val="0"/>
        </w:rPr>
        <w:t>免、缓”收高可 靠供电费，杜绝釆用</w:t>
      </w:r>
      <w:r>
        <w:rPr>
          <w:color w:val="000000"/>
          <w:spacing w:val="0"/>
          <w:w w:val="100"/>
          <w:position w:val="0"/>
          <w:lang w:val="zh-CN" w:eastAsia="zh-CN" w:bidi="zh-CN"/>
        </w:rPr>
        <w:t>“一址</w:t>
      </w:r>
      <w:r>
        <w:rPr>
          <w:color w:val="000000"/>
          <w:spacing w:val="0"/>
          <w:w w:val="100"/>
          <w:position w:val="0"/>
        </w:rPr>
        <w:t>多户”等形式规避收费。</w:t>
      </w:r>
    </w:p>
    <w:p>
      <w:pPr>
        <w:pStyle w:val="17"/>
        <w:widowControl w:val="0"/>
        <w:numPr>
          <w:ilvl w:val="0"/>
          <w:numId w:val="44"/>
        </w:numPr>
        <w:shd w:val="clear" w:color="auto" w:fill="auto"/>
        <w:tabs>
          <w:tab w:val="left" w:pos="994"/>
        </w:tabs>
        <w:spacing w:before="0" w:after="0" w:line="579" w:lineRule="exact"/>
        <w:ind w:left="0" w:right="0" w:firstLine="620"/>
        <w:jc w:val="both"/>
      </w:pPr>
      <w:bookmarkStart w:id="513" w:name="bookmark513"/>
      <w:bookmarkEnd w:id="513"/>
      <w:r>
        <w:rPr>
          <w:b/>
          <w:bCs/>
          <w:color w:val="000000"/>
          <w:spacing w:val="0"/>
          <w:w w:val="100"/>
          <w:position w:val="0"/>
        </w:rPr>
        <w:t>严格执行自备电厂系统备用费政策。</w:t>
      </w:r>
      <w:r>
        <w:rPr>
          <w:color w:val="000000"/>
          <w:spacing w:val="0"/>
          <w:w w:val="100"/>
          <w:position w:val="0"/>
        </w:rPr>
        <w:t>各单位要严格执行我 省价格主管部门明确的自备电厂系统备用费收取方式和计费标 准。对于余热、余压、余气自备电厂，继续落实减免系统备用费 政策。</w:t>
      </w:r>
    </w:p>
    <w:p>
      <w:pPr>
        <w:pStyle w:val="17"/>
        <w:widowControl w:val="0"/>
        <w:numPr>
          <w:ilvl w:val="0"/>
          <w:numId w:val="44"/>
        </w:numPr>
        <w:shd w:val="clear" w:color="auto" w:fill="auto"/>
        <w:tabs>
          <w:tab w:val="left" w:pos="999"/>
        </w:tabs>
        <w:spacing w:before="0" w:after="100" w:line="579" w:lineRule="exact"/>
        <w:ind w:left="0" w:right="0" w:firstLine="620"/>
        <w:jc w:val="both"/>
        <w:sectPr>
          <w:headerReference r:id="rId425" w:type="default"/>
          <w:footerReference r:id="rId427" w:type="default"/>
          <w:headerReference r:id="rId426" w:type="even"/>
          <w:footerReference r:id="rId428" w:type="even"/>
          <w:footnotePr>
            <w:numFmt w:val="decimal"/>
          </w:footnotePr>
          <w:pgSz w:w="11900" w:h="16840"/>
          <w:pgMar w:top="2036" w:right="1420" w:bottom="1903" w:left="1571" w:header="0" w:footer="3" w:gutter="0"/>
          <w:cols w:space="720" w:num="1"/>
          <w:rtlGutter w:val="0"/>
          <w:docGrid w:linePitch="360"/>
        </w:sectPr>
      </w:pPr>
      <w:bookmarkStart w:id="514" w:name="bookmark514"/>
      <w:bookmarkEnd w:id="514"/>
      <w:r>
        <w:rPr>
          <w:b/>
          <w:bCs/>
          <w:color w:val="000000"/>
          <w:spacing w:val="0"/>
          <w:w w:val="100"/>
          <w:position w:val="0"/>
        </w:rPr>
        <w:t>规范提供供电延伸服务。</w:t>
      </w:r>
      <w:r>
        <w:rPr>
          <w:color w:val="000000"/>
          <w:spacing w:val="0"/>
          <w:w w:val="100"/>
          <w:position w:val="0"/>
        </w:rPr>
        <w:t>各单位可对产权分界点以后至用 电器具前，根据客户个性化需求提供延伸服务，要主动告知客户 服务项目和服务内容，实行明码标价，保障用户知情权和选择权。</w:t>
      </w:r>
    </w:p>
    <w:p>
      <w:pPr>
        <w:pStyle w:val="17"/>
        <w:widowControl w:val="0"/>
        <w:shd w:val="clear" w:color="auto" w:fill="auto"/>
        <w:spacing w:before="0" w:after="0" w:line="240" w:lineRule="auto"/>
        <w:ind w:left="0" w:right="0" w:firstLine="620"/>
        <w:jc w:val="both"/>
      </w:pPr>
      <w:r>
        <w:rPr>
          <w:b/>
          <w:bCs/>
          <w:color w:val="000000"/>
          <w:spacing w:val="0"/>
          <w:w w:val="100"/>
          <w:position w:val="0"/>
          <w:lang w:val="zh-CN" w:eastAsia="zh-CN" w:bidi="zh-CN"/>
        </w:rPr>
        <w:t xml:space="preserve">四' </w:t>
      </w:r>
      <w:r>
        <w:rPr>
          <w:b/>
          <w:bCs/>
          <w:color w:val="000000"/>
          <w:spacing w:val="0"/>
          <w:w w:val="100"/>
          <w:position w:val="0"/>
        </w:rPr>
        <w:t>工作要求</w:t>
      </w:r>
    </w:p>
    <w:p>
      <w:pPr>
        <w:pStyle w:val="17"/>
        <w:widowControl w:val="0"/>
        <w:numPr>
          <w:ilvl w:val="0"/>
          <w:numId w:val="45"/>
        </w:numPr>
        <w:shd w:val="clear" w:color="auto" w:fill="auto"/>
        <w:tabs>
          <w:tab w:val="left" w:pos="1014"/>
        </w:tabs>
        <w:spacing w:before="0" w:after="0" w:line="578" w:lineRule="exact"/>
        <w:ind w:left="0" w:right="0" w:firstLine="620"/>
        <w:jc w:val="both"/>
      </w:pPr>
      <w:bookmarkStart w:id="515" w:name="bookmark515"/>
      <w:bookmarkEnd w:id="515"/>
      <w:r>
        <w:rPr>
          <w:b/>
          <w:bCs/>
          <w:color w:val="000000"/>
          <w:spacing w:val="0"/>
          <w:w w:val="100"/>
          <w:position w:val="0"/>
        </w:rPr>
        <w:t>加强组织领导。</w:t>
      </w:r>
      <w:r>
        <w:rPr>
          <w:color w:val="000000"/>
          <w:spacing w:val="0"/>
          <w:w w:val="100"/>
          <w:position w:val="0"/>
        </w:rPr>
        <w:t>各单位要高度重视，就清理规范供电环节 收费召开专题决策会，对本细则要求取消范围内的收费项目，要 坚决予以清理。各单位要制定《细则》的落实措施，于</w:t>
      </w:r>
      <w:r>
        <w:rPr>
          <w:b/>
          <w:bCs/>
          <w:color w:val="000000"/>
          <w:spacing w:val="0"/>
          <w:w w:val="100"/>
          <w:position w:val="0"/>
        </w:rPr>
        <w:t>3</w:t>
      </w:r>
      <w:r>
        <w:rPr>
          <w:color w:val="000000"/>
          <w:spacing w:val="0"/>
          <w:w w:val="100"/>
          <w:position w:val="0"/>
        </w:rPr>
        <w:t>月底前 将本单位取消的收费项目、保留的收费项目及标准、清理规范收 费工作开展情况经本单位主要领导签字并加盖行政公章后报送省 公司营销部。</w:t>
      </w:r>
    </w:p>
    <w:p>
      <w:pPr>
        <w:pStyle w:val="17"/>
        <w:widowControl w:val="0"/>
        <w:numPr>
          <w:ilvl w:val="0"/>
          <w:numId w:val="45"/>
        </w:numPr>
        <w:shd w:val="clear" w:color="auto" w:fill="auto"/>
        <w:tabs>
          <w:tab w:val="left" w:pos="999"/>
        </w:tabs>
        <w:spacing w:before="0" w:after="0" w:line="578" w:lineRule="exact"/>
        <w:ind w:left="0" w:right="0" w:firstLine="620"/>
        <w:jc w:val="both"/>
      </w:pPr>
      <w:bookmarkStart w:id="516" w:name="bookmark516"/>
      <w:bookmarkEnd w:id="516"/>
      <w:r>
        <w:rPr>
          <w:b/>
          <w:bCs/>
          <w:color w:val="000000"/>
          <w:spacing w:val="0"/>
          <w:w w:val="100"/>
          <w:position w:val="0"/>
        </w:rPr>
        <w:t>规范人员行为。</w:t>
      </w:r>
      <w:r>
        <w:rPr>
          <w:color w:val="000000"/>
          <w:spacing w:val="0"/>
          <w:w w:val="100"/>
          <w:position w:val="0"/>
        </w:rPr>
        <w:t>各单位</w:t>
      </w:r>
      <w:r>
        <w:rPr>
          <w:b/>
          <w:bCs/>
          <w:color w:val="000000"/>
          <w:spacing w:val="0"/>
          <w:w w:val="100"/>
          <w:position w:val="0"/>
        </w:rPr>
        <w:t>一要坚</w:t>
      </w:r>
      <w:r>
        <w:rPr>
          <w:color w:val="000000"/>
          <w:spacing w:val="0"/>
          <w:w w:val="100"/>
          <w:position w:val="0"/>
        </w:rPr>
        <w:t>持“三到位”：投资界面政 策执行到位，验收项目、验收标准一次性告知到位，业扩报装收 费项目除高可靠性费外清理到位。二要坚持</w:t>
      </w:r>
      <w:r>
        <w:rPr>
          <w:color w:val="000000"/>
          <w:spacing w:val="0"/>
          <w:w w:val="100"/>
          <w:position w:val="0"/>
          <w:lang w:val="zh-CN" w:eastAsia="zh-CN" w:bidi="zh-CN"/>
        </w:rPr>
        <w:t>“三</w:t>
      </w:r>
      <w:r>
        <w:rPr>
          <w:color w:val="000000"/>
          <w:spacing w:val="0"/>
          <w:w w:val="100"/>
          <w:position w:val="0"/>
        </w:rPr>
        <w:t>不得”:电网侧 业务不得转嫁客户承担费用；不得抬高标准或超范围进行验收； 有资质单位提供的有效期内的检验报告必须采信，不得让客户重 复开展试验。</w:t>
      </w:r>
      <w:r>
        <w:rPr>
          <w:b/>
          <w:bCs/>
          <w:color w:val="000000"/>
          <w:spacing w:val="0"/>
          <w:w w:val="100"/>
          <w:position w:val="0"/>
        </w:rPr>
        <w:t>三要坚</w:t>
      </w:r>
      <w:r>
        <w:rPr>
          <w:color w:val="000000"/>
          <w:spacing w:val="0"/>
          <w:w w:val="100"/>
          <w:position w:val="0"/>
        </w:rPr>
        <w:t>持“三严禁”：严禁向客户承揽业扩项目电 网侧本应市县公司出资的业务，如设备联调，保护定值整定等； 严禁要求客户承揽业扩项目验收标准以外的应由市县公司出资的 业务；严禁以工程项目名义或在工程中变相附加供电企业本应免 费为客户提供的服务项目，如变电站间隔使用费等。</w:t>
      </w:r>
    </w:p>
    <w:p>
      <w:pPr>
        <w:pStyle w:val="17"/>
        <w:widowControl w:val="0"/>
        <w:numPr>
          <w:ilvl w:val="0"/>
          <w:numId w:val="45"/>
        </w:numPr>
        <w:shd w:val="clear" w:color="auto" w:fill="auto"/>
        <w:tabs>
          <w:tab w:val="left" w:pos="994"/>
        </w:tabs>
        <w:spacing w:before="0" w:after="580" w:line="578" w:lineRule="exact"/>
        <w:ind w:left="0" w:right="0" w:firstLine="620"/>
        <w:jc w:val="both"/>
      </w:pPr>
      <w:bookmarkStart w:id="517" w:name="bookmark517"/>
      <w:bookmarkEnd w:id="517"/>
      <w:r>
        <w:rPr>
          <w:b/>
          <w:bCs/>
          <w:color w:val="000000"/>
          <w:spacing w:val="0"/>
          <w:w w:val="100"/>
          <w:position w:val="0"/>
        </w:rPr>
        <w:t>强化政策宣传。</w:t>
      </w:r>
      <w:r>
        <w:rPr>
          <w:color w:val="000000"/>
          <w:spacing w:val="0"/>
          <w:w w:val="100"/>
          <w:position w:val="0"/>
        </w:rPr>
        <w:t>各单位要通过供电营业厅、网上国网等各 种渠道，向社会广泛公开政策规定，主动提供咨询解释服务，做 到</w:t>
      </w:r>
      <w:r>
        <w:rPr>
          <w:color w:val="000000"/>
          <w:spacing w:val="0"/>
          <w:w w:val="100"/>
          <w:position w:val="0"/>
          <w:lang w:val="zh-CN" w:eastAsia="zh-CN" w:bidi="zh-CN"/>
        </w:rPr>
        <w:t>“办理</w:t>
      </w:r>
      <w:r>
        <w:rPr>
          <w:color w:val="000000"/>
          <w:spacing w:val="0"/>
          <w:w w:val="100"/>
          <w:position w:val="0"/>
        </w:rPr>
        <w:t>一户、告知一户"。要密切跟踪</w:t>
      </w:r>
      <w:r>
        <w:rPr>
          <w:b/>
          <w:bCs/>
          <w:color w:val="000000"/>
          <w:spacing w:val="0"/>
          <w:w w:val="100"/>
          <w:position w:val="0"/>
        </w:rPr>
        <w:t>12398</w:t>
      </w:r>
      <w:r>
        <w:rPr>
          <w:color w:val="000000"/>
          <w:spacing w:val="0"/>
          <w:w w:val="100"/>
          <w:position w:val="0"/>
        </w:rPr>
        <w:t>能源监管热线、 行风热线、网站媒体等渠道反映的问题，及时协调处理，对清理 收费政策执行不到位的，按照《国家电网有限公司供电服务质量 事件与服务过错认定办法》严肃处理。省营销服务中心要及时更 新</w:t>
      </w:r>
      <w:r>
        <w:rPr>
          <w:b/>
          <w:bCs/>
          <w:color w:val="000000"/>
          <w:spacing w:val="0"/>
          <w:w w:val="100"/>
          <w:position w:val="0"/>
        </w:rPr>
        <w:t>95598</w:t>
      </w:r>
      <w:r>
        <w:rPr>
          <w:color w:val="000000"/>
          <w:spacing w:val="0"/>
          <w:w w:val="100"/>
          <w:position w:val="0"/>
        </w:rPr>
        <w:t>知识库，做好客户咨询解释工作。</w:t>
      </w:r>
    </w:p>
    <w:p>
      <w:pPr>
        <w:pStyle w:val="17"/>
        <w:widowControl w:val="0"/>
        <w:shd w:val="clear" w:color="auto" w:fill="auto"/>
        <w:spacing w:before="0" w:after="0" w:line="571" w:lineRule="exact"/>
        <w:ind w:left="0" w:right="0"/>
        <w:jc w:val="left"/>
      </w:pPr>
      <w:r>
        <w:rPr>
          <w:color w:val="000000"/>
          <w:spacing w:val="0"/>
          <w:w w:val="100"/>
          <w:position w:val="0"/>
        </w:rPr>
        <w:t>附件：</w:t>
      </w:r>
      <w:r>
        <w:rPr>
          <w:b/>
          <w:bCs/>
          <w:color w:val="000000"/>
          <w:spacing w:val="0"/>
          <w:w w:val="100"/>
          <w:position w:val="0"/>
        </w:rPr>
        <w:t>1</w:t>
      </w:r>
      <w:r>
        <w:rPr>
          <w:color w:val="000000"/>
          <w:spacing w:val="0"/>
          <w:w w:val="100"/>
          <w:position w:val="0"/>
        </w:rPr>
        <w:t>.客户竣工检验阳光作业卡</w:t>
      </w:r>
    </w:p>
    <w:p>
      <w:pPr>
        <w:pStyle w:val="17"/>
        <w:widowControl w:val="0"/>
        <w:shd w:val="clear" w:color="auto" w:fill="auto"/>
        <w:spacing w:before="0" w:after="0" w:line="571" w:lineRule="exact"/>
        <w:ind w:left="1720" w:right="0" w:firstLine="0"/>
        <w:jc w:val="left"/>
        <w:sectPr>
          <w:headerReference r:id="rId431" w:type="first"/>
          <w:footerReference r:id="rId434" w:type="first"/>
          <w:headerReference r:id="rId429" w:type="default"/>
          <w:footerReference r:id="rId432" w:type="default"/>
          <w:headerReference r:id="rId430" w:type="even"/>
          <w:footerReference r:id="rId433" w:type="even"/>
          <w:footnotePr>
            <w:numFmt w:val="decimal"/>
          </w:footnotePr>
          <w:pgSz w:w="11900" w:h="16840"/>
          <w:pgMar w:top="2036" w:right="1420" w:bottom="1903" w:left="1571" w:header="0" w:footer="3" w:gutter="0"/>
          <w:cols w:space="720" w:num="1"/>
          <w:titlePg/>
          <w:rtlGutter w:val="0"/>
          <w:docGrid w:linePitch="360"/>
        </w:sectPr>
      </w:pPr>
      <w:r>
        <w:rPr>
          <w:b/>
          <w:bCs/>
          <w:color w:val="000000"/>
          <w:spacing w:val="0"/>
          <w:w w:val="100"/>
          <w:position w:val="0"/>
        </w:rPr>
        <w:t>2</w:t>
      </w:r>
      <w:r>
        <w:rPr>
          <w:color w:val="000000"/>
          <w:spacing w:val="0"/>
          <w:w w:val="100"/>
          <w:position w:val="0"/>
        </w:rPr>
        <w:t>.河南省供电工程贴费征收标准表</w:t>
      </w:r>
    </w:p>
    <w:p>
      <w:pPr>
        <w:pStyle w:val="16"/>
        <w:widowControl w:val="0"/>
        <w:shd w:val="clear" w:color="auto" w:fill="auto"/>
        <w:spacing w:before="4780" w:after="0" w:line="240" w:lineRule="auto"/>
        <w:ind w:left="0" w:right="0" w:firstLine="0"/>
        <w:jc w:val="center"/>
        <w:rPr>
          <w:sz w:val="42"/>
          <w:szCs w:val="42"/>
        </w:rPr>
      </w:pPr>
      <w:r>
        <w:rPr>
          <w:color w:val="000000"/>
          <w:spacing w:val="0"/>
          <w:w w:val="100"/>
          <w:position w:val="0"/>
          <w:sz w:val="42"/>
          <w:szCs w:val="42"/>
        </w:rPr>
        <w:t>客户竣工检验阳光作业卡</w:t>
      </w:r>
      <w:r>
        <w:br w:type="page"/>
      </w:r>
    </w:p>
    <w:p>
      <w:pPr>
        <w:pStyle w:val="17"/>
        <w:widowControl w:val="0"/>
        <w:shd w:val="clear" w:color="auto" w:fill="auto"/>
        <w:spacing w:before="0" w:after="620" w:line="240" w:lineRule="auto"/>
        <w:ind w:left="0" w:right="0" w:firstLine="0"/>
        <w:jc w:val="center"/>
      </w:pPr>
      <w:r>
        <w:rPr>
          <w:b/>
          <w:bCs/>
          <w:color w:val="000000"/>
          <w:spacing w:val="0"/>
          <w:w w:val="100"/>
          <w:position w:val="0"/>
        </w:rPr>
        <w:t>高压普通客户竣工检验阳光作业卡</w:t>
      </w:r>
    </w:p>
    <w:tbl>
      <w:tblPr>
        <w:tblpPr w:horzAnchor="margin" w:tblpXSpec="left" w:tblpYSpec="top"/>
        <w:tblOverlap w:val="never"/>
        <w:tblW w:w="92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2"/>
        <w:gridCol w:w="1037"/>
        <w:gridCol w:w="643"/>
        <w:gridCol w:w="1546"/>
        <w:gridCol w:w="4488"/>
        <w:gridCol w:w="638"/>
      </w:tblGrid>
      <w:tr>
        <w:trPr>
          <w:trHeight w:val="542" w:hRule="exact"/>
          <w:jc w:val="center"/>
        </w:trPr>
        <w:tc>
          <w:tcPr>
            <w:tcW w:w="9264"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_、竣工检验资料査验</w:t>
            </w:r>
          </w:p>
        </w:tc>
      </w:tr>
      <w:tr>
        <w:trPr>
          <w:trHeight w:val="298" w:hRule="exact"/>
          <w:jc w:val="center"/>
        </w:trPr>
        <w:tc>
          <w:tcPr>
            <w:tcW w:w="91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工作项</w:t>
            </w:r>
          </w:p>
        </w:tc>
        <w:tc>
          <w:tcPr>
            <w:tcW w:w="103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4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54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提交内容</w:t>
            </w:r>
          </w:p>
        </w:tc>
        <w:tc>
          <w:tcPr>
            <w:tcW w:w="44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63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right"/>
              <w:rPr>
                <w:sz w:val="19"/>
                <w:szCs w:val="19"/>
              </w:rPr>
            </w:pPr>
            <w:r>
              <w:rPr>
                <w:color w:val="000000"/>
                <w:spacing w:val="0"/>
                <w:w w:val="100"/>
                <w:position w:val="0"/>
                <w:sz w:val="19"/>
                <w:szCs w:val="19"/>
              </w:rPr>
              <w:t>备注</w:t>
            </w:r>
          </w:p>
        </w:tc>
      </w:tr>
      <w:tr>
        <w:trPr>
          <w:trHeight w:val="730" w:hRule="exact"/>
          <w:jc w:val="center"/>
        </w:trPr>
        <w:tc>
          <w:tcPr>
            <w:tcW w:w="91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exact"/>
              <w:ind w:left="0" w:right="0" w:firstLine="0"/>
              <w:jc w:val="center"/>
              <w:rPr>
                <w:sz w:val="18"/>
                <w:szCs w:val="18"/>
              </w:rPr>
            </w:pPr>
            <w:r>
              <w:rPr>
                <w:color w:val="000000"/>
                <w:spacing w:val="0"/>
                <w:w w:val="100"/>
                <w:position w:val="0"/>
                <w:sz w:val="18"/>
                <w:szCs w:val="18"/>
              </w:rPr>
              <w:t>客户工 程竣工 检验资 料查验</w:t>
            </w:r>
          </w:p>
        </w:tc>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资质</w:t>
            </w: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w:t>
            </w:r>
          </w:p>
        </w:tc>
        <w:tc>
          <w:tcPr>
            <w:tcW w:w="154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设计、施工、试 验单位的资质 证明</w:t>
            </w:r>
          </w:p>
        </w:tc>
        <w:tc>
          <w:tcPr>
            <w:tcW w:w="44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35" w:lineRule="exact"/>
              <w:ind w:left="0" w:right="0" w:firstLine="0"/>
              <w:jc w:val="both"/>
              <w:rPr>
                <w:sz w:val="18"/>
                <w:szCs w:val="18"/>
              </w:rPr>
            </w:pPr>
            <w:r>
              <w:rPr>
                <w:color w:val="000000"/>
                <w:spacing w:val="0"/>
                <w:w w:val="100"/>
                <w:position w:val="0"/>
                <w:sz w:val="18"/>
                <w:szCs w:val="18"/>
              </w:rPr>
              <w:t>设计资质、承装（试、修）资质在有效期内且与电压 等级对应</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图纸</w:t>
            </w:r>
          </w:p>
        </w:tc>
        <w:tc>
          <w:tcPr>
            <w:tcW w:w="64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w:t>
            </w:r>
          </w:p>
        </w:tc>
        <w:tc>
          <w:tcPr>
            <w:tcW w:w="154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工程竣工图</w:t>
            </w:r>
          </w:p>
        </w:tc>
        <w:tc>
          <w:tcPr>
            <w:tcW w:w="44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需提供涉网设备工程竣工图纸，并加盖竣工章</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center"/>
              <w:rPr>
                <w:sz w:val="18"/>
                <w:szCs w:val="18"/>
              </w:rPr>
            </w:pPr>
            <w:r>
              <w:rPr>
                <w:color w:val="000000"/>
                <w:spacing w:val="0"/>
                <w:w w:val="100"/>
                <w:position w:val="0"/>
                <w:sz w:val="18"/>
                <w:szCs w:val="18"/>
              </w:rPr>
              <w:t>客户侧涉 网设备交 接试验报</w:t>
            </w:r>
          </w:p>
          <w:p>
            <w:pPr>
              <w:pStyle w:val="16"/>
              <w:widowControl w:val="0"/>
              <w:shd w:val="clear" w:color="auto" w:fill="auto"/>
              <w:spacing w:before="0" w:after="0" w:line="242" w:lineRule="exact"/>
              <w:ind w:left="0" w:right="0" w:firstLine="0"/>
              <w:jc w:val="center"/>
              <w:rPr>
                <w:sz w:val="18"/>
                <w:szCs w:val="18"/>
              </w:rPr>
            </w:pPr>
            <w:r>
              <w:rPr>
                <w:color w:val="000000"/>
                <w:spacing w:val="0"/>
                <w:w w:val="100"/>
                <w:position w:val="0"/>
                <w:sz w:val="18"/>
                <w:szCs w:val="18"/>
              </w:rPr>
              <w:t>告</w:t>
            </w: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3</w:t>
            </w:r>
          </w:p>
        </w:tc>
        <w:tc>
          <w:tcPr>
            <w:tcW w:w="1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继电保护资料</w:t>
            </w:r>
          </w:p>
        </w:tc>
        <w:tc>
          <w:tcPr>
            <w:tcW w:w="448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需提供加盖计算单位专用章的继电保护定值单，且 继电保护装置整定调试记录结论合格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4</w:t>
            </w:r>
          </w:p>
        </w:tc>
        <w:tc>
          <w:tcPr>
            <w:tcW w:w="15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涉网设备接地 装置测试记录</w:t>
            </w:r>
          </w:p>
        </w:tc>
        <w:tc>
          <w:tcPr>
            <w:tcW w:w="44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5</w:t>
            </w:r>
          </w:p>
        </w:tc>
        <w:tc>
          <w:tcPr>
            <w:tcW w:w="15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高压电缆试验 报告</w:t>
            </w:r>
          </w:p>
        </w:tc>
        <w:tc>
          <w:tcPr>
            <w:tcW w:w="448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绝缘电阻测试、耐压试验、泄漏电流测试结论合格， 电缆相序正确</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121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6</w:t>
            </w:r>
          </w:p>
        </w:tc>
        <w:tc>
          <w:tcPr>
            <w:tcW w:w="1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电流互感器、电 压互感器试验 报告</w:t>
            </w:r>
          </w:p>
        </w:tc>
        <w:tc>
          <w:tcPr>
            <w:tcW w:w="448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电流互感器试验需包含：交流耐压、变流比、绕组 直流电阻、绕组组别和极性、绕组伏安特性、绝缘 电阻等结论合格；</w:t>
            </w:r>
          </w:p>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电压互感器需包含：交流耐压、变压比、绕组直流 电阻、绕组组别和极性、绝缘电阻等结论合格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54"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7</w:t>
            </w:r>
          </w:p>
        </w:tc>
        <w:tc>
          <w:tcPr>
            <w:tcW w:w="1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高压断路器、隔 离开关、负荷开 关及高压熔断 器试验报告</w:t>
            </w:r>
          </w:p>
        </w:tc>
        <w:tc>
          <w:tcPr>
            <w:tcW w:w="44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高压断路器：绝缘电阻测试、每相导电回路电阻测 试、交流耐压试验、测量断路器的分合闸时间及同 期性、测量合闸时弹跳时间、测量分合闸线圈及合 闸接触器线圈的绝缘电阻和直流电阻、断路器操动 机构的试验结论合格</w:t>
            </w:r>
            <w:r>
              <w:rPr>
                <w:color w:val="000000"/>
                <w:spacing w:val="0"/>
                <w:w w:val="100"/>
                <w:position w:val="0"/>
                <w:sz w:val="19"/>
                <w:szCs w:val="19"/>
                <w:lang w:val="en-US" w:eastAsia="en-US" w:bidi="en-US"/>
              </w:rPr>
              <w:t>（SF6</w:t>
            </w:r>
            <w:r>
              <w:rPr>
                <w:color w:val="000000"/>
                <w:spacing w:val="0"/>
                <w:w w:val="100"/>
                <w:position w:val="0"/>
                <w:sz w:val="18"/>
                <w:szCs w:val="18"/>
              </w:rPr>
              <w:t>断路器需增加气体含水 量试验结论、密封性试验结论、气体密度继电器、 压力表、压力动作阀检査结论）；</w:t>
            </w:r>
          </w:p>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隔离开关、负荷开关及高压熔断器：测量绝缘电阻、 测量高压限流熔丝管熔丝的直流电阻、测量负荷开 关导电回路的电阻、交流耐压试验、检查操动机构 的最低动作电压、操动机构的试验结论合格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8</w:t>
            </w:r>
          </w:p>
        </w:tc>
        <w:tc>
          <w:tcPr>
            <w:tcW w:w="154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母线试验报告</w:t>
            </w:r>
          </w:p>
        </w:tc>
        <w:tc>
          <w:tcPr>
            <w:tcW w:w="44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绝缘电阻测试、交流耐压试验结论合格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9</w:t>
            </w:r>
          </w:p>
        </w:tc>
        <w:tc>
          <w:tcPr>
            <w:tcW w:w="15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受电变压器试 验报告</w:t>
            </w:r>
          </w:p>
        </w:tc>
        <w:tc>
          <w:tcPr>
            <w:tcW w:w="448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绝缘电阻测试、耐压试验、泄漏电流测试、绕组直 流电阻测试、变压比测定、变压器极性或接线组别、 有载调压切换装置检查结论合格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4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10</w:t>
            </w:r>
          </w:p>
        </w:tc>
        <w:tc>
          <w:tcPr>
            <w:tcW w:w="154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避雷器试验报 告</w:t>
            </w:r>
          </w:p>
        </w:tc>
        <w:tc>
          <w:tcPr>
            <w:tcW w:w="448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W w:w="63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912" w:type="dxa"/>
            <w:vMerge w:val="continue"/>
            <w:tcBorders>
              <w:left w:val="single" w:color="auto" w:sz="4" w:space="0"/>
              <w:bottom w:val="single" w:color="auto" w:sz="4" w:space="0"/>
            </w:tcBorders>
            <w:shd w:val="clear" w:color="auto" w:fill="FFFFFF"/>
            <w:vAlign w:val="center"/>
          </w:tcPr>
          <w:p/>
        </w:tc>
        <w:tc>
          <w:tcPr>
            <w:tcW w:w="103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其他</w:t>
            </w:r>
          </w:p>
        </w:tc>
        <w:tc>
          <w:tcPr>
            <w:tcW w:w="64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11</w:t>
            </w:r>
          </w:p>
        </w:tc>
        <w:tc>
          <w:tcPr>
            <w:tcW w:w="154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涉网设备出厂 合格证书</w:t>
            </w:r>
          </w:p>
        </w:tc>
        <w:tc>
          <w:tcPr>
            <w:tcW w:w="448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提供涉网设备出厂合格证书（或岀厂试验报告）</w:t>
            </w:r>
          </w:p>
        </w:tc>
        <w:tc>
          <w:tcPr>
            <w:tcW w:w="638"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headerReference r:id="rId437" w:type="first"/>
          <w:footerReference r:id="rId440" w:type="first"/>
          <w:headerReference r:id="rId435" w:type="default"/>
          <w:footerReference r:id="rId438" w:type="default"/>
          <w:headerReference r:id="rId436" w:type="even"/>
          <w:footerReference r:id="rId439" w:type="even"/>
          <w:footnotePr>
            <w:numFmt w:val="decimal"/>
          </w:footnotePr>
          <w:pgSz w:w="11900" w:h="16840"/>
          <w:pgMar w:top="2833" w:right="1309" w:bottom="3807" w:left="1328" w:header="0" w:footer="3" w:gutter="0"/>
          <w:cols w:space="720" w:num="1"/>
          <w:titlePg/>
          <w:rtlGutter w:val="0"/>
          <w:docGrid w:linePitch="360"/>
        </w:sectPr>
      </w:pPr>
    </w:p>
    <w:tbl>
      <w:tblPr>
        <w:tblpPr w:horzAnchor="margin" w:tblpXSpec="left" w:tblpYSpec="top"/>
        <w:tblOverlap w:val="never"/>
        <w:tblW w:w="93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07"/>
        <w:gridCol w:w="1022"/>
        <w:gridCol w:w="677"/>
        <w:gridCol w:w="1526"/>
        <w:gridCol w:w="4517"/>
        <w:gridCol w:w="658"/>
      </w:tblGrid>
      <w:tr>
        <w:trPr>
          <w:trHeight w:val="547" w:hRule="exact"/>
        </w:trPr>
        <w:tc>
          <w:tcPr>
            <w:tcW w:w="9307"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trPr>
        <w:tc>
          <w:tcPr>
            <w:tcW w:w="90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工作项</w:t>
            </w:r>
          </w:p>
        </w:tc>
        <w:tc>
          <w:tcPr>
            <w:tcW w:w="10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工作分类</w:t>
            </w: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40"/>
              <w:jc w:val="left"/>
              <w:rPr>
                <w:sz w:val="19"/>
                <w:szCs w:val="19"/>
              </w:rPr>
            </w:pPr>
            <w:r>
              <w:rPr>
                <w:color w:val="000000"/>
                <w:spacing w:val="0"/>
                <w:w w:val="100"/>
                <w:position w:val="0"/>
                <w:sz w:val="19"/>
                <w:szCs w:val="19"/>
              </w:rPr>
              <w:t>提交内容</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65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right"/>
              <w:rPr>
                <w:sz w:val="19"/>
                <w:szCs w:val="19"/>
              </w:rPr>
            </w:pPr>
            <w:r>
              <w:rPr>
                <w:color w:val="000000"/>
                <w:spacing w:val="0"/>
                <w:w w:val="100"/>
                <w:position w:val="0"/>
                <w:sz w:val="19"/>
                <w:szCs w:val="19"/>
              </w:rPr>
              <w:t>备注</w:t>
            </w:r>
          </w:p>
        </w:tc>
      </w:tr>
      <w:tr>
        <w:trPr>
          <w:trHeight w:val="293" w:hRule="exact"/>
        </w:trPr>
        <w:tc>
          <w:tcPr>
            <w:tcW w:w="907" w:type="dxa"/>
            <w:vMerge w:val="restart"/>
            <w:tcBorders>
              <w:top w:val="single" w:color="auto" w:sz="4" w:space="0"/>
              <w:left w:val="single" w:color="auto" w:sz="4" w:space="0"/>
            </w:tcBorders>
            <w:shd w:val="clear" w:color="auto" w:fill="FFFFFF"/>
            <w:textDirection w:val="tbRlV"/>
            <w:vAlign w:val="bottom"/>
          </w:tcPr>
          <w:p>
            <w:pPr>
              <w:pStyle w:val="18"/>
              <w:widowControl w:val="0"/>
              <w:shd w:val="clear" w:color="auto" w:fill="auto"/>
              <w:spacing w:before="0" w:after="0" w:line="194" w:lineRule="exact"/>
              <w:ind w:left="0" w:right="0" w:firstLine="0"/>
              <w:jc w:val="center"/>
              <w:rPr>
                <w:sz w:val="20"/>
                <w:szCs w:val="20"/>
              </w:rPr>
            </w:pPr>
            <w:r>
              <w:rPr>
                <w:color w:val="000000"/>
                <w:spacing w:val="0"/>
                <w:w w:val="100"/>
                <w:position w:val="0"/>
                <w:sz w:val="20"/>
                <w:szCs w:val="20"/>
              </w:rPr>
              <w:t>工工现验 户竣验查 客程检场</w:t>
            </w:r>
          </w:p>
        </w:tc>
        <w:tc>
          <w:tcPr>
            <w:tcW w:w="10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运行准备</w:t>
            </w: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12</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设备命名</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设备系统命名与现场一致（调度直调设备）</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4" w:hRule="exact"/>
        </w:trPr>
        <w:tc>
          <w:tcPr>
            <w:tcW w:w="907" w:type="dxa"/>
            <w:vMerge w:val="continue"/>
            <w:tcBorders>
              <w:left w:val="single" w:color="auto" w:sz="4" w:space="0"/>
            </w:tcBorders>
            <w:shd w:val="clear" w:color="auto" w:fill="FFFFFF"/>
            <w:textDirection w:val="tbRlV"/>
            <w:vAlign w:val="bottom"/>
          </w:tcPr>
          <w:p/>
        </w:tc>
        <w:tc>
          <w:tcPr>
            <w:tcW w:w="102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高压电缆</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13</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电缆终端头及 电缆接头</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电缆共用通道敷设存在接头时，接头宜采用防爆盒 进行隔离；电缆在终端头及接头附近宜留有备用长 度</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14</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命名标识牌</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电缆的命名标识需有电缆的型号、长度、标注起止 点；电缆终端头及电缆接头处应装设命名标识牌</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15</w:t>
            </w:r>
          </w:p>
        </w:tc>
        <w:tc>
          <w:tcPr>
            <w:tcW w:w="15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电缆接地</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电缆终端头处，电缆铠装、金属屏蔽层应用接地线 分别引出，并应接地良好，接地电阻值以试验报告 为准，核验电缆引线支架固定牢固可靠</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07" w:type="dxa"/>
            <w:vMerge w:val="continue"/>
            <w:tcBorders>
              <w:left w:val="single" w:color="auto" w:sz="4" w:space="0"/>
            </w:tcBorders>
            <w:shd w:val="clear" w:color="auto" w:fill="FFFFFF"/>
            <w:textDirection w:val="tbRlV"/>
            <w:vAlign w:val="bottom"/>
          </w:tcP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架空线路</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16</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电杆、导线及附 属设施</w:t>
            </w:r>
          </w:p>
        </w:tc>
        <w:tc>
          <w:tcPr>
            <w:tcW w:w="45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电杆、导线及附属设施与竣工图纸一致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07" w:type="dxa"/>
            <w:vMerge w:val="continue"/>
            <w:tcBorders>
              <w:left w:val="single" w:color="auto" w:sz="4" w:space="0"/>
            </w:tcBorders>
            <w:shd w:val="clear" w:color="auto" w:fill="FFFFFF"/>
            <w:textDirection w:val="tbRlV"/>
            <w:vAlign w:val="bottom"/>
          </w:tcPr>
          <w:p/>
        </w:tc>
        <w:tc>
          <w:tcPr>
            <w:tcW w:w="102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开关柜</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17</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断路器、隔离开 关、负荷开关</w:t>
            </w:r>
          </w:p>
        </w:tc>
        <w:tc>
          <w:tcPr>
            <w:tcW w:w="45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18</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互感器</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铭牌参数与竣工图纸一致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19</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电容器</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只数容量与竣工图纸一致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8"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20</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避雷器</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安装与竣工图纸一致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07" w:type="dxa"/>
            <w:vMerge w:val="continue"/>
            <w:tcBorders>
              <w:left w:val="single" w:color="auto" w:sz="4" w:space="0"/>
            </w:tcBorders>
            <w:shd w:val="clear" w:color="auto" w:fill="FFFFFF"/>
            <w:textDirection w:val="tbRlV"/>
            <w:vAlign w:val="bottom"/>
          </w:tcPr>
          <w:p/>
        </w:tc>
        <w:tc>
          <w:tcPr>
            <w:tcW w:w="1022"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21</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电源闭锁装置</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机械闭锁、电气闭锁应动作准确、可靠</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07" w:type="dxa"/>
            <w:vMerge w:val="continue"/>
            <w:tcBorders>
              <w:left w:val="single" w:color="auto" w:sz="4" w:space="0"/>
            </w:tcBorders>
            <w:shd w:val="clear" w:color="auto" w:fill="FFFFFF"/>
            <w:textDirection w:val="tbRlV"/>
            <w:vAlign w:val="bottom"/>
          </w:tcPr>
          <w:p/>
        </w:tc>
        <w:tc>
          <w:tcPr>
            <w:tcW w:w="10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变压器</w:t>
            </w: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22</w:t>
            </w:r>
          </w:p>
        </w:tc>
        <w:tc>
          <w:tcPr>
            <w:tcW w:w="15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铭牌参数</w:t>
            </w:r>
          </w:p>
        </w:tc>
        <w:tc>
          <w:tcPr>
            <w:tcW w:w="451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铭牌参数与竣工图纸一致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07" w:type="dxa"/>
            <w:vMerge w:val="continue"/>
            <w:tcBorders>
              <w:left w:val="single" w:color="auto" w:sz="4" w:space="0"/>
            </w:tcBorders>
            <w:shd w:val="clear" w:color="auto" w:fill="FFFFFF"/>
            <w:textDirection w:val="tbRlV"/>
            <w:vAlign w:val="bottom"/>
          </w:tcP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23</w:t>
            </w:r>
          </w:p>
        </w:tc>
        <w:tc>
          <w:tcPr>
            <w:tcW w:w="15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继电保护定值 设定</w:t>
            </w:r>
          </w:p>
        </w:tc>
        <w:tc>
          <w:tcPr>
            <w:tcW w:w="45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继电保护定值单与现场输入一致</w:t>
            </w:r>
          </w:p>
        </w:tc>
        <w:tc>
          <w:tcPr>
            <w:tcW w:w="65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trPr>
        <w:tc>
          <w:tcPr>
            <w:tcW w:w="907" w:type="dxa"/>
            <w:vMerge w:val="continue"/>
            <w:tcBorders>
              <w:left w:val="single" w:color="auto" w:sz="4" w:space="0"/>
              <w:bottom w:val="single" w:color="auto" w:sz="4" w:space="0"/>
            </w:tcBorders>
            <w:shd w:val="clear" w:color="auto" w:fill="FFFFFF"/>
            <w:textDirection w:val="tbRlV"/>
            <w:vAlign w:val="bottom"/>
          </w:tcPr>
          <w:p/>
        </w:tc>
        <w:tc>
          <w:tcPr>
            <w:tcW w:w="102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设备调试</w:t>
            </w:r>
          </w:p>
        </w:tc>
        <w:tc>
          <w:tcPr>
            <w:tcW w:w="67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24</w:t>
            </w:r>
          </w:p>
        </w:tc>
        <w:tc>
          <w:tcPr>
            <w:tcW w:w="152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_、二次设备调 试</w:t>
            </w:r>
          </w:p>
        </w:tc>
        <w:tc>
          <w:tcPr>
            <w:tcW w:w="451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现场设备操作功能与竣工图纸一致</w:t>
            </w:r>
          </w:p>
        </w:tc>
        <w:tc>
          <w:tcPr>
            <w:tcW w:w="658"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framePr w:w="9307" w:h="6528" w:wrap="around" w:hAnchor="page" w:x="1290" w:y="1"/>
        <w:widowControl w:val="0"/>
        <w:spacing w:line="1" w:lineRule="exact"/>
      </w:pPr>
    </w:p>
    <w:p>
      <w:pPr>
        <w:pStyle w:val="16"/>
        <w:framePr w:w="9134" w:h="1464" w:wrap="around" w:hAnchor="page" w:x="1386" w:y="6515"/>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备注：</w:t>
      </w:r>
    </w:p>
    <w:p>
      <w:pPr>
        <w:pStyle w:val="16"/>
        <w:framePr w:w="9134" w:h="1464" w:wrap="around" w:hAnchor="page" w:x="1386" w:y="6515"/>
        <w:widowControl w:val="0"/>
        <w:numPr>
          <w:ilvl w:val="0"/>
          <w:numId w:val="46"/>
        </w:numPr>
        <w:shd w:val="clear" w:color="auto" w:fill="auto"/>
        <w:tabs>
          <w:tab w:val="left" w:pos="197"/>
        </w:tabs>
        <w:spacing w:before="0" w:after="0" w:line="242" w:lineRule="exact"/>
        <w:ind w:left="0" w:right="0" w:firstLine="0"/>
        <w:jc w:val="left"/>
        <w:rPr>
          <w:sz w:val="18"/>
          <w:szCs w:val="18"/>
        </w:rPr>
      </w:pPr>
      <w:bookmarkStart w:id="518" w:name="bookmark518"/>
      <w:bookmarkEnd w:id="518"/>
      <w:r>
        <w:rPr>
          <w:color w:val="000000"/>
          <w:spacing w:val="0"/>
          <w:w w:val="100"/>
          <w:position w:val="0"/>
          <w:sz w:val="18"/>
          <w:szCs w:val="18"/>
        </w:rPr>
        <w:t>对于低压客户，不得设置设计审查、中间检查和竣工检验环节。对于高压普通客户一律取消设计审查和中 间检查，仅保留竣工检验环节，且查验范围只限于涉网的客户设备（涉网设备是指受电变压器及以上至产权 分界点的客户设备）。</w:t>
      </w:r>
    </w:p>
    <w:p>
      <w:pPr>
        <w:pStyle w:val="16"/>
        <w:framePr w:w="9134" w:h="1464" w:wrap="around" w:hAnchor="page" w:x="1386" w:y="6515"/>
        <w:widowControl w:val="0"/>
        <w:numPr>
          <w:ilvl w:val="0"/>
          <w:numId w:val="46"/>
        </w:numPr>
        <w:shd w:val="clear" w:color="auto" w:fill="auto"/>
        <w:tabs>
          <w:tab w:val="left" w:pos="206"/>
        </w:tabs>
        <w:spacing w:before="0" w:after="0" w:line="242" w:lineRule="exact"/>
        <w:ind w:left="0" w:right="0" w:firstLine="0"/>
        <w:jc w:val="left"/>
        <w:rPr>
          <w:sz w:val="18"/>
          <w:szCs w:val="18"/>
        </w:rPr>
      </w:pPr>
      <w:bookmarkStart w:id="519" w:name="bookmark519"/>
      <w:bookmarkEnd w:id="519"/>
      <w:r>
        <w:rPr>
          <w:color w:val="000000"/>
          <w:spacing w:val="0"/>
          <w:w w:val="100"/>
          <w:position w:val="0"/>
          <w:sz w:val="18"/>
          <w:szCs w:val="18"/>
        </w:rPr>
        <w:t>不得要求客户对配电室所有设备出具试验报告或出具一体化试验报告。</w:t>
      </w:r>
    </w:p>
    <w:p>
      <w:pPr>
        <w:pStyle w:val="16"/>
        <w:framePr w:w="9134" w:h="1464" w:wrap="around" w:hAnchor="page" w:x="1386" w:y="6515"/>
        <w:widowControl w:val="0"/>
        <w:numPr>
          <w:ilvl w:val="0"/>
          <w:numId w:val="46"/>
        </w:numPr>
        <w:shd w:val="clear" w:color="auto" w:fill="auto"/>
        <w:tabs>
          <w:tab w:val="left" w:pos="192"/>
        </w:tabs>
        <w:spacing w:before="0" w:after="0" w:line="242" w:lineRule="exact"/>
        <w:ind w:left="0" w:right="0" w:firstLine="0"/>
        <w:jc w:val="left"/>
        <w:rPr>
          <w:sz w:val="18"/>
          <w:szCs w:val="18"/>
        </w:rPr>
      </w:pPr>
      <w:bookmarkStart w:id="520" w:name="bookmark520"/>
      <w:bookmarkEnd w:id="520"/>
      <w:r>
        <w:rPr>
          <w:color w:val="000000"/>
          <w:spacing w:val="0"/>
          <w:w w:val="100"/>
          <w:position w:val="0"/>
          <w:sz w:val="18"/>
          <w:szCs w:val="18"/>
        </w:rPr>
        <w:t>竣工检验办理时限为</w:t>
      </w:r>
      <w:r>
        <w:rPr>
          <w:color w:val="000000"/>
          <w:spacing w:val="0"/>
          <w:w w:val="100"/>
          <w:position w:val="0"/>
          <w:sz w:val="19"/>
          <w:szCs w:val="19"/>
        </w:rPr>
        <w:t>3</w:t>
      </w:r>
      <w:r>
        <w:rPr>
          <w:color w:val="000000"/>
          <w:spacing w:val="0"/>
          <w:w w:val="100"/>
          <w:position w:val="0"/>
          <w:sz w:val="18"/>
          <w:szCs w:val="18"/>
        </w:rPr>
        <w:t>个工作日</w:t>
      </w:r>
      <w:r>
        <w:rPr>
          <w:i/>
          <w:iCs/>
          <w:color w:val="000000"/>
          <w:spacing w:val="0"/>
          <w:w w:val="100"/>
          <w:position w:val="0"/>
          <w:sz w:val="18"/>
          <w:szCs w:val="18"/>
        </w:rPr>
        <w: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headerReference r:id="rId441" w:type="default"/>
          <w:footerReference r:id="rId443" w:type="default"/>
          <w:headerReference r:id="rId442" w:type="even"/>
          <w:footerReference r:id="rId444" w:type="even"/>
          <w:footnotePr>
            <w:numFmt w:val="decimal"/>
          </w:footnotePr>
          <w:pgSz w:w="11900" w:h="16840"/>
          <w:pgMar w:top="2214" w:right="1303" w:bottom="1044" w:left="1289" w:header="0" w:footer="3" w:gutter="0"/>
          <w:cols w:space="720" w:num="1"/>
          <w:rtlGutter w:val="0"/>
          <w:docGrid w:linePitch="360"/>
        </w:sectPr>
      </w:pPr>
    </w:p>
    <w:p>
      <w:pPr>
        <w:pStyle w:val="17"/>
        <w:widowControl w:val="0"/>
        <w:shd w:val="clear" w:color="auto" w:fill="auto"/>
        <w:spacing w:before="0" w:after="620" w:line="240" w:lineRule="auto"/>
        <w:ind w:left="0" w:right="0" w:firstLine="0"/>
        <w:jc w:val="center"/>
      </w:pPr>
      <w:r>
        <w:rPr>
          <w:b/>
          <w:bCs/>
          <w:color w:val="000000"/>
          <w:spacing w:val="0"/>
          <w:w w:val="100"/>
          <w:position w:val="0"/>
        </w:rPr>
        <w:t>重要（特殊负荷）客户竣工检验阳光作业卡</w:t>
      </w:r>
    </w:p>
    <w:tbl>
      <w:tblPr>
        <w:tblpPr w:horzAnchor="margin" w:tblpXSpec="left" w:tblpYSpec="top"/>
        <w:tblOverlap w:val="never"/>
        <w:tblW w:w="93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2"/>
        <w:gridCol w:w="1008"/>
        <w:gridCol w:w="677"/>
        <w:gridCol w:w="1454"/>
        <w:gridCol w:w="4291"/>
        <w:gridCol w:w="970"/>
      </w:tblGrid>
      <w:tr>
        <w:trPr>
          <w:trHeight w:val="542" w:hRule="exact"/>
          <w:jc w:val="center"/>
        </w:trPr>
        <w:tc>
          <w:tcPr>
            <w:tcW w:w="9312"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一、竣工检验资料査验</w:t>
            </w:r>
          </w:p>
        </w:tc>
      </w:tr>
      <w:tr>
        <w:trPr>
          <w:trHeight w:val="293" w:hRule="exact"/>
          <w:jc w:val="center"/>
        </w:trPr>
        <w:tc>
          <w:tcPr>
            <w:tcW w:w="91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工作项</w:t>
            </w:r>
          </w:p>
        </w:tc>
        <w:tc>
          <w:tcPr>
            <w:tcW w:w="100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45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提交内容</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970"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490" w:hRule="exact"/>
          <w:jc w:val="center"/>
        </w:trPr>
        <w:tc>
          <w:tcPr>
            <w:tcW w:w="912" w:type="dxa"/>
            <w:vMerge w:val="restart"/>
            <w:tcBorders>
              <w:top w:val="single" w:color="auto" w:sz="4" w:space="0"/>
              <w:left w:val="single" w:color="auto" w:sz="4" w:space="0"/>
            </w:tcBorders>
            <w:shd w:val="clear" w:color="auto" w:fill="FFFFFF"/>
            <w:textDirection w:val="tbRlV"/>
            <w:vAlign w:val="center"/>
          </w:tcPr>
          <w:p>
            <w:pPr>
              <w:pStyle w:val="18"/>
              <w:widowControl w:val="0"/>
              <w:shd w:val="clear" w:color="auto" w:fill="auto"/>
              <w:spacing w:before="0" w:after="0" w:line="197" w:lineRule="exact"/>
              <w:ind w:left="0" w:right="0" w:firstLine="0"/>
              <w:jc w:val="center"/>
              <w:rPr>
                <w:sz w:val="20"/>
                <w:szCs w:val="20"/>
              </w:rPr>
            </w:pPr>
            <w:r>
              <w:rPr>
                <w:color w:val="000000"/>
                <w:spacing w:val="0"/>
                <w:w w:val="100"/>
                <w:position w:val="0"/>
                <w:sz w:val="20"/>
                <w:szCs w:val="20"/>
              </w:rPr>
              <w:t>工工资验 户竣验查 客程检料</w:t>
            </w: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资质</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1</w:t>
            </w:r>
          </w:p>
        </w:tc>
        <w:tc>
          <w:tcPr>
            <w:tcW w:w="145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施工、试验单 位的资质证明</w:t>
            </w:r>
          </w:p>
        </w:tc>
        <w:tc>
          <w:tcPr>
            <w:tcW w:w="4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承装（试、修）资质在有效期内且与电压等级对应</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textDirection w:val="tbRlV"/>
            <w:vAlign w:val="center"/>
          </w:tcPr>
          <w:p/>
        </w:tc>
        <w:tc>
          <w:tcPr>
            <w:tcW w:w="100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图纸</w:t>
            </w: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2</w:t>
            </w:r>
          </w:p>
        </w:tc>
        <w:tc>
          <w:tcPr>
            <w:tcW w:w="145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工程竣工图</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需提供涉网设备工程竣工图纸，并加盖竣工章</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客户侧涉 网设备交 接试验报</w:t>
            </w:r>
          </w:p>
          <w:p>
            <w:pPr>
              <w:pStyle w:val="16"/>
              <w:widowControl w:val="0"/>
              <w:shd w:val="clear" w:color="auto" w:fill="auto"/>
              <w:spacing w:before="0" w:after="0" w:line="242" w:lineRule="exact"/>
              <w:ind w:left="0" w:right="0" w:firstLine="0"/>
              <w:jc w:val="center"/>
              <w:rPr>
                <w:sz w:val="18"/>
                <w:szCs w:val="18"/>
              </w:rPr>
            </w:pPr>
            <w:r>
              <w:rPr>
                <w:color w:val="000000"/>
                <w:spacing w:val="0"/>
                <w:w w:val="100"/>
                <w:position w:val="0"/>
                <w:sz w:val="18"/>
                <w:szCs w:val="18"/>
              </w:rPr>
              <w:t>告</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3</w:t>
            </w:r>
          </w:p>
        </w:tc>
        <w:tc>
          <w:tcPr>
            <w:tcW w:w="14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继电保护资料</w:t>
            </w:r>
          </w:p>
        </w:tc>
        <w:tc>
          <w:tcPr>
            <w:tcW w:w="4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需提供加盖计算单位专用章的继电保护定值单， 且继电保护装置整定调试记录结论合格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4</w:t>
            </w:r>
          </w:p>
        </w:tc>
        <w:tc>
          <w:tcPr>
            <w:tcW w:w="145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35" w:lineRule="exact"/>
              <w:ind w:left="0" w:right="0" w:firstLine="0"/>
              <w:jc w:val="both"/>
              <w:rPr>
                <w:sz w:val="18"/>
                <w:szCs w:val="18"/>
              </w:rPr>
            </w:pPr>
            <w:r>
              <w:rPr>
                <w:color w:val="000000"/>
                <w:spacing w:val="0"/>
                <w:w w:val="100"/>
                <w:position w:val="0"/>
                <w:sz w:val="18"/>
                <w:szCs w:val="18"/>
              </w:rPr>
              <w:t>涉网设备接地 装置测试记录</w:t>
            </w:r>
          </w:p>
        </w:tc>
        <w:tc>
          <w:tcPr>
            <w:tcW w:w="4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5</w:t>
            </w:r>
          </w:p>
        </w:tc>
        <w:tc>
          <w:tcPr>
            <w:tcW w:w="145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高压电缆试验 报告</w:t>
            </w:r>
          </w:p>
        </w:tc>
        <w:tc>
          <w:tcPr>
            <w:tcW w:w="4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绝缘电阻测试、耐压试验、泄漏电流测试结论合 格，电缆相序正确</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1214"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6</w:t>
            </w:r>
          </w:p>
        </w:tc>
        <w:tc>
          <w:tcPr>
            <w:tcW w:w="14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电流互感器、 电压互感器试 验报告</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电流互感器试验需包含：交流耐压、变流比、绕 组直流电阻、绕组组别和极性、绕组伏安特性、 绝缘电阻结论合格；</w:t>
            </w:r>
          </w:p>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电压互感器需包含：交流耐压、变压比、绕组直 流电阻、绕组组别和极性、绝缘电阻等数据合格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89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7</w:t>
            </w:r>
          </w:p>
        </w:tc>
        <w:tc>
          <w:tcPr>
            <w:tcW w:w="14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4" w:lineRule="exact"/>
              <w:ind w:left="0" w:right="0" w:firstLine="0"/>
              <w:jc w:val="both"/>
              <w:rPr>
                <w:sz w:val="18"/>
                <w:szCs w:val="18"/>
              </w:rPr>
            </w:pPr>
            <w:r>
              <w:rPr>
                <w:color w:val="000000"/>
                <w:spacing w:val="0"/>
                <w:w w:val="100"/>
                <w:position w:val="0"/>
                <w:sz w:val="18"/>
                <w:szCs w:val="18"/>
              </w:rPr>
              <w:t>高压断路器、 隔离开关、负 荷开关及高压 熔断器试验报 告</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1" w:lineRule="exact"/>
              <w:ind w:left="0" w:right="0" w:firstLine="0"/>
              <w:jc w:val="both"/>
              <w:rPr>
                <w:sz w:val="18"/>
                <w:szCs w:val="18"/>
              </w:rPr>
            </w:pPr>
            <w:r>
              <w:rPr>
                <w:color w:val="000000"/>
                <w:spacing w:val="0"/>
                <w:w w:val="100"/>
                <w:position w:val="0"/>
                <w:sz w:val="18"/>
                <w:szCs w:val="18"/>
              </w:rPr>
              <w:t>高压断路器：绝缘电阻测试、每相导电回路电阻 测试、交流耐压试验、测量断路器的分合闸时间 及同期性、测量合闸时弹跳时间、测量分合闸线 圈及合闸接触器线圈的绝缘电阻和直流电阻、断 路器操动机构的试验结论合格</w:t>
            </w:r>
            <w:r>
              <w:rPr>
                <w:color w:val="000000"/>
                <w:spacing w:val="0"/>
                <w:w w:val="100"/>
                <w:position w:val="0"/>
                <w:sz w:val="19"/>
                <w:szCs w:val="19"/>
                <w:lang w:val="en-US" w:eastAsia="en-US" w:bidi="en-US"/>
              </w:rPr>
              <w:t>＜SF6</w:t>
            </w:r>
            <w:r>
              <w:rPr>
                <w:color w:val="000000"/>
                <w:spacing w:val="0"/>
                <w:w w:val="100"/>
                <w:position w:val="0"/>
                <w:sz w:val="18"/>
                <w:szCs w:val="18"/>
              </w:rPr>
              <w:t>断路器需增 加气体含水量试验结论、密封性试验结论、气体 密度继电器、压力表、压力动作阀检査结论）； 隔离开关、负荷开关及高压熔断器：测量绝缘电 阻、测量高压限流熔丝管熔丝的直流电阻、测量 负荷开关导电回路的电阻、交流耐压试验、检査 操动机构的最低动作电压、操动机构的试验结论 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8</w:t>
            </w:r>
          </w:p>
        </w:tc>
        <w:tc>
          <w:tcPr>
            <w:tcW w:w="145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母线试验报告</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绝缘电阻测试、交流耐压试验结论合格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9</w:t>
            </w:r>
          </w:p>
        </w:tc>
        <w:tc>
          <w:tcPr>
            <w:tcW w:w="14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受电变压器试 验报告</w:t>
            </w:r>
          </w:p>
        </w:tc>
        <w:tc>
          <w:tcPr>
            <w:tcW w:w="4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绝缘电阻测试、耐压试验、泄漏电流测试、绕组 直流电阻测试、变压比测定、变压器极性或接线 组别、有载调压切换装置检查结论合格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textDirection w:val="tbRlV"/>
            <w:vAlign w:val="center"/>
          </w:tcPr>
          <w:p/>
        </w:tc>
        <w:tc>
          <w:tcPr>
            <w:tcW w:w="1008" w:type="dxa"/>
            <w:vMerge w:val="continue"/>
            <w:tcBorders>
              <w:left w:val="single" w:color="auto" w:sz="4" w:space="0"/>
            </w:tcBorders>
            <w:shd w:val="clear" w:color="auto" w:fill="FFFFFF"/>
            <w:vAlign w:val="center"/>
          </w:tcP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10</w:t>
            </w:r>
          </w:p>
        </w:tc>
        <w:tc>
          <w:tcPr>
            <w:tcW w:w="145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避雷器试验报 告</w:t>
            </w:r>
          </w:p>
        </w:tc>
        <w:tc>
          <w:tcPr>
            <w:tcW w:w="4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textDirection w:val="tbRlV"/>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其他</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11</w:t>
            </w:r>
          </w:p>
        </w:tc>
        <w:tc>
          <w:tcPr>
            <w:tcW w:w="145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涉网设备出厂 合格证书</w:t>
            </w:r>
          </w:p>
        </w:tc>
        <w:tc>
          <w:tcPr>
            <w:tcW w:w="4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提供涉网设备出厂合格证书（或岀厂试验报告）</w:t>
            </w:r>
          </w:p>
        </w:tc>
        <w:tc>
          <w:tcPr>
            <w:tcW w:w="970"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912" w:type="dxa"/>
            <w:vMerge w:val="continue"/>
            <w:tcBorders>
              <w:left w:val="single" w:color="auto" w:sz="4" w:space="0"/>
            </w:tcBorders>
            <w:shd w:val="clear" w:color="auto" w:fill="FFFFFF"/>
            <w:textDirection w:val="tbRlV"/>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特殊负荷</w:t>
            </w:r>
          </w:p>
        </w:tc>
        <w:tc>
          <w:tcPr>
            <w:tcW w:w="6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12</w:t>
            </w:r>
          </w:p>
        </w:tc>
        <w:tc>
          <w:tcPr>
            <w:tcW w:w="145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电能质量治理 资料</w:t>
            </w:r>
          </w:p>
        </w:tc>
        <w:tc>
          <w:tcPr>
            <w:tcW w:w="4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电能质量治理装置出厂合格证书（或出厂试验报 告）</w:t>
            </w:r>
          </w:p>
        </w:tc>
        <w:tc>
          <w:tcPr>
            <w:tcW w:w="970"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38" w:lineRule="exact"/>
              <w:ind w:left="0" w:right="0" w:firstLine="0"/>
              <w:jc w:val="center"/>
              <w:rPr>
                <w:sz w:val="18"/>
                <w:szCs w:val="18"/>
              </w:rPr>
            </w:pPr>
            <w:r>
              <w:rPr>
                <w:color w:val="000000"/>
                <w:spacing w:val="0"/>
                <w:w w:val="100"/>
                <w:position w:val="0"/>
                <w:sz w:val="18"/>
                <w:szCs w:val="18"/>
              </w:rPr>
              <w:t>本条仅 适用特 殊负荷</w:t>
            </w:r>
          </w:p>
        </w:tc>
      </w:tr>
      <w:tr>
        <w:trPr>
          <w:trHeight w:val="744" w:hRule="exact"/>
          <w:jc w:val="center"/>
        </w:trPr>
        <w:tc>
          <w:tcPr>
            <w:tcW w:w="912" w:type="dxa"/>
            <w:vMerge w:val="continue"/>
            <w:tcBorders>
              <w:left w:val="single" w:color="auto" w:sz="4" w:space="0"/>
              <w:bottom w:val="single" w:color="auto" w:sz="4" w:space="0"/>
            </w:tcBorders>
            <w:shd w:val="clear" w:color="auto" w:fill="FFFFFF"/>
            <w:textDirection w:val="tbRlV"/>
            <w:vAlign w:val="center"/>
          </w:tcPr>
          <w:p/>
        </w:tc>
        <w:tc>
          <w:tcPr>
            <w:tcW w:w="100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电源配置</w:t>
            </w:r>
          </w:p>
        </w:tc>
        <w:tc>
          <w:tcPr>
            <w:tcW w:w="67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13</w:t>
            </w:r>
          </w:p>
        </w:tc>
        <w:tc>
          <w:tcPr>
            <w:tcW w:w="1454"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38" w:lineRule="exact"/>
              <w:ind w:left="0" w:right="0" w:firstLine="0"/>
              <w:jc w:val="both"/>
              <w:rPr>
                <w:sz w:val="18"/>
                <w:szCs w:val="18"/>
              </w:rPr>
            </w:pPr>
            <w:r>
              <w:rPr>
                <w:color w:val="000000"/>
                <w:spacing w:val="0"/>
                <w:w w:val="100"/>
                <w:position w:val="0"/>
                <w:sz w:val="18"/>
                <w:szCs w:val="18"/>
              </w:rPr>
              <w:t>备用电源、保 安电源、自备 应急电源资料</w:t>
            </w:r>
          </w:p>
        </w:tc>
        <w:tc>
          <w:tcPr>
            <w:tcW w:w="4291"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根据重要客户等级或负荷分类，提供提供保安电 源、自备应急电源装置岀厂合格证书（或岀厂试 验报告）</w:t>
            </w:r>
          </w:p>
        </w:tc>
        <w:tc>
          <w:tcPr>
            <w:tcW w:w="970" w:type="dxa"/>
            <w:tcBorders>
              <w:top w:val="single" w:color="auto" w:sz="4" w:space="0"/>
              <w:left w:val="single" w:color="auto" w:sz="4" w:space="0"/>
              <w:bottom w:val="single" w:color="auto" w:sz="4" w:space="0"/>
              <w:right w:val="single" w:color="auto" w:sz="4" w:space="0"/>
            </w:tcBorders>
            <w:shd w:val="clear" w:color="auto" w:fill="FFFFFF"/>
            <w:textDirection w:val="tbRlV"/>
            <w:vAlign w:val="top"/>
          </w:tcPr>
          <w:p>
            <w:pPr>
              <w:pStyle w:val="18"/>
              <w:widowControl w:val="0"/>
              <w:shd w:val="clear" w:color="auto" w:fill="auto"/>
              <w:spacing w:before="180" w:after="0" w:line="204" w:lineRule="exact"/>
              <w:ind w:left="0" w:right="0" w:firstLine="0"/>
              <w:jc w:val="both"/>
              <w:rPr>
                <w:sz w:val="20"/>
                <w:szCs w:val="20"/>
              </w:rPr>
            </w:pPr>
            <w:r>
              <w:rPr>
                <w:color w:val="000000"/>
                <w:spacing w:val="0"/>
                <w:w w:val="100"/>
                <w:position w:val="0"/>
                <w:sz w:val="20"/>
                <w:szCs w:val="20"/>
              </w:rPr>
              <w:t>仅重户 条用客 本适要</w:t>
            </w:r>
          </w:p>
        </w:tc>
      </w:tr>
    </w:tbl>
    <w:p>
      <w:pPr>
        <w:sectPr>
          <w:footnotePr>
            <w:numFmt w:val="decimal"/>
          </w:footnotePr>
          <w:pgSz w:w="11900" w:h="16840"/>
          <w:pgMar w:top="2833" w:right="1318" w:bottom="2353" w:left="1270" w:header="0" w:footer="3" w:gutter="0"/>
          <w:cols w:space="720" w:num="1"/>
          <w:rtlGutter w:val="0"/>
          <w:docGrid w:linePitch="360"/>
        </w:sectPr>
      </w:pPr>
    </w:p>
    <w:tbl>
      <w:tblPr>
        <w:tblpPr w:horzAnchor="margin" w:tblpXSpec="left" w:tblpYSpec="top"/>
        <w:tblOverlap w:val="never"/>
        <w:tblW w:w="92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2"/>
        <w:gridCol w:w="1008"/>
        <w:gridCol w:w="672"/>
        <w:gridCol w:w="1560"/>
        <w:gridCol w:w="4190"/>
        <w:gridCol w:w="955"/>
      </w:tblGrid>
      <w:tr>
        <w:trPr>
          <w:trHeight w:val="600" w:hRule="exact"/>
        </w:trPr>
        <w:tc>
          <w:tcPr>
            <w:tcW w:w="9297"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trPr>
        <w:tc>
          <w:tcPr>
            <w:tcW w:w="91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工作项</w:t>
            </w:r>
          </w:p>
        </w:tc>
        <w:tc>
          <w:tcPr>
            <w:tcW w:w="100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60"/>
              <w:jc w:val="both"/>
              <w:rPr>
                <w:sz w:val="19"/>
                <w:szCs w:val="19"/>
              </w:rPr>
            </w:pPr>
            <w:r>
              <w:rPr>
                <w:color w:val="000000"/>
                <w:spacing w:val="0"/>
                <w:w w:val="100"/>
                <w:position w:val="0"/>
                <w:sz w:val="19"/>
                <w:szCs w:val="19"/>
              </w:rPr>
              <w:t>査验项目</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95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298" w:hRule="exact"/>
        </w:trPr>
        <w:tc>
          <w:tcPr>
            <w:tcW w:w="91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38" w:lineRule="exact"/>
              <w:ind w:left="0" w:right="0" w:firstLine="0"/>
              <w:jc w:val="center"/>
              <w:rPr>
                <w:sz w:val="18"/>
                <w:szCs w:val="18"/>
              </w:rPr>
            </w:pPr>
            <w:r>
              <w:rPr>
                <w:color w:val="000000"/>
                <w:spacing w:val="0"/>
                <w:w w:val="100"/>
                <w:position w:val="0"/>
                <w:sz w:val="18"/>
                <w:szCs w:val="18"/>
              </w:rPr>
              <w:t>客户工 程竣工 检验现 场查验</w:t>
            </w:r>
          </w:p>
        </w:tc>
        <w:tc>
          <w:tcPr>
            <w:tcW w:w="100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运行准备</w:t>
            </w: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14</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设备命名</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设备系统命名与现场一致（调度直调设备）</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25" w:hRule="exact"/>
        </w:trPr>
        <w:tc>
          <w:tcPr>
            <w:tcW w:w="912" w:type="dxa"/>
            <w:vMerge w:val="continue"/>
            <w:tcBorders>
              <w:left w:val="single" w:color="auto" w:sz="4" w:space="0"/>
            </w:tcBorders>
            <w:shd w:val="clear" w:color="auto" w:fill="FFFFFF"/>
            <w:vAlign w:val="center"/>
          </w:tcPr>
          <w:p/>
        </w:tc>
        <w:tc>
          <w:tcPr>
            <w:tcW w:w="100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高压电缆</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15</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电缆终端头及 电缆接头</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电缆共用通道敷设存在接头时，接头宜采用防 爆盒进行隔离；电缆在终端头及接头附近宜留 有备用长度</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16</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命名标识牌</w:t>
            </w:r>
          </w:p>
        </w:tc>
        <w:tc>
          <w:tcPr>
            <w:tcW w:w="419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电缆的命名标识需有电缆的型号、长度、标注 起止点；电缆终端头及电缆接头处应装设命名 标识牌</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974"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17</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电缆接地</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电缆终端头处，电缆铠装、金属屏蔽层应用接 地线分别引出，并应接地良好，接地电阻值以 试验报告为准，核验电缆引线支架固定牢固可 罪</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12" w:type="dxa"/>
            <w:vMerge w:val="continue"/>
            <w:tcBorders>
              <w:left w:val="single" w:color="auto" w:sz="4" w:space="0"/>
            </w:tcBorders>
            <w:shd w:val="clear" w:color="auto" w:fill="FFFFFF"/>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架空线路</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18</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电杆、导线及附 属设施</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电杆、导线及附属设施与设计图纸、竣工图纸 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12" w:type="dxa"/>
            <w:vMerge w:val="continue"/>
            <w:tcBorders>
              <w:left w:val="single" w:color="auto" w:sz="4" w:space="0"/>
            </w:tcBorders>
            <w:shd w:val="clear" w:color="auto" w:fill="FFFFFF"/>
            <w:vAlign w:val="center"/>
          </w:tcPr>
          <w:p/>
        </w:tc>
        <w:tc>
          <w:tcPr>
            <w:tcW w:w="100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开关柜</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19</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断路器、隔离开 关、负荷开关</w:t>
            </w:r>
          </w:p>
        </w:tc>
        <w:tc>
          <w:tcPr>
            <w:tcW w:w="4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20</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互感器</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铭牌参数与设计图纸、竣工图纸一致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21</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电容器</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只数容量与设计图纸、竣工图纸一致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22</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避雷器</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安装与设计图纸、竣工图纸一致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8" w:hRule="exact"/>
        </w:trPr>
        <w:tc>
          <w:tcPr>
            <w:tcW w:w="912" w:type="dxa"/>
            <w:vMerge w:val="continue"/>
            <w:tcBorders>
              <w:left w:val="single" w:color="auto" w:sz="4" w:space="0"/>
            </w:tcBorders>
            <w:shd w:val="clear" w:color="auto" w:fill="FFFFFF"/>
            <w:vAlign w:val="center"/>
          </w:tcPr>
          <w:p/>
        </w:tc>
        <w:tc>
          <w:tcPr>
            <w:tcW w:w="1008" w:type="dxa"/>
            <w:vMerge w:val="continue"/>
            <w:tcBorders>
              <w:left w:val="single" w:color="auto" w:sz="4" w:space="0"/>
            </w:tcBorders>
            <w:shd w:val="clear" w:color="auto" w:fill="FFFFFF"/>
            <w:vAlign w:val="center"/>
          </w:tcPr>
          <w:p/>
        </w:tc>
        <w:tc>
          <w:tcPr>
            <w:tcW w:w="67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23</w:t>
            </w:r>
          </w:p>
        </w:tc>
        <w:tc>
          <w:tcPr>
            <w:tcW w:w="156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电源闭锁装置</w:t>
            </w:r>
          </w:p>
        </w:tc>
        <w:tc>
          <w:tcPr>
            <w:tcW w:w="419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机械闭锁、电气闭锁应动作准确、可靠</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trPr>
        <w:tc>
          <w:tcPr>
            <w:tcW w:w="912" w:type="dxa"/>
            <w:vMerge w:val="continue"/>
            <w:tcBorders>
              <w:left w:val="single" w:color="auto" w:sz="4" w:space="0"/>
            </w:tcBorders>
            <w:shd w:val="clear" w:color="auto" w:fill="FFFFFF"/>
            <w:vAlign w:val="center"/>
          </w:tcPr>
          <w:p/>
        </w:tc>
        <w:tc>
          <w:tcPr>
            <w:tcW w:w="100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8"/>
                <w:szCs w:val="18"/>
              </w:rPr>
              <w:t>变压器</w:t>
            </w:r>
          </w:p>
        </w:tc>
        <w:tc>
          <w:tcPr>
            <w:tcW w:w="67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24</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铭牌参数</w:t>
            </w:r>
          </w:p>
        </w:tc>
        <w:tc>
          <w:tcPr>
            <w:tcW w:w="41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铭牌参数与设计图纸、竣工图纸一致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trPr>
        <w:tc>
          <w:tcPr>
            <w:tcW w:w="912" w:type="dxa"/>
            <w:vMerge w:val="continue"/>
            <w:tcBorders>
              <w:left w:val="single" w:color="auto" w:sz="4" w:space="0"/>
            </w:tcBorders>
            <w:shd w:val="clear" w:color="auto" w:fill="FFFFFF"/>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25</w:t>
            </w:r>
          </w:p>
        </w:tc>
        <w:tc>
          <w:tcPr>
            <w:tcW w:w="156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继电保护定值 设定</w:t>
            </w:r>
          </w:p>
        </w:tc>
        <w:tc>
          <w:tcPr>
            <w:tcW w:w="4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继电保护定值单与现场输入一致</w:t>
            </w:r>
          </w:p>
        </w:tc>
        <w:tc>
          <w:tcPr>
            <w:tcW w:w="955"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970" w:hRule="exact"/>
        </w:trPr>
        <w:tc>
          <w:tcPr>
            <w:tcW w:w="912" w:type="dxa"/>
            <w:vMerge w:val="continue"/>
            <w:tcBorders>
              <w:left w:val="single" w:color="auto" w:sz="4" w:space="0"/>
            </w:tcBorders>
            <w:shd w:val="clear" w:color="auto" w:fill="FFFFFF"/>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电源配置</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26</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35" w:lineRule="exact"/>
              <w:ind w:left="0" w:right="0" w:firstLine="0"/>
              <w:jc w:val="both"/>
              <w:rPr>
                <w:sz w:val="18"/>
                <w:szCs w:val="18"/>
              </w:rPr>
            </w:pPr>
            <w:r>
              <w:rPr>
                <w:color w:val="000000"/>
                <w:spacing w:val="0"/>
                <w:w w:val="100"/>
                <w:position w:val="0"/>
                <w:sz w:val="18"/>
                <w:szCs w:val="18"/>
              </w:rPr>
              <w:t>备用电源、保安 电源、自备应急 电源</w:t>
            </w:r>
          </w:p>
        </w:tc>
        <w:tc>
          <w:tcPr>
            <w:tcW w:w="4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电源配置与设计图纸、竣工图纸一致、反送电 闭锁装置工作正常</w:t>
            </w:r>
          </w:p>
        </w:tc>
        <w:tc>
          <w:tcPr>
            <w:tcW w:w="95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2" w:lineRule="exact"/>
              <w:ind w:left="0" w:right="0" w:firstLine="0"/>
              <w:jc w:val="center"/>
              <w:rPr>
                <w:sz w:val="18"/>
                <w:szCs w:val="18"/>
              </w:rPr>
            </w:pPr>
            <w:r>
              <w:rPr>
                <w:color w:val="000000"/>
                <w:spacing w:val="0"/>
                <w:w w:val="100"/>
                <w:position w:val="0"/>
                <w:sz w:val="18"/>
                <w:szCs w:val="18"/>
              </w:rPr>
              <w:t>本条仅 适用于 重要客 户</w:t>
            </w:r>
          </w:p>
        </w:tc>
      </w:tr>
      <w:tr>
        <w:trPr>
          <w:trHeight w:val="970" w:hRule="exact"/>
        </w:trPr>
        <w:tc>
          <w:tcPr>
            <w:tcW w:w="912" w:type="dxa"/>
            <w:vMerge w:val="continue"/>
            <w:tcBorders>
              <w:left w:val="single" w:color="auto" w:sz="4" w:space="0"/>
            </w:tcBorders>
            <w:shd w:val="clear" w:color="auto" w:fill="FFFFFF"/>
            <w:vAlign w:val="center"/>
          </w:tcPr>
          <w:p/>
        </w:tc>
        <w:tc>
          <w:tcPr>
            <w:tcW w:w="100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特殊负荷</w:t>
            </w:r>
          </w:p>
        </w:tc>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27</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电能质量治理</w:t>
            </w:r>
          </w:p>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装置</w:t>
            </w:r>
          </w:p>
        </w:tc>
        <w:tc>
          <w:tcPr>
            <w:tcW w:w="41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电能质量治理装置与设计图纸、竣工图纸一致</w:t>
            </w:r>
          </w:p>
        </w:tc>
        <w:tc>
          <w:tcPr>
            <w:tcW w:w="95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exact"/>
              <w:ind w:left="0" w:right="0" w:firstLine="0"/>
              <w:jc w:val="center"/>
              <w:rPr>
                <w:sz w:val="18"/>
                <w:szCs w:val="18"/>
              </w:rPr>
            </w:pPr>
            <w:r>
              <w:rPr>
                <w:color w:val="000000"/>
                <w:spacing w:val="0"/>
                <w:w w:val="100"/>
                <w:position w:val="0"/>
                <w:sz w:val="18"/>
                <w:szCs w:val="18"/>
              </w:rPr>
              <w:t>本条仅 适用于 特殊负 荷</w:t>
            </w:r>
          </w:p>
        </w:tc>
      </w:tr>
      <w:tr>
        <w:trPr>
          <w:trHeight w:val="504" w:hRule="exact"/>
        </w:trPr>
        <w:tc>
          <w:tcPr>
            <w:tcW w:w="912" w:type="dxa"/>
            <w:vMerge w:val="continue"/>
            <w:tcBorders>
              <w:left w:val="single" w:color="auto" w:sz="4" w:space="0"/>
              <w:bottom w:val="single" w:color="auto" w:sz="4" w:space="0"/>
            </w:tcBorders>
            <w:shd w:val="clear" w:color="auto" w:fill="FFFFFF"/>
            <w:vAlign w:val="center"/>
          </w:tcPr>
          <w:p/>
        </w:tc>
        <w:tc>
          <w:tcPr>
            <w:tcW w:w="100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设备调试</w:t>
            </w:r>
          </w:p>
        </w:tc>
        <w:tc>
          <w:tcPr>
            <w:tcW w:w="67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28</w:t>
            </w:r>
          </w:p>
        </w:tc>
        <w:tc>
          <w:tcPr>
            <w:tcW w:w="156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_、二次设备调 试</w:t>
            </w:r>
          </w:p>
        </w:tc>
        <w:tc>
          <w:tcPr>
            <w:tcW w:w="419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现场设备操作功能与设计图纸、竣工图纸一致， 应急电源响应时间满足设计要求</w:t>
            </w:r>
          </w:p>
        </w:tc>
        <w:tc>
          <w:tcPr>
            <w:tcW w:w="955"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framePr w:w="9298" w:h="9000" w:wrap="around" w:hAnchor="page" w:x="1300" w:y="1"/>
        <w:widowControl w:val="0"/>
        <w:spacing w:line="1" w:lineRule="exact"/>
      </w:pPr>
    </w:p>
    <w:p>
      <w:pPr>
        <w:pStyle w:val="16"/>
        <w:framePr w:w="9024" w:h="1469" w:wrap="around" w:hAnchor="page" w:x="1391" w:y="8982"/>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备注：</w:t>
      </w:r>
    </w:p>
    <w:p>
      <w:pPr>
        <w:pStyle w:val="16"/>
        <w:framePr w:w="9024" w:h="1469" w:wrap="around" w:hAnchor="page" w:x="1391" w:y="8982"/>
        <w:widowControl w:val="0"/>
        <w:numPr>
          <w:ilvl w:val="0"/>
          <w:numId w:val="47"/>
        </w:numPr>
        <w:shd w:val="clear" w:color="auto" w:fill="auto"/>
        <w:tabs>
          <w:tab w:val="left" w:pos="211"/>
        </w:tabs>
        <w:spacing w:before="0" w:after="0" w:line="240" w:lineRule="exact"/>
        <w:ind w:left="0" w:right="0" w:firstLine="0"/>
        <w:jc w:val="left"/>
        <w:rPr>
          <w:sz w:val="18"/>
          <w:szCs w:val="18"/>
        </w:rPr>
      </w:pPr>
      <w:bookmarkStart w:id="521" w:name="bookmark521"/>
      <w:bookmarkEnd w:id="521"/>
      <w:r>
        <w:rPr>
          <w:color w:val="000000"/>
          <w:spacing w:val="0"/>
          <w:w w:val="100"/>
          <w:position w:val="0"/>
          <w:sz w:val="18"/>
          <w:szCs w:val="18"/>
        </w:rPr>
        <w:t>本表查验范围为客户涉网设备及保安电源，涉网设备指客户受电变压器及以上至公共电网连接点之间的 所有电力设施。</w:t>
      </w:r>
    </w:p>
    <w:p>
      <w:pPr>
        <w:pStyle w:val="16"/>
        <w:framePr w:w="9024" w:h="1469" w:wrap="around" w:hAnchor="page" w:x="1391" w:y="8982"/>
        <w:widowControl w:val="0"/>
        <w:numPr>
          <w:ilvl w:val="0"/>
          <w:numId w:val="47"/>
        </w:numPr>
        <w:shd w:val="clear" w:color="auto" w:fill="auto"/>
        <w:tabs>
          <w:tab w:val="left" w:pos="197"/>
        </w:tabs>
        <w:spacing w:before="0" w:after="0" w:line="240" w:lineRule="exact"/>
        <w:ind w:left="0" w:right="0" w:firstLine="0"/>
        <w:jc w:val="left"/>
        <w:rPr>
          <w:sz w:val="18"/>
          <w:szCs w:val="18"/>
        </w:rPr>
      </w:pPr>
      <w:bookmarkStart w:id="522" w:name="bookmark522"/>
      <w:bookmarkEnd w:id="522"/>
      <w:r>
        <w:rPr>
          <w:color w:val="000000"/>
          <w:spacing w:val="0"/>
          <w:w w:val="100"/>
          <w:position w:val="0"/>
          <w:sz w:val="18"/>
          <w:szCs w:val="18"/>
        </w:rPr>
        <w:t>不得要求客户对配电室所有设备出具试验报告或出具一体化试验报告。</w:t>
      </w:r>
    </w:p>
    <w:p>
      <w:pPr>
        <w:pStyle w:val="16"/>
        <w:framePr w:w="9024" w:h="1469" w:wrap="around" w:hAnchor="page" w:x="1391" w:y="8982"/>
        <w:widowControl w:val="0"/>
        <w:numPr>
          <w:ilvl w:val="0"/>
          <w:numId w:val="47"/>
        </w:numPr>
        <w:shd w:val="clear" w:color="auto" w:fill="auto"/>
        <w:tabs>
          <w:tab w:val="left" w:pos="202"/>
        </w:tabs>
        <w:spacing w:before="0" w:after="0" w:line="240" w:lineRule="exact"/>
        <w:ind w:left="0" w:right="0" w:firstLine="0"/>
        <w:jc w:val="left"/>
        <w:rPr>
          <w:sz w:val="18"/>
          <w:szCs w:val="18"/>
        </w:rPr>
      </w:pPr>
      <w:bookmarkStart w:id="523" w:name="bookmark523"/>
      <w:bookmarkEnd w:id="523"/>
      <w:r>
        <w:rPr>
          <w:color w:val="000000"/>
          <w:spacing w:val="0"/>
          <w:w w:val="100"/>
          <w:position w:val="0"/>
          <w:sz w:val="18"/>
          <w:szCs w:val="18"/>
        </w:rPr>
        <w:t>设计图纸和竣工图纸不一致时，需提供设计变更佐证。</w:t>
      </w:r>
    </w:p>
    <w:p>
      <w:pPr>
        <w:pStyle w:val="16"/>
        <w:framePr w:w="9024" w:h="1469" w:wrap="around" w:hAnchor="page" w:x="1391" w:y="8982"/>
        <w:widowControl w:val="0"/>
        <w:numPr>
          <w:ilvl w:val="0"/>
          <w:numId w:val="47"/>
        </w:numPr>
        <w:shd w:val="clear" w:color="auto" w:fill="auto"/>
        <w:tabs>
          <w:tab w:val="left" w:pos="206"/>
        </w:tabs>
        <w:spacing w:before="0" w:after="0" w:line="240" w:lineRule="exact"/>
        <w:ind w:left="0" w:right="0" w:firstLine="0"/>
        <w:jc w:val="left"/>
        <w:rPr>
          <w:sz w:val="18"/>
          <w:szCs w:val="18"/>
        </w:rPr>
      </w:pPr>
      <w:bookmarkStart w:id="524" w:name="bookmark524"/>
      <w:bookmarkEnd w:id="524"/>
      <w:r>
        <w:rPr>
          <w:color w:val="000000"/>
          <w:spacing w:val="0"/>
          <w:w w:val="100"/>
          <w:position w:val="0"/>
          <w:sz w:val="18"/>
          <w:szCs w:val="18"/>
        </w:rPr>
        <w:t>竣工检验办理时限为</w:t>
      </w:r>
      <w:r>
        <w:rPr>
          <w:color w:val="000000"/>
          <w:spacing w:val="0"/>
          <w:w w:val="100"/>
          <w:position w:val="0"/>
          <w:sz w:val="19"/>
          <w:szCs w:val="19"/>
        </w:rPr>
        <w:t>3</w:t>
      </w:r>
      <w:r>
        <w:rPr>
          <w:color w:val="000000"/>
          <w:spacing w:val="0"/>
          <w:w w:val="100"/>
          <w:position w:val="0"/>
          <w:sz w:val="18"/>
          <w:szCs w:val="18"/>
        </w:rPr>
        <w:t>个工作日</w:t>
      </w:r>
      <w:r>
        <w:rPr>
          <w:i/>
          <w:iCs/>
          <w:color w:val="000000"/>
          <w:spacing w:val="0"/>
          <w:w w:val="100"/>
          <w:position w:val="0"/>
          <w:sz w:val="18"/>
          <w:szCs w:val="18"/>
        </w:rPr>
        <w:t>。</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numFmt w:val="decimal"/>
          </w:footnotePr>
          <w:pgSz w:w="11900" w:h="16840"/>
          <w:pgMar w:top="2670" w:right="1304" w:bottom="1048" w:left="1299" w:header="0" w:footer="3" w:gutter="0"/>
          <w:cols w:space="720" w:num="1"/>
          <w:rtlGutter w:val="0"/>
          <w:docGrid w:linePitch="360"/>
        </w:sectPr>
      </w:pPr>
    </w:p>
    <w:p>
      <w:pPr>
        <w:pStyle w:val="17"/>
        <w:widowControl w:val="0"/>
        <w:shd w:val="clear" w:color="auto" w:fill="auto"/>
        <w:spacing w:before="0" w:after="0" w:line="240" w:lineRule="auto"/>
        <w:ind w:left="0" w:right="0" w:firstLine="0"/>
        <w:jc w:val="center"/>
      </w:pPr>
      <w:r>
        <w:rPr>
          <w:b/>
          <w:bCs/>
          <w:color w:val="000000"/>
          <w:spacing w:val="0"/>
          <w:w w:val="100"/>
          <w:position w:val="0"/>
        </w:rPr>
        <w:t>资产移交客户竣工检验阳光作业卡</w:t>
      </w:r>
    </w:p>
    <w:tbl>
      <w:tblPr>
        <w:tblpPr w:horzAnchor="margin" w:tblpXSpec="left" w:tblpYSpec="top"/>
        <w:tblOverlap w:val="never"/>
        <w:tblW w:w="90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854"/>
        <w:gridCol w:w="1037"/>
        <w:gridCol w:w="686"/>
        <w:gridCol w:w="1574"/>
        <w:gridCol w:w="4186"/>
        <w:gridCol w:w="744"/>
      </w:tblGrid>
      <w:tr>
        <w:trPr>
          <w:trHeight w:val="542" w:hRule="exact"/>
          <w:jc w:val="center"/>
        </w:trPr>
        <w:tc>
          <w:tcPr>
            <w:tcW w:w="9081"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一、竣工检验资料査验</w:t>
            </w:r>
          </w:p>
        </w:tc>
      </w:tr>
      <w:tr>
        <w:trPr>
          <w:trHeight w:val="298" w:hRule="exact"/>
          <w:jc w:val="center"/>
        </w:trPr>
        <w:tc>
          <w:tcPr>
            <w:tcW w:w="85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工作项</w:t>
            </w:r>
          </w:p>
        </w:tc>
        <w:tc>
          <w:tcPr>
            <w:tcW w:w="103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5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i/>
                <w:iCs/>
                <w:color w:val="000000"/>
                <w:spacing w:val="0"/>
                <w:w w:val="100"/>
                <w:position w:val="0"/>
                <w:sz w:val="19"/>
                <w:szCs w:val="19"/>
              </w:rPr>
              <w:t>提交内容</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74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备注</w:t>
            </w:r>
          </w:p>
        </w:tc>
      </w:tr>
      <w:tr>
        <w:trPr>
          <w:trHeight w:val="490" w:hRule="exact"/>
          <w:jc w:val="center"/>
        </w:trPr>
        <w:tc>
          <w:tcPr>
            <w:tcW w:w="85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37" w:lineRule="exact"/>
              <w:ind w:left="0" w:right="0" w:firstLine="0"/>
              <w:jc w:val="both"/>
              <w:rPr>
                <w:sz w:val="18"/>
                <w:szCs w:val="18"/>
              </w:rPr>
            </w:pPr>
            <w:r>
              <w:rPr>
                <w:color w:val="000000"/>
                <w:spacing w:val="0"/>
                <w:w w:val="100"/>
                <w:position w:val="0"/>
                <w:sz w:val="18"/>
                <w:szCs w:val="18"/>
              </w:rPr>
              <w:t>客户工 程竣工 检验资 料查验</w:t>
            </w:r>
          </w:p>
        </w:tc>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资质</w:t>
            </w: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w:t>
            </w:r>
          </w:p>
        </w:tc>
        <w:tc>
          <w:tcPr>
            <w:tcW w:w="15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4" w:lineRule="exact"/>
              <w:ind w:left="0" w:right="0" w:firstLine="0"/>
              <w:jc w:val="left"/>
              <w:rPr>
                <w:sz w:val="18"/>
                <w:szCs w:val="18"/>
              </w:rPr>
            </w:pPr>
            <w:r>
              <w:rPr>
                <w:color w:val="000000"/>
                <w:spacing w:val="0"/>
                <w:w w:val="100"/>
                <w:position w:val="0"/>
                <w:sz w:val="18"/>
                <w:szCs w:val="18"/>
              </w:rPr>
              <w:t>施工、试验单位 的资质证明</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30" w:lineRule="exact"/>
              <w:ind w:left="0" w:right="0" w:firstLine="0"/>
              <w:jc w:val="both"/>
              <w:rPr>
                <w:sz w:val="18"/>
                <w:szCs w:val="18"/>
              </w:rPr>
            </w:pPr>
            <w:r>
              <w:rPr>
                <w:color w:val="000000"/>
                <w:spacing w:val="0"/>
                <w:w w:val="100"/>
                <w:position w:val="0"/>
                <w:sz w:val="18"/>
                <w:szCs w:val="18"/>
              </w:rPr>
              <w:t>承装（试、修）资质在有效期内且与电压等级对 应</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854" w:type="dxa"/>
            <w:vMerge w:val="continue"/>
            <w:tcBorders>
              <w:left w:val="single" w:color="auto" w:sz="4" w:space="0"/>
            </w:tcBorders>
            <w:shd w:val="clear" w:color="auto" w:fill="FFFFFF"/>
            <w:vAlign w:val="center"/>
          </w:tcPr>
          <w:p/>
        </w:tc>
        <w:tc>
          <w:tcPr>
            <w:tcW w:w="103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图纸</w:t>
            </w:r>
          </w:p>
        </w:tc>
        <w:tc>
          <w:tcPr>
            <w:tcW w:w="6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2</w:t>
            </w:r>
          </w:p>
        </w:tc>
        <w:tc>
          <w:tcPr>
            <w:tcW w:w="15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工程竣工图</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需提供移交设备工程竣工图纸，并加盖竣工章</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7" w:lineRule="exact"/>
              <w:ind w:left="0" w:right="0" w:firstLine="0"/>
              <w:jc w:val="center"/>
              <w:rPr>
                <w:sz w:val="18"/>
                <w:szCs w:val="18"/>
              </w:rPr>
            </w:pPr>
            <w:r>
              <w:rPr>
                <w:color w:val="000000"/>
                <w:spacing w:val="0"/>
                <w:w w:val="100"/>
                <w:position w:val="0"/>
                <w:sz w:val="18"/>
                <w:szCs w:val="18"/>
              </w:rPr>
              <w:t>移交设备 交接试验 报告</w:t>
            </w: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3</w:t>
            </w:r>
          </w:p>
        </w:tc>
        <w:tc>
          <w:tcPr>
            <w:tcW w:w="15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继电保护资料</w:t>
            </w:r>
          </w:p>
        </w:tc>
        <w:tc>
          <w:tcPr>
            <w:tcW w:w="41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需提供加盖计算单位专用章的继电保护定值 单，且继电保护装置整定调试记录结论合格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4</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移交设备接地 装置测试记录</w:t>
            </w:r>
          </w:p>
        </w:tc>
        <w:tc>
          <w:tcPr>
            <w:tcW w:w="41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接地电阻测试记录结论合格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5</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高压电缆试验 报告</w:t>
            </w:r>
          </w:p>
        </w:tc>
        <w:tc>
          <w:tcPr>
            <w:tcW w:w="41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绝缘电阻测试、耐压试验、泄漏电流测试结论 合格，电缆相序正确</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145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6</w:t>
            </w:r>
          </w:p>
        </w:tc>
        <w:tc>
          <w:tcPr>
            <w:tcW w:w="15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电流互感器、电 压互感器试验 报告</w:t>
            </w:r>
          </w:p>
        </w:tc>
        <w:tc>
          <w:tcPr>
            <w:tcW w:w="41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1" w:lineRule="exact"/>
              <w:ind w:left="0" w:right="0" w:firstLine="0"/>
              <w:jc w:val="both"/>
              <w:rPr>
                <w:sz w:val="18"/>
                <w:szCs w:val="18"/>
              </w:rPr>
            </w:pPr>
            <w:r>
              <w:rPr>
                <w:color w:val="000000"/>
                <w:spacing w:val="0"/>
                <w:w w:val="100"/>
                <w:position w:val="0"/>
                <w:sz w:val="18"/>
                <w:szCs w:val="18"/>
              </w:rPr>
              <w:t>电流互感器试验需包含：交流耐压、变流比、 绕组直流电阻、绕组组别和极性、绕组伏安特 性、绝缘电阻结论合格；</w:t>
            </w:r>
          </w:p>
          <w:p>
            <w:pPr>
              <w:pStyle w:val="16"/>
              <w:widowControl w:val="0"/>
              <w:shd w:val="clear" w:color="auto" w:fill="auto"/>
              <w:spacing w:before="0" w:after="0" w:line="241" w:lineRule="exact"/>
              <w:ind w:left="0" w:right="0" w:firstLine="0"/>
              <w:jc w:val="both"/>
              <w:rPr>
                <w:sz w:val="18"/>
                <w:szCs w:val="18"/>
              </w:rPr>
            </w:pPr>
            <w:r>
              <w:rPr>
                <w:color w:val="000000"/>
                <w:spacing w:val="0"/>
                <w:w w:val="100"/>
                <w:position w:val="0"/>
                <w:sz w:val="18"/>
                <w:szCs w:val="18"/>
              </w:rPr>
              <w:t>电压互感器需包含：交流耐压、变压比、绕组 直流电阻、绕组组别和极性、绝缘电阻等数据 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134"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7</w:t>
            </w:r>
          </w:p>
        </w:tc>
        <w:tc>
          <w:tcPr>
            <w:tcW w:w="15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高压断路器、隔 离开关、负荷开 关及高压熔断 器试验报告</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1" w:lineRule="exact"/>
              <w:ind w:left="0" w:right="0" w:firstLine="0"/>
              <w:jc w:val="both"/>
              <w:rPr>
                <w:sz w:val="18"/>
                <w:szCs w:val="18"/>
              </w:rPr>
            </w:pPr>
            <w:r>
              <w:rPr>
                <w:color w:val="000000"/>
                <w:spacing w:val="0"/>
                <w:w w:val="100"/>
                <w:position w:val="0"/>
                <w:sz w:val="18"/>
                <w:szCs w:val="18"/>
              </w:rPr>
              <w:t>高压断路器：绝缘电阻测试、每相导电回路电 阻测试、交流耐压试验、测量断路器的分合闸 时间及同期性、测量合闸时弹跳时间、测量分 合闸线圈及合闸接触器线圈的绝缘电阻和直流 电阻、断路器操动机构的试验结论合格</w:t>
            </w:r>
            <w:r>
              <w:rPr>
                <w:color w:val="000000"/>
                <w:spacing w:val="0"/>
                <w:w w:val="100"/>
                <w:position w:val="0"/>
                <w:sz w:val="19"/>
                <w:szCs w:val="19"/>
                <w:lang w:val="en-US" w:eastAsia="en-US" w:bidi="en-US"/>
              </w:rPr>
              <w:t xml:space="preserve">（SF6 </w:t>
            </w:r>
            <w:r>
              <w:rPr>
                <w:color w:val="000000"/>
                <w:spacing w:val="0"/>
                <w:w w:val="100"/>
                <w:position w:val="0"/>
                <w:sz w:val="18"/>
                <w:szCs w:val="18"/>
              </w:rPr>
              <w:t>断路器需增加气体含水量试验结论、密封性试 验结论、气体密度继电器、压力表、压力动作 阀检查结论）；</w:t>
            </w:r>
          </w:p>
          <w:p>
            <w:pPr>
              <w:pStyle w:val="16"/>
              <w:widowControl w:val="0"/>
              <w:shd w:val="clear" w:color="auto" w:fill="auto"/>
              <w:spacing w:before="0" w:after="0" w:line="241" w:lineRule="exact"/>
              <w:ind w:left="0" w:right="0" w:firstLine="0"/>
              <w:jc w:val="both"/>
              <w:rPr>
                <w:sz w:val="18"/>
                <w:szCs w:val="18"/>
              </w:rPr>
            </w:pPr>
            <w:r>
              <w:rPr>
                <w:color w:val="000000"/>
                <w:spacing w:val="0"/>
                <w:w w:val="100"/>
                <w:position w:val="0"/>
                <w:sz w:val="18"/>
                <w:szCs w:val="18"/>
              </w:rPr>
              <w:t>隔离开关、负荷开关及高压壻断器：测量绝缘 电阻、测量高压限流熔丝管熔丝的直流电阻、 测量负荷开关导电回路的电阻、交流耐压试验、 检查操动机构的最低动作电压、操动机构的试 验结论合格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8</w:t>
            </w:r>
          </w:p>
        </w:tc>
        <w:tc>
          <w:tcPr>
            <w:tcW w:w="157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母线试验报告</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绝缘电阻测试、交流耐压试验结论合格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9</w:t>
            </w:r>
          </w:p>
        </w:tc>
        <w:tc>
          <w:tcPr>
            <w:tcW w:w="157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受电变压器试 验报告</w:t>
            </w:r>
          </w:p>
        </w:tc>
        <w:tc>
          <w:tcPr>
            <w:tcW w:w="418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both"/>
              <w:rPr>
                <w:sz w:val="18"/>
                <w:szCs w:val="18"/>
              </w:rPr>
            </w:pPr>
            <w:r>
              <w:rPr>
                <w:color w:val="000000"/>
                <w:spacing w:val="0"/>
                <w:w w:val="100"/>
                <w:position w:val="0"/>
                <w:sz w:val="18"/>
                <w:szCs w:val="18"/>
              </w:rPr>
              <w:t>绝缘电阻测试、耐压试验、泄漏电流测试、绕 组直流电阻测试、变压比测定、变压器极性或 接线组别、有载调压切换装置检查结论合格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10</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避雷器试验报 告</w:t>
            </w:r>
          </w:p>
        </w:tc>
        <w:tc>
          <w:tcPr>
            <w:tcW w:w="41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绝缘电阻测试、直流泄漏电流测试结论合格</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854"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其他</w:t>
            </w: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11</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7" w:lineRule="exact"/>
              <w:ind w:left="0" w:right="0" w:firstLine="0"/>
              <w:jc w:val="both"/>
              <w:rPr>
                <w:sz w:val="18"/>
                <w:szCs w:val="18"/>
              </w:rPr>
            </w:pPr>
            <w:r>
              <w:rPr>
                <w:color w:val="000000"/>
                <w:spacing w:val="0"/>
                <w:w w:val="100"/>
                <w:position w:val="0"/>
                <w:sz w:val="18"/>
                <w:szCs w:val="18"/>
              </w:rPr>
              <w:t>移交设备台账 及出厂合格证 书</w:t>
            </w:r>
          </w:p>
        </w:tc>
        <w:tc>
          <w:tcPr>
            <w:tcW w:w="41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提供移交设备台账及岀厂合格证书（或出厂试 验报告）</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12</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资产移交申请 书</w:t>
            </w:r>
          </w:p>
        </w:tc>
        <w:tc>
          <w:tcPr>
            <w:tcW w:w="41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移交方提供资产移交申请书</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854"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13</w:t>
            </w:r>
          </w:p>
        </w:tc>
        <w:tc>
          <w:tcPr>
            <w:tcW w:w="157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房屋、通道无偿 使用协议</w:t>
            </w:r>
          </w:p>
        </w:tc>
        <w:tc>
          <w:tcPr>
            <w:tcW w:w="418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移交方和接收方完成协议签署</w:t>
            </w:r>
          </w:p>
        </w:tc>
        <w:tc>
          <w:tcPr>
            <w:tcW w:w="74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07" w:hRule="exact"/>
          <w:jc w:val="center"/>
        </w:trPr>
        <w:tc>
          <w:tcPr>
            <w:tcW w:w="854" w:type="dxa"/>
            <w:vMerge w:val="continue"/>
            <w:tcBorders>
              <w:left w:val="single" w:color="auto" w:sz="4" w:space="0"/>
              <w:bottom w:val="single" w:color="auto" w:sz="4" w:space="0"/>
            </w:tcBorders>
            <w:shd w:val="clear" w:color="auto" w:fill="FFFFFF"/>
            <w:vAlign w:val="center"/>
          </w:tcPr>
          <w:p/>
        </w:tc>
        <w:tc>
          <w:tcPr>
            <w:tcW w:w="1037" w:type="dxa"/>
            <w:vMerge w:val="continue"/>
            <w:tcBorders>
              <w:left w:val="single" w:color="auto" w:sz="4" w:space="0"/>
              <w:bottom w:val="single" w:color="auto" w:sz="4" w:space="0"/>
            </w:tcBorders>
            <w:shd w:val="clear" w:color="auto" w:fill="FFFFFF"/>
            <w:vAlign w:val="center"/>
          </w:tcPr>
          <w:p/>
        </w:tc>
        <w:tc>
          <w:tcPr>
            <w:tcW w:w="68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240"/>
              <w:jc w:val="left"/>
              <w:rPr>
                <w:sz w:val="19"/>
                <w:szCs w:val="19"/>
              </w:rPr>
            </w:pPr>
            <w:r>
              <w:rPr>
                <w:color w:val="000000"/>
                <w:spacing w:val="0"/>
                <w:w w:val="100"/>
                <w:position w:val="0"/>
                <w:sz w:val="19"/>
                <w:szCs w:val="19"/>
              </w:rPr>
              <w:t>14</w:t>
            </w:r>
          </w:p>
        </w:tc>
        <w:tc>
          <w:tcPr>
            <w:tcW w:w="1574"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资产移交协议</w:t>
            </w:r>
          </w:p>
        </w:tc>
        <w:tc>
          <w:tcPr>
            <w:tcW w:w="418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移交方和接收方完成协议签署</w:t>
            </w:r>
          </w:p>
        </w:tc>
        <w:tc>
          <w:tcPr>
            <w:tcW w:w="744"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widowControl w:val="0"/>
        <w:spacing w:line="1" w:lineRule="exact"/>
      </w:pPr>
      <w:r>
        <w:br w:type="page"/>
      </w:r>
    </w:p>
    <w:tbl>
      <w:tblPr>
        <w:tblpPr w:horzAnchor="margin" w:tblpXSpec="left" w:tblpYSpec="top"/>
        <w:tblOverlap w:val="never"/>
        <w:tblW w:w="91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2"/>
        <w:gridCol w:w="1037"/>
        <w:gridCol w:w="614"/>
        <w:gridCol w:w="1291"/>
        <w:gridCol w:w="4603"/>
        <w:gridCol w:w="706"/>
      </w:tblGrid>
      <w:tr>
        <w:trPr>
          <w:trHeight w:val="509" w:hRule="exact"/>
          <w:jc w:val="center"/>
        </w:trPr>
        <w:tc>
          <w:tcPr>
            <w:tcW w:w="9163" w:type="dxa"/>
            <w:gridSpan w:val="6"/>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二、竣工检验现场査验</w:t>
            </w:r>
          </w:p>
        </w:tc>
      </w:tr>
      <w:tr>
        <w:trPr>
          <w:trHeight w:val="293" w:hRule="exact"/>
          <w:jc w:val="center"/>
        </w:trPr>
        <w:tc>
          <w:tcPr>
            <w:tcW w:w="91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工作项</w:t>
            </w:r>
          </w:p>
        </w:tc>
        <w:tc>
          <w:tcPr>
            <w:tcW w:w="103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査验项目</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706"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140" w:firstLine="0"/>
              <w:jc w:val="right"/>
              <w:rPr>
                <w:sz w:val="19"/>
                <w:szCs w:val="19"/>
              </w:rPr>
            </w:pPr>
            <w:r>
              <w:rPr>
                <w:color w:val="000000"/>
                <w:spacing w:val="0"/>
                <w:w w:val="100"/>
                <w:position w:val="0"/>
                <w:sz w:val="19"/>
                <w:szCs w:val="19"/>
              </w:rPr>
              <w:t>备注</w:t>
            </w:r>
          </w:p>
        </w:tc>
      </w:tr>
      <w:tr>
        <w:trPr>
          <w:trHeight w:val="293" w:hRule="exact"/>
          <w:jc w:val="center"/>
        </w:trPr>
        <w:tc>
          <w:tcPr>
            <w:tcW w:w="91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38" w:lineRule="exact"/>
              <w:ind w:left="0" w:right="0" w:firstLine="0"/>
              <w:jc w:val="center"/>
              <w:rPr>
                <w:sz w:val="18"/>
                <w:szCs w:val="18"/>
              </w:rPr>
            </w:pPr>
            <w:r>
              <w:rPr>
                <w:color w:val="000000"/>
                <w:spacing w:val="0"/>
                <w:w w:val="100"/>
                <w:position w:val="0"/>
                <w:sz w:val="18"/>
                <w:szCs w:val="18"/>
              </w:rPr>
              <w:t>客户工 程竣工 检验现 场查验</w:t>
            </w: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运行准备</w:t>
            </w: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15</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规章制度</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具备安全运行规程等规章制度</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16</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模拟图板</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与设计图纸、竣工图纸和现场情况保持一致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17</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设备命名</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设备系统命名与现场一致（调度直调设备）</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4"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18</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30" w:lineRule="exact"/>
              <w:ind w:left="0" w:right="0" w:firstLine="0"/>
              <w:jc w:val="left"/>
              <w:rPr>
                <w:sz w:val="18"/>
                <w:szCs w:val="18"/>
              </w:rPr>
            </w:pPr>
            <w:r>
              <w:rPr>
                <w:color w:val="000000"/>
                <w:spacing w:val="0"/>
                <w:w w:val="100"/>
                <w:position w:val="0"/>
                <w:sz w:val="18"/>
                <w:szCs w:val="18"/>
              </w:rPr>
              <w:t>防小动物措 施</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防鼠挡板要求不少于</w:t>
            </w:r>
            <w:r>
              <w:rPr>
                <w:color w:val="000000"/>
                <w:spacing w:val="0"/>
                <w:w w:val="100"/>
                <w:position w:val="0"/>
                <w:sz w:val="19"/>
                <w:szCs w:val="19"/>
              </w:rPr>
              <w:t>40</w:t>
            </w:r>
            <w:r>
              <w:rPr>
                <w:color w:val="000000"/>
                <w:spacing w:val="0"/>
                <w:w w:val="100"/>
                <w:position w:val="0"/>
                <w:sz w:val="18"/>
                <w:szCs w:val="18"/>
              </w:rPr>
              <w:t>公分高、电缆管道孔洞封堵</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25"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19</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安全工器具 和设备备品 备件</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配备满足国家标准、规范，并在试验合格期范围内</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8"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20</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消防设施</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消防设施及火灾报警装置满足国家标准、规范要求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21</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通风及防潮 设施</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通风设施需加装防护网</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22</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照明设施</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开关站、配电室具备应急照明装置</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50" w:lineRule="exact"/>
              <w:ind w:left="0" w:right="0" w:firstLine="0"/>
              <w:jc w:val="center"/>
              <w:rPr>
                <w:sz w:val="18"/>
                <w:szCs w:val="18"/>
              </w:rPr>
            </w:pPr>
            <w:r>
              <w:rPr>
                <w:color w:val="000000"/>
                <w:spacing w:val="0"/>
                <w:w w:val="100"/>
                <w:position w:val="0"/>
                <w:sz w:val="18"/>
                <w:szCs w:val="18"/>
              </w:rPr>
              <w:t>冋、低压 电缆</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23</w:t>
            </w:r>
          </w:p>
        </w:tc>
        <w:tc>
          <w:tcPr>
            <w:tcW w:w="1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电缆沟</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24</w:t>
            </w:r>
          </w:p>
        </w:tc>
        <w:tc>
          <w:tcPr>
            <w:tcW w:w="1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电缆井</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25</w:t>
            </w:r>
          </w:p>
        </w:tc>
        <w:tc>
          <w:tcPr>
            <w:tcW w:w="1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敷设</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0" w:lineRule="exact"/>
              <w:ind w:left="0" w:right="0" w:firstLine="0"/>
              <w:jc w:val="both"/>
              <w:rPr>
                <w:sz w:val="18"/>
                <w:szCs w:val="18"/>
              </w:rPr>
            </w:pPr>
            <w:r>
              <w:rPr>
                <w:color w:val="000000"/>
                <w:spacing w:val="0"/>
                <w:w w:val="100"/>
                <w:position w:val="0"/>
                <w:sz w:val="18"/>
                <w:szCs w:val="18"/>
              </w:rPr>
              <w:t>与设计图纸、竣工图纸一致，满足国家标准、规范要 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4"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26</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电缆终端头 及电缆接头</w:t>
            </w:r>
          </w:p>
        </w:tc>
        <w:tc>
          <w:tcPr>
            <w:tcW w:w="460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电缆共用通道敷设存在接头时,接头宜采用防爆盒进 行隔离；电缆在终端头及接头附近宜留有备用长度</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85"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27</w:t>
            </w:r>
          </w:p>
        </w:tc>
        <w:tc>
          <w:tcPr>
            <w:tcW w:w="1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命名标识牌</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0" w:right="0" w:firstLine="0"/>
              <w:jc w:val="both"/>
              <w:rPr>
                <w:sz w:val="18"/>
                <w:szCs w:val="18"/>
              </w:rPr>
            </w:pPr>
            <w:r>
              <w:rPr>
                <w:color w:val="000000"/>
                <w:spacing w:val="0"/>
                <w:w w:val="100"/>
                <w:position w:val="0"/>
                <w:sz w:val="18"/>
                <w:szCs w:val="18"/>
              </w:rPr>
              <w:t>电缆的命名标识需有电缆的型号、长度、标注起止点： 电缆终端头及电缆接头处应装设命名标识牌</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28</w:t>
            </w:r>
          </w:p>
        </w:tc>
        <w:tc>
          <w:tcPr>
            <w:tcW w:w="129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电缆接地</w:t>
            </w:r>
          </w:p>
        </w:tc>
        <w:tc>
          <w:tcPr>
            <w:tcW w:w="460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exact"/>
              <w:ind w:left="0" w:right="0" w:firstLine="0"/>
              <w:jc w:val="both"/>
              <w:rPr>
                <w:sz w:val="18"/>
                <w:szCs w:val="18"/>
              </w:rPr>
            </w:pPr>
            <w:r>
              <w:rPr>
                <w:color w:val="000000"/>
                <w:spacing w:val="0"/>
                <w:w w:val="100"/>
                <w:position w:val="0"/>
                <w:sz w:val="18"/>
                <w:szCs w:val="18"/>
              </w:rPr>
              <w:t>电缆终端头处，电缆铠装、金属屏蔽层应用接地线分 别引出，并应接地良好，接地电阻值以试验报告为准， 核验电缆引线支架固定牢固可靠</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4" w:hRule="exact"/>
          <w:jc w:val="center"/>
        </w:trPr>
        <w:tc>
          <w:tcPr>
            <w:tcW w:w="912" w:type="dxa"/>
            <w:vMerge w:val="continue"/>
            <w:tcBorders>
              <w:left w:val="single" w:color="auto" w:sz="4" w:space="0"/>
            </w:tcBorders>
            <w:shd w:val="clear" w:color="auto" w:fill="FFFFFF"/>
            <w:vAlign w:val="center"/>
          </w:tcPr>
          <w:p/>
        </w:tc>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架空线路</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29</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电杆、导线及 附属设施</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电杆、导线及附属设施与设计图纸、竣工图纸一致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730" w:hRule="exact"/>
          <w:jc w:val="center"/>
        </w:trPr>
        <w:tc>
          <w:tcPr>
            <w:tcW w:w="912"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开关柜</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30</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2" w:lineRule="exact"/>
              <w:ind w:left="0" w:right="0" w:firstLine="0"/>
              <w:jc w:val="left"/>
              <w:rPr>
                <w:sz w:val="18"/>
                <w:szCs w:val="18"/>
              </w:rPr>
            </w:pPr>
            <w:r>
              <w:rPr>
                <w:color w:val="000000"/>
                <w:spacing w:val="0"/>
                <w:w w:val="100"/>
                <w:position w:val="0"/>
                <w:sz w:val="18"/>
                <w:szCs w:val="18"/>
              </w:rPr>
              <w:t>断路器、隔离 开关、负荷开 关</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分合状态及操作机构正常</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31</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互感器</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铭牌参数与设计图纸、竣工图纸一致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32</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电容器</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只数容量是否与设计图纸、竣工图纸一致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33</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避雷器</w:t>
            </w:r>
          </w:p>
        </w:tc>
        <w:tc>
          <w:tcPr>
            <w:tcW w:w="460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安装与设计图纸、竣工图纸一致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34</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0" w:right="0" w:firstLine="0"/>
              <w:jc w:val="left"/>
              <w:rPr>
                <w:sz w:val="18"/>
                <w:szCs w:val="18"/>
              </w:rPr>
            </w:pPr>
            <w:r>
              <w:rPr>
                <w:color w:val="000000"/>
                <w:spacing w:val="0"/>
                <w:w w:val="100"/>
                <w:position w:val="0"/>
                <w:sz w:val="18"/>
                <w:szCs w:val="18"/>
              </w:rPr>
              <w:t>电源闭锁装 置</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机械闭锁、电气闭锁应动作准确、可靠</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4" w:hRule="exact"/>
          <w:jc w:val="center"/>
        </w:trPr>
        <w:tc>
          <w:tcPr>
            <w:tcW w:w="912" w:type="dxa"/>
            <w:vMerge w:val="continue"/>
            <w:tcBorders>
              <w:left w:val="single" w:color="auto" w:sz="4" w:space="0"/>
            </w:tcBorders>
            <w:shd w:val="clear" w:color="auto" w:fill="FFFFFF"/>
            <w:vAlign w:val="center"/>
          </w:tcPr>
          <w:p/>
        </w:tc>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操作电源</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35</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直流、交流电 源</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与设计图纸、竣工图纸一致，工作正常</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变压器</w:t>
            </w: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36</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安装质量</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外观检查，满足国家标准、规范要求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93" w:hRule="exact"/>
          <w:jc w:val="center"/>
        </w:trPr>
        <w:tc>
          <w:tcPr>
            <w:tcW w:w="912" w:type="dxa"/>
            <w:vMerge w:val="continue"/>
            <w:tcBorders>
              <w:left w:val="single" w:color="auto" w:sz="4" w:space="0"/>
            </w:tcBorders>
            <w:shd w:val="clear" w:color="auto" w:fill="FFFFFF"/>
            <w:vAlign w:val="center"/>
          </w:tcPr>
          <w:p/>
        </w:tc>
        <w:tc>
          <w:tcPr>
            <w:tcW w:w="1037" w:type="dxa"/>
            <w:vMerge w:val="continue"/>
            <w:tcBorders>
              <w:left w:val="single" w:color="auto" w:sz="4" w:space="0"/>
            </w:tcBorders>
            <w:shd w:val="clear" w:color="auto" w:fill="FFFFFF"/>
            <w:vAlign w:val="center"/>
          </w:tcPr>
          <w:p/>
        </w:tc>
        <w:tc>
          <w:tcPr>
            <w:tcW w:w="6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37</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铭牌参数</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铭牌参数与设计图纸、竣工图纸一致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center"/>
          </w:tcPr>
          <w:p/>
        </w:tc>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50" w:lineRule="exact"/>
              <w:ind w:left="0" w:right="0" w:firstLine="0"/>
              <w:jc w:val="center"/>
              <w:rPr>
                <w:sz w:val="18"/>
                <w:szCs w:val="18"/>
              </w:rPr>
            </w:pPr>
            <w:r>
              <w:rPr>
                <w:color w:val="000000"/>
                <w:spacing w:val="0"/>
                <w:w w:val="100"/>
                <w:position w:val="0"/>
                <w:sz w:val="18"/>
                <w:szCs w:val="18"/>
              </w:rPr>
              <w:t>低压电缆 分接箱</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38</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分接箱及母 排安装</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安装与设计图纸、竣工图纸一致</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912" w:type="dxa"/>
            <w:vMerge w:val="continue"/>
            <w:tcBorders>
              <w:left w:val="single" w:color="auto" w:sz="4" w:space="0"/>
              <w:bottom w:val="single" w:color="auto" w:sz="4" w:space="0"/>
            </w:tcBorders>
            <w:shd w:val="clear" w:color="auto" w:fill="FFFFFF"/>
            <w:vAlign w:val="center"/>
          </w:tcPr>
          <w:p/>
        </w:tc>
        <w:tc>
          <w:tcPr>
            <w:tcW w:w="103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继电保护</w:t>
            </w:r>
          </w:p>
        </w:tc>
        <w:tc>
          <w:tcPr>
            <w:tcW w:w="6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39</w:t>
            </w:r>
          </w:p>
        </w:tc>
        <w:tc>
          <w:tcPr>
            <w:tcW w:w="1291"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35" w:lineRule="exact"/>
              <w:ind w:left="0" w:right="0" w:firstLine="0"/>
              <w:jc w:val="left"/>
              <w:rPr>
                <w:sz w:val="18"/>
                <w:szCs w:val="18"/>
              </w:rPr>
            </w:pPr>
            <w:r>
              <w:rPr>
                <w:color w:val="000000"/>
                <w:spacing w:val="0"/>
                <w:w w:val="100"/>
                <w:position w:val="0"/>
                <w:sz w:val="18"/>
                <w:szCs w:val="18"/>
              </w:rPr>
              <w:t>继电保护定 值设定</w:t>
            </w:r>
          </w:p>
        </w:tc>
        <w:tc>
          <w:tcPr>
            <w:tcW w:w="460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8"/>
                <w:szCs w:val="18"/>
              </w:rPr>
              <w:t>继电保护定值单与现场输入一致</w:t>
            </w:r>
          </w:p>
        </w:tc>
        <w:tc>
          <w:tcPr>
            <w:tcW w:w="706"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sectPr>
          <w:headerReference r:id="rId447" w:type="first"/>
          <w:footerReference r:id="rId450" w:type="first"/>
          <w:headerReference r:id="rId445" w:type="default"/>
          <w:footerReference r:id="rId448" w:type="default"/>
          <w:headerReference r:id="rId446" w:type="even"/>
          <w:footerReference r:id="rId449" w:type="even"/>
          <w:footnotePr>
            <w:numFmt w:val="decimal"/>
          </w:footnotePr>
          <w:pgSz w:w="11900" w:h="16840"/>
          <w:pgMar w:top="2679" w:right="1408" w:bottom="2339" w:left="1329" w:header="0" w:footer="3" w:gutter="0"/>
          <w:cols w:space="720" w:num="1"/>
          <w:titlePg/>
          <w:rtlGutter w:val="0"/>
          <w:docGrid w:linePitch="360"/>
        </w:sectPr>
      </w:pPr>
    </w:p>
    <w:p>
      <w:pPr>
        <w:pStyle w:val="15"/>
        <w:widowControl w:val="0"/>
        <w:shd w:val="clear" w:color="auto" w:fill="auto"/>
        <w:spacing w:before="0" w:after="0" w:line="240" w:lineRule="auto"/>
        <w:ind w:left="0" w:right="0" w:firstLine="0"/>
        <w:jc w:val="center"/>
      </w:pPr>
      <w:r>
        <w:rPr>
          <w:color w:val="000000"/>
          <w:spacing w:val="0"/>
          <w:w w:val="100"/>
          <w:position w:val="0"/>
        </w:rPr>
        <w:t>二、竣工检验现场査验</w:t>
      </w:r>
    </w:p>
    <w:tbl>
      <w:tblPr>
        <w:tblpPr w:horzAnchor="margin" w:tblpXSpec="left" w:tblpYSpec="top"/>
        <w:tblOverlap w:val="never"/>
        <w:tblW w:w="91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12"/>
        <w:gridCol w:w="1037"/>
        <w:gridCol w:w="614"/>
        <w:gridCol w:w="1291"/>
        <w:gridCol w:w="4603"/>
        <w:gridCol w:w="706"/>
      </w:tblGrid>
      <w:tr>
        <w:trPr>
          <w:trHeight w:val="302" w:hRule="exact"/>
          <w:jc w:val="center"/>
        </w:trPr>
        <w:tc>
          <w:tcPr>
            <w:tcW w:w="91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工作项</w:t>
            </w:r>
          </w:p>
        </w:tc>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工作分类</w:t>
            </w:r>
          </w:p>
        </w:tc>
        <w:tc>
          <w:tcPr>
            <w:tcW w:w="6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序号</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査验项目</w:t>
            </w:r>
          </w:p>
        </w:tc>
        <w:tc>
          <w:tcPr>
            <w:tcW w:w="4603"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有关要求</w:t>
            </w:r>
          </w:p>
        </w:tc>
        <w:tc>
          <w:tcPr>
            <w:tcW w:w="706"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140" w:firstLine="0"/>
              <w:jc w:val="right"/>
              <w:rPr>
                <w:sz w:val="19"/>
                <w:szCs w:val="19"/>
              </w:rPr>
            </w:pPr>
            <w:r>
              <w:rPr>
                <w:color w:val="000000"/>
                <w:spacing w:val="0"/>
                <w:w w:val="100"/>
                <w:position w:val="0"/>
                <w:sz w:val="19"/>
                <w:szCs w:val="19"/>
              </w:rPr>
              <w:t>备注</w:t>
            </w:r>
          </w:p>
        </w:tc>
      </w:tr>
      <w:tr>
        <w:trPr>
          <w:trHeight w:val="490" w:hRule="exact"/>
          <w:jc w:val="center"/>
        </w:trPr>
        <w:tc>
          <w:tcPr>
            <w:tcW w:w="912"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103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计量装置</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40</w:t>
            </w:r>
          </w:p>
        </w:tc>
        <w:tc>
          <w:tcPr>
            <w:tcW w:w="129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0" w:lineRule="exact"/>
              <w:ind w:left="0" w:right="0" w:firstLine="0"/>
              <w:jc w:val="left"/>
              <w:rPr>
                <w:sz w:val="18"/>
                <w:szCs w:val="18"/>
              </w:rPr>
            </w:pPr>
            <w:r>
              <w:rPr>
                <w:color w:val="000000"/>
                <w:spacing w:val="0"/>
                <w:w w:val="100"/>
                <w:position w:val="0"/>
                <w:sz w:val="18"/>
                <w:szCs w:val="18"/>
              </w:rPr>
              <w:t>计量装置安 装</w:t>
            </w:r>
          </w:p>
        </w:tc>
        <w:tc>
          <w:tcPr>
            <w:tcW w:w="460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9" w:lineRule="exact"/>
              <w:ind w:left="0" w:right="0" w:firstLine="0"/>
              <w:jc w:val="left"/>
              <w:rPr>
                <w:sz w:val="18"/>
                <w:szCs w:val="18"/>
              </w:rPr>
            </w:pPr>
            <w:r>
              <w:rPr>
                <w:color w:val="000000"/>
                <w:spacing w:val="0"/>
                <w:w w:val="100"/>
                <w:position w:val="0"/>
                <w:sz w:val="18"/>
                <w:szCs w:val="18"/>
              </w:rPr>
              <w:t>与设计图纸、竣工图纸一致，具备釆集数据要求，满 足国家标准、规范要求</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90" w:hRule="exact"/>
          <w:jc w:val="center"/>
        </w:trPr>
        <w:tc>
          <w:tcPr>
            <w:tcW w:w="912" w:type="dxa"/>
            <w:vMerge w:val="continue"/>
            <w:tcBorders>
              <w:left w:val="single" w:color="auto" w:sz="4" w:space="0"/>
            </w:tcBorders>
            <w:shd w:val="clear" w:color="auto" w:fill="FFFFFF"/>
            <w:vAlign w:val="top"/>
          </w:tcPr>
          <w:p/>
        </w:tc>
        <w:tc>
          <w:tcPr>
            <w:tcW w:w="103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5" w:lineRule="exact"/>
              <w:ind w:left="0" w:right="0" w:firstLine="0"/>
              <w:jc w:val="center"/>
              <w:rPr>
                <w:sz w:val="18"/>
                <w:szCs w:val="18"/>
              </w:rPr>
            </w:pPr>
            <w:r>
              <w:rPr>
                <w:color w:val="000000"/>
                <w:spacing w:val="0"/>
                <w:w w:val="100"/>
                <w:position w:val="0"/>
                <w:sz w:val="18"/>
                <w:szCs w:val="18"/>
              </w:rPr>
              <w:t>配电自动 化</w:t>
            </w:r>
          </w:p>
        </w:tc>
        <w:tc>
          <w:tcPr>
            <w:tcW w:w="61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41</w:t>
            </w:r>
          </w:p>
        </w:tc>
        <w:tc>
          <w:tcPr>
            <w:tcW w:w="129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exact"/>
              <w:ind w:left="0" w:right="0" w:firstLine="0"/>
              <w:jc w:val="left"/>
              <w:rPr>
                <w:sz w:val="18"/>
                <w:szCs w:val="18"/>
              </w:rPr>
            </w:pPr>
            <w:r>
              <w:rPr>
                <w:color w:val="000000"/>
                <w:spacing w:val="0"/>
                <w:w w:val="100"/>
                <w:position w:val="0"/>
                <w:sz w:val="18"/>
                <w:szCs w:val="18"/>
              </w:rPr>
              <w:t>配电自动化 装置</w:t>
            </w:r>
          </w:p>
        </w:tc>
        <w:tc>
          <w:tcPr>
            <w:tcW w:w="4603"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安装与设计图纸、竣工图纸一致，并调试合格</w:t>
            </w:r>
          </w:p>
        </w:tc>
        <w:tc>
          <w:tcPr>
            <w:tcW w:w="706"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912" w:type="dxa"/>
            <w:vMerge w:val="continue"/>
            <w:tcBorders>
              <w:left w:val="single" w:color="auto" w:sz="4" w:space="0"/>
              <w:bottom w:val="single" w:color="auto" w:sz="4" w:space="0"/>
            </w:tcBorders>
            <w:shd w:val="clear" w:color="auto" w:fill="FFFFFF"/>
            <w:vAlign w:val="top"/>
          </w:tcPr>
          <w:p/>
        </w:tc>
        <w:tc>
          <w:tcPr>
            <w:tcW w:w="103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设备调试</w:t>
            </w:r>
          </w:p>
        </w:tc>
        <w:tc>
          <w:tcPr>
            <w:tcW w:w="61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42</w:t>
            </w:r>
          </w:p>
        </w:tc>
        <w:tc>
          <w:tcPr>
            <w:tcW w:w="1291"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59" w:lineRule="exact"/>
              <w:ind w:left="0" w:right="0" w:firstLine="0"/>
              <w:jc w:val="left"/>
              <w:rPr>
                <w:sz w:val="18"/>
                <w:szCs w:val="18"/>
              </w:rPr>
            </w:pPr>
            <w:r>
              <w:rPr>
                <w:color w:val="000000"/>
                <w:spacing w:val="0"/>
                <w:w w:val="100"/>
                <w:position w:val="0"/>
                <w:sz w:val="18"/>
                <w:szCs w:val="18"/>
              </w:rPr>
              <w:t>―、二次设备 调试</w:t>
            </w:r>
          </w:p>
        </w:tc>
        <w:tc>
          <w:tcPr>
            <w:tcW w:w="460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现场设备操作功能与设计图纸、竣工图纸一致</w:t>
            </w:r>
          </w:p>
        </w:tc>
        <w:tc>
          <w:tcPr>
            <w:tcW w:w="706"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widowControl w:val="0"/>
        <w:shd w:val="clear" w:color="auto" w:fill="auto"/>
        <w:spacing w:before="0" w:after="0" w:line="240" w:lineRule="auto"/>
        <w:ind w:left="96" w:right="0" w:firstLine="0"/>
        <w:jc w:val="left"/>
        <w:rPr>
          <w:sz w:val="18"/>
          <w:szCs w:val="18"/>
        </w:rPr>
      </w:pPr>
      <w:r>
        <w:rPr>
          <w:color w:val="000000"/>
          <w:spacing w:val="0"/>
          <w:w w:val="100"/>
          <w:position w:val="0"/>
          <w:sz w:val="18"/>
          <w:szCs w:val="18"/>
        </w:rPr>
        <w:t>备注：</w:t>
      </w:r>
    </w:p>
    <w:p>
      <w:pPr>
        <w:pStyle w:val="15"/>
        <w:widowControl w:val="0"/>
        <w:numPr>
          <w:ilvl w:val="0"/>
          <w:numId w:val="48"/>
        </w:numPr>
        <w:shd w:val="clear" w:color="auto" w:fill="auto"/>
        <w:tabs>
          <w:tab w:val="left" w:pos="283"/>
        </w:tabs>
        <w:spacing w:before="0" w:after="0" w:line="240" w:lineRule="auto"/>
        <w:ind w:left="96" w:right="0" w:firstLine="0"/>
        <w:jc w:val="left"/>
        <w:rPr>
          <w:sz w:val="18"/>
          <w:szCs w:val="18"/>
        </w:rPr>
      </w:pPr>
      <w:r>
        <w:rPr>
          <w:color w:val="000000"/>
          <w:spacing w:val="0"/>
          <w:w w:val="100"/>
          <w:position w:val="0"/>
          <w:sz w:val="18"/>
          <w:szCs w:val="18"/>
        </w:rPr>
        <w:t>本表查验范围为客户移交供电企业的所有设备设施及土建部分。</w:t>
      </w:r>
    </w:p>
    <w:p>
      <w:pPr>
        <w:pStyle w:val="15"/>
        <w:widowControl w:val="0"/>
        <w:numPr>
          <w:ilvl w:val="0"/>
          <w:numId w:val="48"/>
        </w:numPr>
        <w:shd w:val="clear" w:color="auto" w:fill="auto"/>
        <w:tabs>
          <w:tab w:val="left" w:pos="293"/>
        </w:tabs>
        <w:spacing w:before="0" w:after="0" w:line="240" w:lineRule="auto"/>
        <w:ind w:left="96" w:right="0" w:firstLine="0"/>
        <w:jc w:val="left"/>
        <w:rPr>
          <w:sz w:val="18"/>
          <w:szCs w:val="18"/>
        </w:rPr>
      </w:pPr>
      <w:r>
        <w:rPr>
          <w:color w:val="000000"/>
          <w:spacing w:val="0"/>
          <w:w w:val="100"/>
          <w:position w:val="0"/>
          <w:sz w:val="18"/>
          <w:szCs w:val="18"/>
        </w:rPr>
        <w:t>设计图纸和竣工图纸不一致时，需提供设计变更佐证。</w:t>
      </w:r>
    </w:p>
    <w:p>
      <w:pPr>
        <w:pStyle w:val="15"/>
        <w:widowControl w:val="0"/>
        <w:numPr>
          <w:ilvl w:val="0"/>
          <w:numId w:val="48"/>
        </w:numPr>
        <w:shd w:val="clear" w:color="auto" w:fill="auto"/>
        <w:tabs>
          <w:tab w:val="left" w:pos="293"/>
        </w:tabs>
        <w:spacing w:before="0" w:after="0" w:line="240" w:lineRule="auto"/>
        <w:ind w:left="96" w:right="0" w:firstLine="0"/>
        <w:jc w:val="left"/>
        <w:sectPr>
          <w:footnotePr>
            <w:numFmt w:val="decimal"/>
          </w:footnotePr>
          <w:pgSz w:w="11900" w:h="16840"/>
          <w:pgMar w:top="2223" w:right="1380" w:bottom="2223" w:left="1356" w:header="0" w:footer="3" w:gutter="0"/>
          <w:cols w:space="720" w:num="1"/>
          <w:rtlGutter w:val="0"/>
          <w:docGrid w:linePitch="360"/>
        </w:sectPr>
      </w:pPr>
      <w:r>
        <w:rPr>
          <w:color w:val="000000"/>
          <w:spacing w:val="0"/>
          <w:w w:val="100"/>
          <w:position w:val="0"/>
          <w:sz w:val="18"/>
          <w:szCs w:val="18"/>
        </w:rPr>
        <w:t>竣工检验办理时限为</w:t>
      </w:r>
      <w:r>
        <w:rPr>
          <w:color w:val="000000"/>
          <w:spacing w:val="0"/>
          <w:w w:val="100"/>
          <w:position w:val="0"/>
        </w:rPr>
        <w:t>3</w:t>
      </w:r>
      <w:r>
        <w:rPr>
          <w:color w:val="000000"/>
          <w:spacing w:val="0"/>
          <w:w w:val="100"/>
          <w:position w:val="0"/>
          <w:sz w:val="18"/>
          <w:szCs w:val="18"/>
        </w:rPr>
        <w:t>个工作日</w:t>
      </w:r>
      <w:r>
        <w:rPr>
          <w:color w:val="000000"/>
          <w:spacing w:val="0"/>
          <w:w w:val="100"/>
          <w:position w:val="0"/>
          <w:lang w:val="en-US" w:eastAsia="en-US" w:bidi="en-US"/>
        </w:rPr>
        <w:t>o</w:t>
      </w:r>
    </w:p>
    <w:p>
      <w:pPr>
        <w:pStyle w:val="17"/>
        <w:widowControl w:val="0"/>
        <w:shd w:val="clear" w:color="auto" w:fill="auto"/>
        <w:spacing w:before="0" w:after="100" w:line="240" w:lineRule="auto"/>
        <w:ind w:left="0" w:right="0" w:firstLine="0"/>
        <w:jc w:val="left"/>
      </w:pPr>
      <w:r>
        <w:rPr>
          <w:b/>
          <w:bCs/>
          <w:color w:val="000000"/>
          <w:spacing w:val="0"/>
          <w:w w:val="100"/>
          <w:position w:val="0"/>
        </w:rPr>
        <w:t>附件</w:t>
      </w:r>
      <w:r>
        <w:rPr>
          <w:color w:val="000000"/>
          <w:spacing w:val="0"/>
          <w:w w:val="100"/>
          <w:position w:val="0"/>
        </w:rPr>
        <w:t>2</w:t>
      </w:r>
    </w:p>
    <w:p>
      <w:pPr>
        <w:pStyle w:val="16"/>
        <w:widowControl w:val="0"/>
        <w:shd w:val="clear" w:color="auto" w:fill="auto"/>
        <w:spacing w:before="0" w:after="220" w:line="240" w:lineRule="auto"/>
        <w:ind w:left="0" w:right="0" w:firstLine="0"/>
        <w:jc w:val="center"/>
        <w:rPr>
          <w:sz w:val="42"/>
          <w:szCs w:val="42"/>
        </w:rPr>
      </w:pPr>
      <w:r>
        <w:rPr>
          <w:color w:val="000000"/>
          <w:spacing w:val="0"/>
          <w:w w:val="100"/>
          <w:position w:val="0"/>
          <w:sz w:val="42"/>
          <w:szCs w:val="42"/>
        </w:rPr>
        <w:t>河南省供电工程贴费征收标准表</w:t>
      </w:r>
    </w:p>
    <w:p>
      <w:pPr>
        <w:pStyle w:val="6"/>
        <w:widowControl w:val="0"/>
        <w:shd w:val="clear" w:color="auto" w:fill="auto"/>
        <w:spacing w:before="0" w:after="220" w:line="240" w:lineRule="auto"/>
        <w:ind w:left="0" w:right="0" w:firstLine="0"/>
        <w:jc w:val="left"/>
      </w:pPr>
      <w:r>
        <w:rPr>
          <w:color w:val="000000"/>
          <w:spacing w:val="0"/>
          <w:w w:val="100"/>
          <w:position w:val="0"/>
        </w:rPr>
        <w:t>1 .一般用户的征收标准：</w:t>
      </w:r>
    </w:p>
    <w:p>
      <w:pPr>
        <w:pStyle w:val="6"/>
        <w:widowControl w:val="0"/>
        <w:shd w:val="clear" w:color="auto" w:fill="auto"/>
        <w:spacing w:before="0" w:after="40" w:line="240" w:lineRule="auto"/>
        <w:ind w:left="5420" w:right="0" w:firstLine="0"/>
        <w:jc w:val="left"/>
      </w:pPr>
      <w:r>
        <w:rPr>
          <w:color w:val="000000"/>
          <w:spacing w:val="0"/>
          <w:w w:val="100"/>
          <w:position w:val="0"/>
        </w:rPr>
        <w:t>单位：千伏、元幵伏安</w:t>
      </w:r>
    </w:p>
    <w:tbl>
      <w:tblPr>
        <w:tblpPr w:horzAnchor="margin" w:tblpXSpec="left" w:tblpYSpec="top"/>
        <w:tblOverlap w:val="never"/>
        <w:tblW w:w="90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718"/>
        <w:gridCol w:w="1094"/>
        <w:gridCol w:w="1277"/>
        <w:gridCol w:w="1277"/>
        <w:gridCol w:w="2266"/>
        <w:gridCol w:w="1454"/>
      </w:tblGrid>
      <w:tr>
        <w:trPr>
          <w:trHeight w:val="955" w:hRule="exact"/>
          <w:jc w:val="center"/>
        </w:trPr>
        <w:tc>
          <w:tcPr>
            <w:tcW w:w="171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380" w:right="0" w:firstLine="20"/>
              <w:jc w:val="left"/>
              <w:rPr>
                <w:sz w:val="22"/>
                <w:szCs w:val="22"/>
              </w:rPr>
            </w:pPr>
            <w:r>
              <w:rPr>
                <w:color w:val="000000"/>
                <w:spacing w:val="0"/>
                <w:w w:val="100"/>
                <w:position w:val="0"/>
                <w:sz w:val="22"/>
                <w:szCs w:val="22"/>
              </w:rPr>
              <w:t>用户受电 电压等级</w:t>
            </w:r>
          </w:p>
        </w:tc>
        <w:tc>
          <w:tcPr>
            <w:tcW w:w="3648" w:type="dxa"/>
            <w:gridSpan w:val="3"/>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0" w:right="0" w:firstLine="0"/>
              <w:jc w:val="center"/>
              <w:rPr>
                <w:sz w:val="22"/>
                <w:szCs w:val="22"/>
              </w:rPr>
            </w:pPr>
            <w:r>
              <w:rPr>
                <w:color w:val="000000"/>
                <w:spacing w:val="0"/>
                <w:w w:val="100"/>
                <w:position w:val="0"/>
                <w:sz w:val="22"/>
                <w:szCs w:val="22"/>
              </w:rPr>
              <w:t>由供电单位建设时 用户应交纳的贴费</w:t>
            </w:r>
          </w:p>
        </w:tc>
        <w:tc>
          <w:tcPr>
            <w:tcW w:w="2266" w:type="dxa"/>
            <w:vMerge w:val="restart"/>
            <w:tcBorders>
              <w:top w:val="single" w:color="auto" w:sz="4" w:space="0"/>
              <w:left w:val="single" w:color="auto" w:sz="4" w:space="0"/>
            </w:tcBorders>
            <w:shd w:val="clear" w:color="auto" w:fill="FFFFFF"/>
            <w:vAlign w:val="bottom"/>
          </w:tcPr>
          <w:p>
            <w:pPr>
              <w:pStyle w:val="16"/>
              <w:widowControl w:val="0"/>
              <w:shd w:val="clear" w:color="auto" w:fill="auto"/>
              <w:spacing w:before="0" w:after="0" w:line="358" w:lineRule="exact"/>
              <w:ind w:left="0" w:right="0" w:firstLine="0"/>
              <w:jc w:val="center"/>
              <w:rPr>
                <w:sz w:val="22"/>
                <w:szCs w:val="22"/>
              </w:rPr>
            </w:pPr>
            <w:r>
              <w:rPr>
                <w:color w:val="000000"/>
                <w:spacing w:val="0"/>
                <w:w w:val="100"/>
                <w:position w:val="0"/>
                <w:sz w:val="22"/>
                <w:szCs w:val="22"/>
              </w:rPr>
              <w:t>公用线路受电 并自建</w:t>
            </w:r>
            <w:r>
              <w:rPr>
                <w:color w:val="000000"/>
                <w:spacing w:val="0"/>
                <w:w w:val="100"/>
                <w:position w:val="0"/>
                <w:sz w:val="24"/>
                <w:szCs w:val="24"/>
                <w:lang w:val="en-US" w:eastAsia="en-US" w:bidi="en-US"/>
              </w:rPr>
              <w:t>T</w:t>
            </w:r>
            <w:r>
              <w:rPr>
                <w:color w:val="000000"/>
                <w:spacing w:val="0"/>
                <w:w w:val="100"/>
                <w:position w:val="0"/>
                <w:sz w:val="22"/>
                <w:szCs w:val="22"/>
              </w:rPr>
              <w:t>接、兀接点 以后本级电压外部 供电工程时用户</w:t>
            </w:r>
          </w:p>
          <w:p>
            <w:pPr>
              <w:pStyle w:val="16"/>
              <w:widowControl w:val="0"/>
              <w:shd w:val="clear" w:color="auto" w:fill="auto"/>
              <w:spacing w:before="0" w:after="0" w:line="358" w:lineRule="exact"/>
              <w:ind w:left="0" w:right="0" w:firstLine="0"/>
              <w:jc w:val="center"/>
              <w:rPr>
                <w:sz w:val="22"/>
                <w:szCs w:val="22"/>
              </w:rPr>
            </w:pPr>
            <w:r>
              <w:rPr>
                <w:color w:val="000000"/>
                <w:spacing w:val="0"/>
                <w:w w:val="100"/>
                <w:position w:val="0"/>
                <w:sz w:val="22"/>
                <w:szCs w:val="22"/>
              </w:rPr>
              <w:t>应交纳的贴费</w:t>
            </w:r>
          </w:p>
        </w:tc>
        <w:tc>
          <w:tcPr>
            <w:tcW w:w="1454" w:type="dxa"/>
            <w:vMerge w:val="restart"/>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59" w:lineRule="exact"/>
              <w:ind w:left="0" w:right="0" w:firstLine="0"/>
              <w:jc w:val="center"/>
              <w:rPr>
                <w:sz w:val="22"/>
                <w:szCs w:val="22"/>
              </w:rPr>
            </w:pPr>
            <w:r>
              <w:rPr>
                <w:color w:val="000000"/>
                <w:spacing w:val="0"/>
                <w:w w:val="100"/>
                <w:position w:val="0"/>
                <w:sz w:val="22"/>
                <w:szCs w:val="22"/>
              </w:rPr>
              <w:t>用户自建 本级电压 外部供电工 程时应交纳 的贴费</w:t>
            </w:r>
          </w:p>
        </w:tc>
      </w:tr>
      <w:tr>
        <w:trPr>
          <w:trHeight w:val="370" w:hRule="exact"/>
          <w:jc w:val="center"/>
        </w:trPr>
        <w:tc>
          <w:tcPr>
            <w:tcW w:w="1718" w:type="dxa"/>
            <w:vMerge w:val="continue"/>
            <w:tcBorders>
              <w:left w:val="single" w:color="auto" w:sz="4" w:space="0"/>
            </w:tcBorders>
            <w:shd w:val="clear" w:color="auto" w:fill="FFFFFF"/>
            <w:vAlign w:val="center"/>
          </w:tcPr>
          <w:p/>
        </w:tc>
        <w:tc>
          <w:tcPr>
            <w:tcW w:w="1094"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总计</w:t>
            </w:r>
          </w:p>
        </w:tc>
        <w:tc>
          <w:tcPr>
            <w:tcW w:w="2554"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其中</w:t>
            </w:r>
          </w:p>
        </w:tc>
        <w:tc>
          <w:tcPr>
            <w:tcW w:w="2266" w:type="dxa"/>
            <w:vMerge w:val="continue"/>
            <w:tcBorders>
              <w:left w:val="single" w:color="auto" w:sz="4" w:space="0"/>
            </w:tcBorders>
            <w:shd w:val="clear" w:color="auto" w:fill="FFFFFF"/>
            <w:vAlign w:val="bottom"/>
          </w:tcPr>
          <w:p/>
        </w:tc>
        <w:tc>
          <w:tcPr>
            <w:tcW w:w="1454" w:type="dxa"/>
            <w:vMerge w:val="continue"/>
            <w:tcBorders>
              <w:left w:val="single" w:color="auto" w:sz="4" w:space="0"/>
              <w:right w:val="single" w:color="auto" w:sz="4" w:space="0"/>
            </w:tcBorders>
            <w:shd w:val="clear" w:color="auto" w:fill="FFFFFF"/>
            <w:vAlign w:val="bottom"/>
          </w:tcPr>
          <w:p/>
        </w:tc>
      </w:tr>
      <w:tr>
        <w:trPr>
          <w:trHeight w:val="494" w:hRule="exact"/>
          <w:jc w:val="center"/>
        </w:trPr>
        <w:tc>
          <w:tcPr>
            <w:tcW w:w="1718" w:type="dxa"/>
            <w:vMerge w:val="continue"/>
            <w:tcBorders>
              <w:left w:val="single" w:color="auto" w:sz="4" w:space="0"/>
            </w:tcBorders>
            <w:shd w:val="clear" w:color="auto" w:fill="FFFFFF"/>
            <w:vAlign w:val="center"/>
          </w:tcPr>
          <w:p/>
        </w:tc>
        <w:tc>
          <w:tcPr>
            <w:tcW w:w="1094" w:type="dxa"/>
            <w:vMerge w:val="continue"/>
            <w:tcBorders>
              <w:left w:val="single" w:color="auto" w:sz="4" w:space="0"/>
            </w:tcBorders>
            <w:shd w:val="clear" w:color="auto" w:fill="FFFFFF"/>
            <w:vAlign w:val="center"/>
          </w:tcP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供电贴费</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配电贴费</w:t>
            </w:r>
          </w:p>
        </w:tc>
        <w:tc>
          <w:tcPr>
            <w:tcW w:w="2266" w:type="dxa"/>
            <w:vMerge w:val="continue"/>
            <w:tcBorders>
              <w:left w:val="single" w:color="auto" w:sz="4" w:space="0"/>
            </w:tcBorders>
            <w:shd w:val="clear" w:color="auto" w:fill="FFFFFF"/>
            <w:vAlign w:val="bottom"/>
          </w:tcPr>
          <w:p/>
        </w:tc>
        <w:tc>
          <w:tcPr>
            <w:tcW w:w="1454" w:type="dxa"/>
            <w:vMerge w:val="continue"/>
            <w:tcBorders>
              <w:left w:val="single" w:color="auto" w:sz="4" w:space="0"/>
              <w:right w:val="single" w:color="auto" w:sz="4" w:space="0"/>
            </w:tcBorders>
            <w:shd w:val="clear" w:color="auto" w:fill="FFFFFF"/>
            <w:vAlign w:val="bottom"/>
          </w:tcP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序号</w:t>
            </w:r>
          </w:p>
        </w:tc>
        <w:tc>
          <w:tcPr>
            <w:tcW w:w="109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22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145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w:t>
            </w:r>
          </w:p>
        </w:tc>
      </w:tr>
      <w:tr>
        <w:trPr>
          <w:trHeight w:val="566" w:hRule="exact"/>
          <w:jc w:val="center"/>
        </w:trPr>
        <w:tc>
          <w:tcPr>
            <w:tcW w:w="17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4"/>
                <w:szCs w:val="24"/>
              </w:rPr>
            </w:pPr>
            <w:r>
              <w:rPr>
                <w:color w:val="000000"/>
                <w:spacing w:val="0"/>
                <w:w w:val="100"/>
                <w:position w:val="0"/>
                <w:sz w:val="24"/>
                <w:szCs w:val="24"/>
                <w:lang w:val="en-US" w:eastAsia="en-US" w:bidi="en-US"/>
              </w:rPr>
              <w:t>0.38A22</w:t>
            </w:r>
          </w:p>
        </w:tc>
        <w:tc>
          <w:tcPr>
            <w:tcW w:w="109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270</w:t>
            </w:r>
          </w:p>
        </w:tc>
        <w:tc>
          <w:tcPr>
            <w:tcW w:w="12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w:t>
            </w:r>
          </w:p>
        </w:tc>
        <w:tc>
          <w:tcPr>
            <w:tcW w:w="12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170</w:t>
            </w:r>
          </w:p>
        </w:tc>
        <w:tc>
          <w:tcPr>
            <w:tcW w:w="22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245</w:t>
            </w:r>
          </w:p>
        </w:tc>
        <w:tc>
          <w:tcPr>
            <w:tcW w:w="145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220</w:t>
            </w:r>
          </w:p>
        </w:tc>
      </w:tr>
      <w:tr>
        <w:trPr>
          <w:trHeight w:val="374"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80"/>
              <w:jc w:val="left"/>
              <w:rPr>
                <w:sz w:val="24"/>
                <w:szCs w:val="24"/>
              </w:rPr>
            </w:pPr>
            <w:r>
              <w:rPr>
                <w:color w:val="000000"/>
                <w:spacing w:val="0"/>
                <w:w w:val="100"/>
                <w:position w:val="0"/>
                <w:sz w:val="24"/>
                <w:szCs w:val="24"/>
              </w:rPr>
              <w:t>10 (6)</w:t>
            </w:r>
          </w:p>
        </w:tc>
        <w:tc>
          <w:tcPr>
            <w:tcW w:w="109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220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120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w:t>
            </w:r>
          </w:p>
        </w:tc>
        <w:tc>
          <w:tcPr>
            <w:tcW w:w="22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190</w:t>
            </w:r>
          </w:p>
        </w:tc>
        <w:tc>
          <w:tcPr>
            <w:tcW w:w="145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160</w:t>
            </w: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35</w:t>
            </w:r>
          </w:p>
        </w:tc>
        <w:tc>
          <w:tcPr>
            <w:tcW w:w="109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00"/>
              <w:jc w:val="left"/>
              <w:rPr>
                <w:sz w:val="24"/>
                <w:szCs w:val="24"/>
              </w:rPr>
            </w:pPr>
            <w:r>
              <w:rPr>
                <w:color w:val="000000"/>
                <w:spacing w:val="0"/>
                <w:w w:val="100"/>
                <w:position w:val="0"/>
                <w:sz w:val="24"/>
                <w:szCs w:val="24"/>
              </w:rPr>
              <w:t>170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170</w:t>
            </w:r>
          </w:p>
        </w:tc>
        <w:tc>
          <w:tcPr>
            <w:tcW w:w="1277" w:type="dxa"/>
            <w:tcBorders>
              <w:top w:val="single" w:color="auto" w:sz="4" w:space="0"/>
              <w:left w:val="single" w:color="auto" w:sz="4" w:space="0"/>
            </w:tcBorders>
            <w:shd w:val="clear" w:color="auto" w:fill="FFFFFF"/>
            <w:vAlign w:val="top"/>
          </w:tcPr>
          <w:p>
            <w:pPr>
              <w:widowControl w:val="0"/>
              <w:rPr>
                <w:sz w:val="10"/>
                <w:szCs w:val="10"/>
              </w:rPr>
            </w:pPr>
          </w:p>
        </w:tc>
        <w:tc>
          <w:tcPr>
            <w:tcW w:w="22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130</w:t>
            </w:r>
          </w:p>
        </w:tc>
        <w:tc>
          <w:tcPr>
            <w:tcW w:w="145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w:t>
            </w: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63</w:t>
            </w:r>
          </w:p>
        </w:tc>
        <w:tc>
          <w:tcPr>
            <w:tcW w:w="109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00"/>
              <w:jc w:val="left"/>
              <w:rPr>
                <w:sz w:val="24"/>
                <w:szCs w:val="24"/>
              </w:rPr>
            </w:pPr>
            <w:r>
              <w:rPr>
                <w:color w:val="000000"/>
                <w:spacing w:val="0"/>
                <w:w w:val="100"/>
                <w:position w:val="0"/>
                <w:sz w:val="24"/>
                <w:szCs w:val="24"/>
              </w:rPr>
              <w:t>110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110</w:t>
            </w:r>
          </w:p>
        </w:tc>
        <w:tc>
          <w:tcPr>
            <w:tcW w:w="1277" w:type="dxa"/>
            <w:tcBorders>
              <w:top w:val="single" w:color="auto" w:sz="4" w:space="0"/>
              <w:left w:val="single" w:color="auto" w:sz="4" w:space="0"/>
            </w:tcBorders>
            <w:shd w:val="clear" w:color="auto" w:fill="FFFFFF"/>
            <w:vAlign w:val="top"/>
          </w:tcPr>
          <w:p>
            <w:pPr>
              <w:widowControl w:val="0"/>
              <w:rPr>
                <w:sz w:val="10"/>
                <w:szCs w:val="10"/>
              </w:rPr>
            </w:pPr>
          </w:p>
        </w:tc>
        <w:tc>
          <w:tcPr>
            <w:tcW w:w="22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55</w:t>
            </w:r>
          </w:p>
        </w:tc>
        <w:tc>
          <w:tcPr>
            <w:tcW w:w="145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84" w:hRule="exact"/>
          <w:jc w:val="center"/>
        </w:trPr>
        <w:tc>
          <w:tcPr>
            <w:tcW w:w="1718"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110</w:t>
            </w:r>
          </w:p>
        </w:tc>
        <w:tc>
          <w:tcPr>
            <w:tcW w:w="1094"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w:t>
            </w:r>
          </w:p>
        </w:tc>
        <w:tc>
          <w:tcPr>
            <w:tcW w:w="1277"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w:t>
            </w:r>
          </w:p>
        </w:tc>
        <w:tc>
          <w:tcPr>
            <w:tcW w:w="127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266"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45</w:t>
            </w:r>
          </w:p>
        </w:tc>
        <w:tc>
          <w:tcPr>
            <w:tcW w:w="1454"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6"/>
        <w:widowControl w:val="0"/>
        <w:shd w:val="clear" w:color="auto" w:fill="auto"/>
        <w:spacing w:before="0" w:after="0" w:line="600" w:lineRule="exact"/>
        <w:ind w:left="0" w:right="0" w:firstLine="0"/>
        <w:jc w:val="left"/>
      </w:pPr>
      <w:r>
        <w:rPr>
          <w:color w:val="000000"/>
          <w:spacing w:val="0"/>
          <w:w w:val="100"/>
          <w:position w:val="0"/>
        </w:rPr>
        <w:t>2.对县以下乡村用户（不含乡镇、村办企业）和豫电用〔1993） 30号 文中有明确规定的用户的征收标准</w:t>
      </w:r>
    </w:p>
    <w:p>
      <w:pPr>
        <w:pStyle w:val="6"/>
        <w:widowControl w:val="0"/>
        <w:shd w:val="clear" w:color="auto" w:fill="auto"/>
        <w:spacing w:before="0" w:after="40" w:line="600" w:lineRule="exact"/>
        <w:ind w:left="5420" w:right="0" w:firstLine="0"/>
        <w:jc w:val="left"/>
      </w:pPr>
      <w:r>
        <w:rPr>
          <w:color w:val="000000"/>
          <w:spacing w:val="0"/>
          <w:w w:val="100"/>
          <w:position w:val="0"/>
        </w:rPr>
        <w:t>单位：千伏、元/千伏安</w:t>
      </w:r>
    </w:p>
    <w:tbl>
      <w:tblPr>
        <w:tblpPr w:horzAnchor="margin" w:tblpXSpec="left" w:tblpYSpec="top"/>
        <w:tblOverlap w:val="never"/>
        <w:tblW w:w="90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718"/>
        <w:gridCol w:w="955"/>
        <w:gridCol w:w="1277"/>
        <w:gridCol w:w="1416"/>
        <w:gridCol w:w="2126"/>
        <w:gridCol w:w="1594"/>
      </w:tblGrid>
      <w:tr>
        <w:trPr>
          <w:trHeight w:val="806" w:hRule="exact"/>
          <w:jc w:val="center"/>
        </w:trPr>
        <w:tc>
          <w:tcPr>
            <w:tcW w:w="171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55" w:lineRule="exact"/>
              <w:ind w:left="380" w:right="0" w:firstLine="20"/>
              <w:jc w:val="left"/>
              <w:rPr>
                <w:sz w:val="22"/>
                <w:szCs w:val="22"/>
              </w:rPr>
            </w:pPr>
            <w:r>
              <w:rPr>
                <w:color w:val="000000"/>
                <w:spacing w:val="0"/>
                <w:w w:val="100"/>
                <w:position w:val="0"/>
                <w:sz w:val="22"/>
                <w:szCs w:val="22"/>
              </w:rPr>
              <w:t>用户受电 电压等级</w:t>
            </w:r>
          </w:p>
        </w:tc>
        <w:tc>
          <w:tcPr>
            <w:tcW w:w="3648" w:type="dxa"/>
            <w:gridSpan w:val="3"/>
            <w:tcBorders>
              <w:top w:val="single" w:color="auto" w:sz="4" w:space="0"/>
              <w:left w:val="single" w:color="auto" w:sz="4" w:space="0"/>
            </w:tcBorders>
            <w:shd w:val="clear" w:color="auto" w:fill="FFFFFF"/>
            <w:vAlign w:val="bottom"/>
          </w:tcPr>
          <w:p>
            <w:pPr>
              <w:pStyle w:val="16"/>
              <w:widowControl w:val="0"/>
              <w:shd w:val="clear" w:color="auto" w:fill="auto"/>
              <w:spacing w:before="0" w:after="0" w:line="355" w:lineRule="exact"/>
              <w:ind w:left="0" w:right="0" w:firstLine="0"/>
              <w:jc w:val="center"/>
              <w:rPr>
                <w:sz w:val="22"/>
                <w:szCs w:val="22"/>
              </w:rPr>
            </w:pPr>
            <w:r>
              <w:rPr>
                <w:color w:val="000000"/>
                <w:spacing w:val="0"/>
                <w:w w:val="100"/>
                <w:position w:val="0"/>
                <w:sz w:val="22"/>
                <w:szCs w:val="22"/>
              </w:rPr>
              <w:t>由供电单位建设时 用户应交纳的贴费</w:t>
            </w:r>
          </w:p>
        </w:tc>
        <w:tc>
          <w:tcPr>
            <w:tcW w:w="2126" w:type="dxa"/>
            <w:vMerge w:val="restart"/>
            <w:tcBorders>
              <w:top w:val="single" w:color="auto" w:sz="4" w:space="0"/>
              <w:left w:val="single" w:color="auto" w:sz="4" w:space="0"/>
            </w:tcBorders>
            <w:shd w:val="clear" w:color="auto" w:fill="FFFFFF"/>
            <w:vAlign w:val="bottom"/>
          </w:tcPr>
          <w:p>
            <w:pPr>
              <w:pStyle w:val="16"/>
              <w:widowControl w:val="0"/>
              <w:shd w:val="clear" w:color="auto" w:fill="auto"/>
              <w:spacing w:before="0" w:after="0" w:line="360" w:lineRule="exact"/>
              <w:ind w:left="0" w:right="0" w:firstLine="0"/>
              <w:jc w:val="center"/>
              <w:rPr>
                <w:sz w:val="22"/>
                <w:szCs w:val="22"/>
              </w:rPr>
            </w:pPr>
            <w:r>
              <w:rPr>
                <w:color w:val="000000"/>
                <w:spacing w:val="0"/>
                <w:w w:val="100"/>
                <w:position w:val="0"/>
                <w:sz w:val="22"/>
                <w:szCs w:val="22"/>
              </w:rPr>
              <w:t>公用线路受电 并自建</w:t>
            </w:r>
            <w:r>
              <w:rPr>
                <w:color w:val="000000"/>
                <w:spacing w:val="0"/>
                <w:w w:val="100"/>
                <w:position w:val="0"/>
                <w:sz w:val="24"/>
                <w:szCs w:val="24"/>
                <w:lang w:val="en-US" w:eastAsia="en-US" w:bidi="en-US"/>
              </w:rPr>
              <w:t>T</w:t>
            </w:r>
            <w:r>
              <w:rPr>
                <w:color w:val="000000"/>
                <w:spacing w:val="0"/>
                <w:w w:val="100"/>
                <w:position w:val="0"/>
                <w:sz w:val="22"/>
                <w:szCs w:val="22"/>
              </w:rPr>
              <w:t>接、</w:t>
            </w:r>
            <w:r>
              <w:rPr>
                <w:color w:val="000000"/>
                <w:spacing w:val="0"/>
                <w:w w:val="100"/>
                <w:position w:val="0"/>
                <w:sz w:val="24"/>
                <w:szCs w:val="24"/>
                <w:lang w:val="en-US" w:eastAsia="en-US" w:bidi="en-US"/>
              </w:rPr>
              <w:t>n</w:t>
            </w:r>
            <w:r>
              <w:rPr>
                <w:color w:val="000000"/>
                <w:spacing w:val="0"/>
                <w:w w:val="100"/>
                <w:position w:val="0"/>
                <w:sz w:val="22"/>
                <w:szCs w:val="22"/>
              </w:rPr>
              <w:t>接 点以后本级电压外 部供电工程时用户</w:t>
            </w:r>
          </w:p>
          <w:p>
            <w:pPr>
              <w:pStyle w:val="16"/>
              <w:widowControl w:val="0"/>
              <w:shd w:val="clear" w:color="auto" w:fill="auto"/>
              <w:spacing w:before="0" w:after="0" w:line="360" w:lineRule="exact"/>
              <w:ind w:left="0" w:right="0" w:firstLine="0"/>
              <w:jc w:val="center"/>
              <w:rPr>
                <w:sz w:val="22"/>
                <w:szCs w:val="22"/>
              </w:rPr>
            </w:pPr>
            <w:r>
              <w:rPr>
                <w:color w:val="000000"/>
                <w:spacing w:val="0"/>
                <w:w w:val="100"/>
                <w:position w:val="0"/>
                <w:sz w:val="22"/>
                <w:szCs w:val="22"/>
              </w:rPr>
              <w:t>应交纳的贴费</w:t>
            </w:r>
          </w:p>
        </w:tc>
        <w:tc>
          <w:tcPr>
            <w:tcW w:w="1594" w:type="dxa"/>
            <w:vMerge w:val="restart"/>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59" w:lineRule="exact"/>
              <w:ind w:left="0" w:right="0" w:firstLine="0"/>
              <w:jc w:val="center"/>
              <w:rPr>
                <w:sz w:val="22"/>
                <w:szCs w:val="22"/>
              </w:rPr>
            </w:pPr>
            <w:r>
              <w:rPr>
                <w:color w:val="000000"/>
                <w:spacing w:val="0"/>
                <w:w w:val="100"/>
                <w:position w:val="0"/>
                <w:sz w:val="22"/>
                <w:szCs w:val="22"/>
              </w:rPr>
              <w:t>用户自建 本级电压 外部供电工 程时应交纳 的贴费</w:t>
            </w:r>
          </w:p>
        </w:tc>
      </w:tr>
      <w:tr>
        <w:trPr>
          <w:trHeight w:val="370" w:hRule="exact"/>
          <w:jc w:val="center"/>
        </w:trPr>
        <w:tc>
          <w:tcPr>
            <w:tcW w:w="1718" w:type="dxa"/>
            <w:vMerge w:val="continue"/>
            <w:tcBorders>
              <w:left w:val="single" w:color="auto" w:sz="4" w:space="0"/>
            </w:tcBorders>
            <w:shd w:val="clear" w:color="auto" w:fill="FFFFFF"/>
            <w:vAlign w:val="center"/>
          </w:tcPr>
          <w:p/>
        </w:tc>
        <w:tc>
          <w:tcPr>
            <w:tcW w:w="95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总计</w:t>
            </w:r>
          </w:p>
        </w:tc>
        <w:tc>
          <w:tcPr>
            <w:tcW w:w="2693"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其中</w:t>
            </w:r>
          </w:p>
        </w:tc>
        <w:tc>
          <w:tcPr>
            <w:tcW w:w="2126" w:type="dxa"/>
            <w:vMerge w:val="continue"/>
            <w:tcBorders>
              <w:left w:val="single" w:color="auto" w:sz="4" w:space="0"/>
            </w:tcBorders>
            <w:shd w:val="clear" w:color="auto" w:fill="FFFFFF"/>
            <w:vAlign w:val="bottom"/>
          </w:tcPr>
          <w:p/>
        </w:tc>
        <w:tc>
          <w:tcPr>
            <w:tcW w:w="1594" w:type="dxa"/>
            <w:vMerge w:val="continue"/>
            <w:tcBorders>
              <w:left w:val="single" w:color="auto" w:sz="4" w:space="0"/>
              <w:right w:val="single" w:color="auto" w:sz="4" w:space="0"/>
            </w:tcBorders>
            <w:shd w:val="clear" w:color="auto" w:fill="FFFFFF"/>
            <w:vAlign w:val="bottom"/>
          </w:tcPr>
          <w:p/>
        </w:tc>
      </w:tr>
      <w:tr>
        <w:trPr>
          <w:trHeight w:val="643" w:hRule="exact"/>
          <w:jc w:val="center"/>
        </w:trPr>
        <w:tc>
          <w:tcPr>
            <w:tcW w:w="1718" w:type="dxa"/>
            <w:vMerge w:val="continue"/>
            <w:tcBorders>
              <w:left w:val="single" w:color="auto" w:sz="4" w:space="0"/>
            </w:tcBorders>
            <w:shd w:val="clear" w:color="auto" w:fill="FFFFFF"/>
            <w:vAlign w:val="center"/>
          </w:tcPr>
          <w:p/>
        </w:tc>
        <w:tc>
          <w:tcPr>
            <w:tcW w:w="955" w:type="dxa"/>
            <w:vMerge w:val="continue"/>
            <w:tcBorders>
              <w:left w:val="single" w:color="auto" w:sz="4" w:space="0"/>
            </w:tcBorders>
            <w:shd w:val="clear" w:color="auto" w:fill="FFFFFF"/>
            <w:vAlign w:val="center"/>
          </w:tcPr>
          <w:p/>
        </w:tc>
        <w:tc>
          <w:tcPr>
            <w:tcW w:w="12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供电贴费</w:t>
            </w:r>
          </w:p>
        </w:tc>
        <w:tc>
          <w:tcPr>
            <w:tcW w:w="141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配电贴费</w:t>
            </w:r>
          </w:p>
        </w:tc>
        <w:tc>
          <w:tcPr>
            <w:tcW w:w="2126" w:type="dxa"/>
            <w:vMerge w:val="continue"/>
            <w:tcBorders>
              <w:left w:val="single" w:color="auto" w:sz="4" w:space="0"/>
            </w:tcBorders>
            <w:shd w:val="clear" w:color="auto" w:fill="FFFFFF"/>
            <w:vAlign w:val="bottom"/>
          </w:tcPr>
          <w:p/>
        </w:tc>
        <w:tc>
          <w:tcPr>
            <w:tcW w:w="1594" w:type="dxa"/>
            <w:vMerge w:val="continue"/>
            <w:tcBorders>
              <w:left w:val="single" w:color="auto" w:sz="4" w:space="0"/>
              <w:right w:val="single" w:color="auto" w:sz="4" w:space="0"/>
            </w:tcBorders>
            <w:shd w:val="clear" w:color="auto" w:fill="FFFFFF"/>
            <w:vAlign w:val="bottom"/>
          </w:tcP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序号</w:t>
            </w:r>
          </w:p>
        </w:tc>
        <w:tc>
          <w:tcPr>
            <w:tcW w:w="9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w:t>
            </w:r>
          </w:p>
        </w:tc>
        <w:tc>
          <w:tcPr>
            <w:tcW w:w="141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21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159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w:t>
            </w:r>
          </w:p>
        </w:tc>
      </w:tr>
      <w:tr>
        <w:trPr>
          <w:trHeight w:val="571" w:hRule="exact"/>
          <w:jc w:val="center"/>
        </w:trPr>
        <w:tc>
          <w:tcPr>
            <w:tcW w:w="17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80"/>
              <w:jc w:val="left"/>
              <w:rPr>
                <w:sz w:val="24"/>
                <w:szCs w:val="24"/>
              </w:rPr>
            </w:pPr>
            <w:r>
              <w:rPr>
                <w:color w:val="000000"/>
                <w:spacing w:val="0"/>
                <w:w w:val="100"/>
                <w:position w:val="0"/>
                <w:sz w:val="24"/>
                <w:szCs w:val="24"/>
                <w:lang w:val="en-US" w:eastAsia="en-US" w:bidi="en-US"/>
              </w:rPr>
              <w:t>0.38A22</w:t>
            </w:r>
          </w:p>
        </w:tc>
        <w:tc>
          <w:tcPr>
            <w:tcW w:w="95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40"/>
              <w:jc w:val="left"/>
              <w:rPr>
                <w:sz w:val="24"/>
                <w:szCs w:val="24"/>
              </w:rPr>
            </w:pPr>
            <w:r>
              <w:rPr>
                <w:color w:val="000000"/>
                <w:spacing w:val="0"/>
                <w:w w:val="100"/>
                <w:position w:val="0"/>
                <w:sz w:val="24"/>
                <w:szCs w:val="24"/>
              </w:rPr>
              <w:t>250</w:t>
            </w:r>
          </w:p>
        </w:tc>
        <w:tc>
          <w:tcPr>
            <w:tcW w:w="127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w:t>
            </w:r>
          </w:p>
        </w:tc>
        <w:tc>
          <w:tcPr>
            <w:tcW w:w="141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160</w:t>
            </w:r>
          </w:p>
        </w:tc>
        <w:tc>
          <w:tcPr>
            <w:tcW w:w="212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225</w:t>
            </w:r>
          </w:p>
        </w:tc>
        <w:tc>
          <w:tcPr>
            <w:tcW w:w="159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200</w:t>
            </w: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80"/>
              <w:jc w:val="left"/>
              <w:rPr>
                <w:sz w:val="24"/>
                <w:szCs w:val="24"/>
              </w:rPr>
            </w:pPr>
            <w:r>
              <w:rPr>
                <w:color w:val="000000"/>
                <w:spacing w:val="0"/>
                <w:w w:val="100"/>
                <w:position w:val="0"/>
                <w:sz w:val="24"/>
                <w:szCs w:val="24"/>
              </w:rPr>
              <w:t>10 (6)</w:t>
            </w:r>
          </w:p>
        </w:tc>
        <w:tc>
          <w:tcPr>
            <w:tcW w:w="9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000000"/>
                <w:spacing w:val="0"/>
                <w:w w:val="100"/>
                <w:position w:val="0"/>
                <w:sz w:val="24"/>
                <w:szCs w:val="24"/>
              </w:rPr>
              <w:t>200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110</w:t>
            </w:r>
          </w:p>
        </w:tc>
        <w:tc>
          <w:tcPr>
            <w:tcW w:w="141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90</w:t>
            </w:r>
          </w:p>
        </w:tc>
        <w:tc>
          <w:tcPr>
            <w:tcW w:w="21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175</w:t>
            </w:r>
          </w:p>
        </w:tc>
        <w:tc>
          <w:tcPr>
            <w:tcW w:w="159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150</w:t>
            </w: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35</w:t>
            </w:r>
          </w:p>
        </w:tc>
        <w:tc>
          <w:tcPr>
            <w:tcW w:w="9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000000"/>
                <w:spacing w:val="0"/>
                <w:w w:val="100"/>
                <w:position w:val="0"/>
                <w:sz w:val="24"/>
                <w:szCs w:val="24"/>
              </w:rPr>
              <w:t>150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150</w:t>
            </w:r>
          </w:p>
        </w:tc>
        <w:tc>
          <w:tcPr>
            <w:tcW w:w="1416" w:type="dxa"/>
            <w:tcBorders>
              <w:top w:val="single" w:color="auto" w:sz="4" w:space="0"/>
              <w:left w:val="single" w:color="auto" w:sz="4" w:space="0"/>
            </w:tcBorders>
            <w:shd w:val="clear" w:color="auto" w:fill="FFFFFF"/>
            <w:vAlign w:val="top"/>
          </w:tcPr>
          <w:p>
            <w:pPr>
              <w:widowControl w:val="0"/>
              <w:rPr>
                <w:sz w:val="10"/>
                <w:szCs w:val="10"/>
              </w:rPr>
            </w:pPr>
          </w:p>
        </w:tc>
        <w:tc>
          <w:tcPr>
            <w:tcW w:w="21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110</w:t>
            </w:r>
          </w:p>
        </w:tc>
        <w:tc>
          <w:tcPr>
            <w:tcW w:w="1594"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70</w:t>
            </w:r>
          </w:p>
        </w:tc>
      </w:tr>
      <w:tr>
        <w:trPr>
          <w:trHeight w:val="370" w:hRule="exact"/>
          <w:jc w:val="center"/>
        </w:trPr>
        <w:tc>
          <w:tcPr>
            <w:tcW w:w="17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63</w:t>
            </w:r>
          </w:p>
        </w:tc>
        <w:tc>
          <w:tcPr>
            <w:tcW w:w="95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40"/>
              <w:jc w:val="left"/>
              <w:rPr>
                <w:sz w:val="24"/>
                <w:szCs w:val="24"/>
              </w:rPr>
            </w:pPr>
            <w:r>
              <w:rPr>
                <w:color w:val="000000"/>
                <w:spacing w:val="0"/>
                <w:w w:val="100"/>
                <w:position w:val="0"/>
                <w:sz w:val="24"/>
                <w:szCs w:val="24"/>
              </w:rPr>
              <w:t>100</w:t>
            </w:r>
          </w:p>
        </w:tc>
        <w:tc>
          <w:tcPr>
            <w:tcW w:w="127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100</w:t>
            </w:r>
          </w:p>
        </w:tc>
        <w:tc>
          <w:tcPr>
            <w:tcW w:w="1416" w:type="dxa"/>
            <w:tcBorders>
              <w:top w:val="single" w:color="auto" w:sz="4" w:space="0"/>
              <w:left w:val="single" w:color="auto" w:sz="4" w:space="0"/>
            </w:tcBorders>
            <w:shd w:val="clear" w:color="auto" w:fill="FFFFFF"/>
            <w:vAlign w:val="top"/>
          </w:tcPr>
          <w:p>
            <w:pPr>
              <w:widowControl w:val="0"/>
              <w:rPr>
                <w:sz w:val="10"/>
                <w:szCs w:val="10"/>
              </w:rPr>
            </w:pPr>
          </w:p>
        </w:tc>
        <w:tc>
          <w:tcPr>
            <w:tcW w:w="21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50</w:t>
            </w:r>
          </w:p>
        </w:tc>
        <w:tc>
          <w:tcPr>
            <w:tcW w:w="15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84" w:hRule="exact"/>
          <w:jc w:val="center"/>
        </w:trPr>
        <w:tc>
          <w:tcPr>
            <w:tcW w:w="1718"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110</w:t>
            </w:r>
          </w:p>
        </w:tc>
        <w:tc>
          <w:tcPr>
            <w:tcW w:w="955"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70</w:t>
            </w:r>
          </w:p>
        </w:tc>
        <w:tc>
          <w:tcPr>
            <w:tcW w:w="1277"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70</w:t>
            </w:r>
          </w:p>
        </w:tc>
        <w:tc>
          <w:tcPr>
            <w:tcW w:w="1416"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126"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35</w:t>
            </w:r>
          </w:p>
        </w:tc>
        <w:tc>
          <w:tcPr>
            <w:tcW w:w="1594"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7"/>
        <w:widowControl w:val="0"/>
        <w:shd w:val="clear" w:color="auto" w:fill="auto"/>
        <w:spacing w:before="0" w:after="960" w:line="240" w:lineRule="auto"/>
        <w:ind w:left="0" w:right="0" w:firstLine="0"/>
        <w:jc w:val="both"/>
      </w:pPr>
      <w:r>
        <w:rPr>
          <w:b/>
          <w:bCs/>
          <w:color w:val="000000"/>
          <w:spacing w:val="0"/>
          <w:w w:val="100"/>
          <w:position w:val="0"/>
        </w:rPr>
        <w:t>内部事项</w:t>
      </w:r>
    </w:p>
    <w:p>
      <w:pPr>
        <w:pStyle w:val="9"/>
        <w:widowControl w:val="0"/>
        <w:shd w:val="clear" w:color="auto" w:fill="auto"/>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17"/>
        <w:widowControl w:val="0"/>
        <w:pBdr>
          <w:bottom w:val="single" w:color="auto" w:sz="4" w:space="0"/>
        </w:pBdr>
        <w:shd w:val="clear" w:color="auto" w:fill="auto"/>
        <w:spacing w:before="0" w:after="1360" w:line="240" w:lineRule="auto"/>
        <w:ind w:left="0" w:right="0" w:firstLine="0"/>
        <w:jc w:val="center"/>
      </w:pPr>
      <w:r>
        <w:rPr>
          <w:color w:val="000000"/>
          <w:spacing w:val="0"/>
          <w:w w:val="100"/>
          <w:position w:val="0"/>
        </w:rPr>
        <w:t>豫电办</w:t>
      </w:r>
      <w:r>
        <w:rPr>
          <w:b/>
          <w:bCs/>
          <w:color w:val="000000"/>
          <w:spacing w:val="0"/>
          <w:w w:val="100"/>
          <w:position w:val="0"/>
        </w:rPr>
        <w:t>(2021 ) 125</w:t>
      </w:r>
      <w:r>
        <w:rPr>
          <w:color w:val="000000"/>
          <w:spacing w:val="0"/>
          <w:w w:val="100"/>
          <w:position w:val="0"/>
        </w:rPr>
        <w:t>号</w:t>
      </w:r>
    </w:p>
    <w:p>
      <w:pPr>
        <w:pStyle w:val="16"/>
        <w:widowControl w:val="0"/>
        <w:shd w:val="clear" w:color="auto" w:fill="auto"/>
        <w:spacing w:before="0" w:after="240" w:line="240" w:lineRule="auto"/>
        <w:ind w:left="0" w:right="0" w:firstLine="0"/>
        <w:jc w:val="center"/>
        <w:rPr>
          <w:sz w:val="42"/>
          <w:szCs w:val="42"/>
        </w:rPr>
      </w:pPr>
      <w:r>
        <w:rPr>
          <w:color w:val="000000"/>
          <w:spacing w:val="0"/>
          <w:w w:val="100"/>
          <w:position w:val="0"/>
          <w:sz w:val="42"/>
          <w:szCs w:val="42"/>
        </w:rPr>
        <w:t>国网河南省电力公司</w:t>
      </w:r>
    </w:p>
    <w:p>
      <w:pPr>
        <w:pStyle w:val="16"/>
        <w:widowControl w:val="0"/>
        <w:shd w:val="clear" w:color="auto" w:fill="auto"/>
        <w:spacing w:before="0" w:after="240" w:line="240" w:lineRule="auto"/>
        <w:ind w:left="0" w:right="0" w:firstLine="0"/>
        <w:jc w:val="center"/>
        <w:rPr>
          <w:sz w:val="42"/>
          <w:szCs w:val="42"/>
        </w:rPr>
      </w:pPr>
      <w:r>
        <w:rPr>
          <w:color w:val="000000"/>
          <w:spacing w:val="0"/>
          <w:w w:val="100"/>
          <w:position w:val="0"/>
          <w:sz w:val="42"/>
          <w:szCs w:val="42"/>
        </w:rPr>
        <w:t>关于印发深化用电报装改革持续提升</w:t>
      </w:r>
    </w:p>
    <w:p>
      <w:pPr>
        <w:pStyle w:val="16"/>
        <w:widowControl w:val="0"/>
        <w:shd w:val="clear" w:color="auto" w:fill="auto"/>
        <w:spacing w:before="0" w:after="460" w:line="240" w:lineRule="auto"/>
        <w:ind w:left="0" w:right="0" w:firstLine="0"/>
        <w:jc w:val="center"/>
        <w:rPr>
          <w:sz w:val="42"/>
          <w:szCs w:val="42"/>
        </w:rPr>
      </w:pPr>
      <w:r>
        <w:rPr>
          <w:color w:val="000000"/>
          <w:spacing w:val="0"/>
          <w:w w:val="100"/>
          <w:position w:val="0"/>
          <w:sz w:val="42"/>
          <w:szCs w:val="42"/>
          <w:lang w:val="zh-CN" w:eastAsia="zh-CN" w:bidi="zh-CN"/>
        </w:rPr>
        <w:t>“获得</w:t>
      </w:r>
      <w:r>
        <w:rPr>
          <w:color w:val="000000"/>
          <w:spacing w:val="0"/>
          <w:w w:val="100"/>
          <w:position w:val="0"/>
          <w:sz w:val="42"/>
          <w:szCs w:val="42"/>
        </w:rPr>
        <w:t>电力”水平升级方案的通知</w:t>
      </w:r>
    </w:p>
    <w:p>
      <w:pPr>
        <w:pStyle w:val="17"/>
        <w:widowControl w:val="0"/>
        <w:shd w:val="clear" w:color="auto" w:fill="auto"/>
        <w:spacing w:before="0" w:after="60" w:line="572" w:lineRule="exact"/>
        <w:ind w:left="0" w:right="0" w:firstLine="0"/>
        <w:jc w:val="left"/>
      </w:pPr>
      <w:r>
        <w:rPr>
          <w:color w:val="000000"/>
          <w:spacing w:val="0"/>
          <w:w w:val="100"/>
          <w:position w:val="0"/>
        </w:rPr>
        <w:t>公司本部各部门，公司系统各单位：</w:t>
      </w:r>
    </w:p>
    <w:p>
      <w:pPr>
        <w:pStyle w:val="17"/>
        <w:widowControl w:val="0"/>
        <w:shd w:val="clear" w:color="auto" w:fill="auto"/>
        <w:spacing w:before="0" w:after="720" w:line="572" w:lineRule="exact"/>
        <w:ind w:left="0" w:right="0" w:firstLine="620"/>
        <w:jc w:val="both"/>
        <w:sectPr>
          <w:footnotePr>
            <w:numFmt w:val="decimal"/>
          </w:footnotePr>
          <w:pgSz w:w="11900" w:h="16840"/>
          <w:pgMar w:top="2113" w:right="1356" w:bottom="2158" w:left="1457" w:header="0" w:footer="3" w:gutter="0"/>
          <w:cols w:space="720" w:num="1"/>
          <w:rtlGutter w:val="0"/>
          <w:docGrid w:linePitch="360"/>
        </w:sectPr>
      </w:pPr>
      <w:r>
        <w:rPr>
          <w:color w:val="000000"/>
          <w:spacing w:val="0"/>
          <w:w w:val="100"/>
          <w:position w:val="0"/>
        </w:rPr>
        <w:t>为深入贯彻党中央、国务院优化营商环境决策部署，全面落 实《优化营商环境条例》，严格执行《关于全面提升</w:t>
      </w:r>
      <w:r>
        <w:rPr>
          <w:color w:val="000000"/>
          <w:spacing w:val="0"/>
          <w:w w:val="100"/>
          <w:position w:val="0"/>
          <w:lang w:val="zh-CN" w:eastAsia="zh-CN" w:bidi="zh-CN"/>
        </w:rPr>
        <w:t>“获得</w:t>
      </w:r>
      <w:r>
        <w:rPr>
          <w:color w:val="000000"/>
          <w:spacing w:val="0"/>
          <w:w w:val="100"/>
          <w:position w:val="0"/>
        </w:rPr>
        <w:t>电力” 服务水平持续优化用电营商环境的意见》(发改能源规</w:t>
      </w:r>
      <w:r>
        <w:rPr>
          <w:b/>
          <w:bCs/>
          <w:color w:val="000000"/>
          <w:spacing w:val="0"/>
          <w:w w:val="100"/>
          <w:position w:val="0"/>
        </w:rPr>
        <w:t>(2020) 1479</w:t>
      </w:r>
      <w:r>
        <w:rPr>
          <w:color w:val="000000"/>
          <w:spacing w:val="0"/>
          <w:w w:val="100"/>
          <w:position w:val="0"/>
        </w:rPr>
        <w:t>号)、《国务院办公厅转发国家发展改革委等部门关于清理规 范城镇供水供电供气供暖行业收费促进行业高质量发展意见的通 知》(国办函</w:t>
      </w:r>
      <w:r>
        <w:rPr>
          <w:b/>
          <w:bCs/>
          <w:color w:val="000000"/>
          <w:spacing w:val="0"/>
          <w:w w:val="100"/>
          <w:position w:val="0"/>
        </w:rPr>
        <w:t>(2020) 129</w:t>
      </w:r>
      <w:r>
        <w:rPr>
          <w:color w:val="000000"/>
          <w:spacing w:val="0"/>
          <w:w w:val="100"/>
          <w:position w:val="0"/>
        </w:rPr>
        <w:t>号)和《河南省发展改革委关于做好清</w:t>
      </w:r>
    </w:p>
    <w:p>
      <w:pPr>
        <w:pStyle w:val="17"/>
        <w:widowControl w:val="0"/>
        <w:shd w:val="clear" w:color="auto" w:fill="auto"/>
        <w:spacing w:before="0" w:after="1860" w:line="576" w:lineRule="exact"/>
        <w:ind w:left="0" w:right="0" w:firstLine="0"/>
        <w:jc w:val="both"/>
      </w:pPr>
      <w:r>
        <w:rPr>
          <w:color w:val="000000"/>
          <w:spacing w:val="0"/>
          <w:w w:val="100"/>
          <w:position w:val="0"/>
        </w:rPr>
        <w:t>理规范城镇供水供电供气供暖行业收费有关事项的通知》（豫发改 价管〔</w:t>
      </w:r>
      <w:r>
        <w:rPr>
          <w:b/>
          <w:bCs/>
          <w:color w:val="000000"/>
          <w:spacing w:val="0"/>
          <w:w w:val="100"/>
          <w:position w:val="0"/>
        </w:rPr>
        <w:t>2021</w:t>
      </w:r>
      <w:r>
        <w:rPr>
          <w:color w:val="000000"/>
          <w:spacing w:val="0"/>
          <w:w w:val="100"/>
          <w:position w:val="0"/>
        </w:rPr>
        <w:t>〕</w:t>
      </w:r>
      <w:r>
        <w:rPr>
          <w:b/>
          <w:bCs/>
          <w:color w:val="000000"/>
          <w:spacing w:val="0"/>
          <w:w w:val="100"/>
          <w:position w:val="0"/>
        </w:rPr>
        <w:t>130</w:t>
      </w:r>
      <w:r>
        <w:rPr>
          <w:color w:val="000000"/>
          <w:spacing w:val="0"/>
          <w:w w:val="100"/>
          <w:position w:val="0"/>
        </w:rPr>
        <w:t>号》，依据《打造国际领先电力营商环境三年工 作方案》（国家电网办〔</w:t>
      </w:r>
      <w:r>
        <w:rPr>
          <w:b/>
          <w:bCs/>
          <w:color w:val="000000"/>
          <w:spacing w:val="0"/>
          <w:w w:val="100"/>
          <w:position w:val="0"/>
        </w:rPr>
        <w:t>2020） 842</w:t>
      </w:r>
      <w:r>
        <w:rPr>
          <w:color w:val="000000"/>
          <w:spacing w:val="0"/>
          <w:w w:val="100"/>
          <w:position w:val="0"/>
        </w:rPr>
        <w:t>号）和《国家电网有限公司关 于印发</w:t>
      </w:r>
      <w:r>
        <w:rPr>
          <w:b/>
          <w:bCs/>
          <w:color w:val="000000"/>
          <w:spacing w:val="0"/>
          <w:w w:val="100"/>
          <w:position w:val="0"/>
        </w:rPr>
        <w:t>2021</w:t>
      </w:r>
      <w:r>
        <w:rPr>
          <w:color w:val="000000"/>
          <w:spacing w:val="0"/>
          <w:w w:val="100"/>
          <w:position w:val="0"/>
        </w:rPr>
        <w:t>年优化电力营商环境</w:t>
      </w:r>
      <w:r>
        <w:rPr>
          <w:color w:val="000000"/>
          <w:spacing w:val="0"/>
          <w:w w:val="100"/>
          <w:position w:val="0"/>
          <w:lang w:val="zh-CN" w:eastAsia="zh-CN" w:bidi="zh-CN"/>
        </w:rPr>
        <w:t>“深</w:t>
      </w:r>
      <w:r>
        <w:rPr>
          <w:color w:val="000000"/>
          <w:spacing w:val="0"/>
          <w:w w:val="100"/>
          <w:position w:val="0"/>
        </w:rPr>
        <w:t>化创新年”活动工作安排 的通知》（国家电网营销〔</w:t>
      </w:r>
      <w:r>
        <w:rPr>
          <w:b/>
          <w:bCs/>
          <w:color w:val="000000"/>
          <w:spacing w:val="0"/>
          <w:w w:val="100"/>
          <w:position w:val="0"/>
        </w:rPr>
        <w:t>2021） 105</w:t>
      </w:r>
      <w:r>
        <w:rPr>
          <w:color w:val="000000"/>
          <w:spacing w:val="0"/>
          <w:w w:val="100"/>
          <w:position w:val="0"/>
        </w:rPr>
        <w:t>号），结合公司工作实际， 研究制定了《深化用电报装改革持续提升“获得电力</w:t>
      </w:r>
      <w:r>
        <w:rPr>
          <w:color w:val="000000"/>
          <w:spacing w:val="0"/>
          <w:w w:val="100"/>
          <w:position w:val="0"/>
          <w:lang w:val="zh-CN" w:eastAsia="zh-CN" w:bidi="zh-CN"/>
        </w:rPr>
        <w:t>”水</w:t>
      </w:r>
      <w:r>
        <w:rPr>
          <w:color w:val="000000"/>
          <w:spacing w:val="0"/>
          <w:w w:val="100"/>
          <w:position w:val="0"/>
        </w:rPr>
        <w:t>平升级 方案》，经公司</w:t>
      </w:r>
      <w:r>
        <w:rPr>
          <w:b/>
          <w:bCs/>
          <w:color w:val="000000"/>
          <w:spacing w:val="0"/>
          <w:w w:val="100"/>
          <w:position w:val="0"/>
        </w:rPr>
        <w:t>2021</w:t>
      </w:r>
      <w:r>
        <w:rPr>
          <w:color w:val="000000"/>
          <w:spacing w:val="0"/>
          <w:w w:val="100"/>
          <w:position w:val="0"/>
        </w:rPr>
        <w:t>年第九次党委会审议通过，现予以印发，请 认真遵照执行。</w:t>
      </w:r>
    </w:p>
    <w:p>
      <w:pPr>
        <w:pStyle w:val="17"/>
        <w:widowControl w:val="0"/>
        <w:shd w:val="clear" w:color="auto" w:fill="auto"/>
        <w:spacing w:before="0" w:after="180" w:line="574" w:lineRule="exact"/>
        <w:ind w:left="0" w:right="0" w:firstLine="0"/>
        <w:jc w:val="center"/>
      </w:pPr>
      <w:r>
        <w:rPr>
          <w:color w:val="000000"/>
          <w:spacing w:val="0"/>
          <w:w w:val="100"/>
          <w:position w:val="0"/>
        </w:rPr>
        <w:t>国网河南省电力公司</w:t>
      </w:r>
    </w:p>
    <w:p>
      <w:pPr>
        <w:pStyle w:val="17"/>
        <w:widowControl w:val="0"/>
        <w:shd w:val="clear" w:color="auto" w:fill="auto"/>
        <w:spacing w:before="0" w:after="0" w:line="240" w:lineRule="auto"/>
        <w:ind w:left="0" w:right="1320" w:firstLine="0"/>
        <w:jc w:val="right"/>
      </w:pP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r>
        <w:rPr>
          <w:b/>
          <w:bCs/>
          <w:color w:val="000000"/>
          <w:spacing w:val="0"/>
          <w:w w:val="100"/>
          <w:position w:val="0"/>
        </w:rPr>
        <w:t>19</w:t>
      </w:r>
      <w:r>
        <w:rPr>
          <w:color w:val="000000"/>
          <w:spacing w:val="0"/>
          <w:w w:val="100"/>
          <w:position w:val="0"/>
        </w:rPr>
        <w:t>日</w:t>
      </w:r>
    </w:p>
    <w:p>
      <w:pPr>
        <w:pStyle w:val="17"/>
        <w:widowControl w:val="0"/>
        <w:shd w:val="clear" w:color="auto" w:fill="auto"/>
        <w:spacing w:before="0" w:after="180" w:line="574" w:lineRule="exact"/>
        <w:ind w:left="0" w:right="0" w:firstLine="700"/>
        <w:jc w:val="both"/>
        <w:sectPr>
          <w:headerReference r:id="rId451" w:type="default"/>
          <w:footerReference r:id="rId453" w:type="default"/>
          <w:headerReference r:id="rId452" w:type="even"/>
          <w:footerReference r:id="rId454" w:type="even"/>
          <w:footnotePr>
            <w:numFmt w:val="decimal"/>
          </w:footnotePr>
          <w:type w:val="continuous"/>
          <w:pgSz w:w="11900" w:h="16840"/>
          <w:pgMar w:top="2113" w:right="1356" w:bottom="2158" w:left="1457" w:header="0" w:footer="3" w:gutter="0"/>
          <w:cols w:space="720" w:num="1"/>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16"/>
        <w:widowControl w:val="0"/>
        <w:shd w:val="clear" w:color="auto" w:fill="auto"/>
        <w:spacing w:before="0" w:after="0" w:line="576" w:lineRule="exact"/>
        <w:ind w:left="0" w:right="0" w:firstLine="0"/>
        <w:jc w:val="center"/>
        <w:rPr>
          <w:sz w:val="42"/>
          <w:szCs w:val="42"/>
        </w:rPr>
      </w:pPr>
      <w:r>
        <w:rPr>
          <w:color w:val="000000"/>
          <w:spacing w:val="0"/>
          <w:w w:val="100"/>
          <w:position w:val="0"/>
          <w:sz w:val="42"/>
          <w:szCs w:val="42"/>
        </w:rPr>
        <w:t>国网河南省电力公司</w:t>
      </w:r>
    </w:p>
    <w:p>
      <w:pPr>
        <w:pStyle w:val="16"/>
        <w:widowControl w:val="0"/>
        <w:shd w:val="clear" w:color="auto" w:fill="auto"/>
        <w:spacing w:before="0" w:after="740" w:line="576" w:lineRule="exact"/>
        <w:ind w:left="0" w:right="0" w:firstLine="0"/>
        <w:jc w:val="center"/>
        <w:rPr>
          <w:sz w:val="42"/>
          <w:szCs w:val="42"/>
        </w:rPr>
      </w:pPr>
      <w:r>
        <w:rPr>
          <w:color w:val="000000"/>
          <w:spacing w:val="0"/>
          <w:w w:val="100"/>
          <w:position w:val="0"/>
          <w:sz w:val="42"/>
          <w:szCs w:val="42"/>
        </w:rPr>
        <w:t>深化用电报装改革 持续提升</w:t>
      </w:r>
      <w:r>
        <w:rPr>
          <w:color w:val="000000"/>
          <w:spacing w:val="0"/>
          <w:w w:val="100"/>
          <w:position w:val="0"/>
          <w:sz w:val="42"/>
          <w:szCs w:val="42"/>
          <w:lang w:val="zh-CN" w:eastAsia="zh-CN" w:bidi="zh-CN"/>
        </w:rPr>
        <w:t>“获得</w:t>
      </w:r>
      <w:r>
        <w:rPr>
          <w:color w:val="000000"/>
          <w:spacing w:val="0"/>
          <w:w w:val="100"/>
          <w:position w:val="0"/>
          <w:sz w:val="42"/>
          <w:szCs w:val="42"/>
        </w:rPr>
        <w:t>电力”</w:t>
      </w:r>
      <w:r>
        <w:rPr>
          <w:color w:val="000000"/>
          <w:spacing w:val="0"/>
          <w:w w:val="100"/>
          <w:position w:val="0"/>
          <w:sz w:val="42"/>
          <w:szCs w:val="42"/>
        </w:rPr>
        <w:br/>
      </w:r>
      <w:r>
        <w:rPr>
          <w:color w:val="000000"/>
          <w:spacing w:val="0"/>
          <w:w w:val="100"/>
          <w:position w:val="0"/>
          <w:sz w:val="42"/>
          <w:szCs w:val="42"/>
        </w:rPr>
        <w:t>水平升级方案</w:t>
      </w:r>
    </w:p>
    <w:p>
      <w:pPr>
        <w:pStyle w:val="17"/>
        <w:widowControl w:val="0"/>
        <w:shd w:val="clear" w:color="auto" w:fill="auto"/>
        <w:spacing w:before="0" w:after="0" w:line="240" w:lineRule="auto"/>
        <w:ind w:left="0" w:right="0"/>
        <w:jc w:val="left"/>
      </w:pPr>
      <w:r>
        <w:rPr>
          <w:b/>
          <w:bCs/>
          <w:color w:val="000000"/>
          <w:spacing w:val="0"/>
          <w:w w:val="100"/>
          <w:position w:val="0"/>
        </w:rPr>
        <w:t>一、工作思路和目标</w:t>
      </w:r>
    </w:p>
    <w:p>
      <w:pPr>
        <w:pStyle w:val="17"/>
        <w:widowControl w:val="0"/>
        <w:shd w:val="clear" w:color="auto" w:fill="auto"/>
        <w:spacing w:before="0" w:after="0" w:line="576" w:lineRule="exact"/>
        <w:ind w:left="0" w:right="0"/>
        <w:jc w:val="both"/>
      </w:pPr>
      <w:r>
        <w:rPr>
          <w:color w:val="000000"/>
          <w:spacing w:val="0"/>
          <w:w w:val="100"/>
          <w:position w:val="0"/>
        </w:rPr>
        <w:t>工作思路：深入贯彻党中央、国务院关于优化营商环境决策 部署，全面落实《国务院办公厅转发国家发展改革委等部门关于 清理规范城镇供水供电供气供暖行业收费促进行业高质量发展 意见的通知》（国办函〔</w:t>
      </w:r>
      <w:r>
        <w:rPr>
          <w:b/>
          <w:bCs/>
          <w:color w:val="000000"/>
          <w:spacing w:val="0"/>
          <w:w w:val="100"/>
          <w:position w:val="0"/>
        </w:rPr>
        <w:t>2020</w:t>
      </w:r>
      <w:r>
        <w:rPr>
          <w:color w:val="000000"/>
          <w:spacing w:val="0"/>
          <w:w w:val="100"/>
          <w:position w:val="0"/>
        </w:rPr>
        <w:t>〕</w:t>
      </w:r>
      <w:r>
        <w:rPr>
          <w:b/>
          <w:bCs/>
          <w:color w:val="000000"/>
          <w:spacing w:val="0"/>
          <w:w w:val="100"/>
          <w:position w:val="0"/>
        </w:rPr>
        <w:t>129</w:t>
      </w:r>
      <w:r>
        <w:rPr>
          <w:color w:val="000000"/>
          <w:spacing w:val="0"/>
          <w:w w:val="100"/>
          <w:position w:val="0"/>
        </w:rPr>
        <w:t>号）、《国家发展改革委国 家能源局关于全面提升“获得电力”服务水平持续优化用电营商 环境的意见》（发改能源规〔</w:t>
      </w:r>
      <w:r>
        <w:rPr>
          <w:b/>
          <w:bCs/>
          <w:color w:val="000000"/>
          <w:spacing w:val="0"/>
          <w:w w:val="100"/>
          <w:position w:val="0"/>
        </w:rPr>
        <w:t>2020</w:t>
      </w:r>
      <w:r>
        <w:rPr>
          <w:color w:val="000000"/>
          <w:spacing w:val="0"/>
          <w:w w:val="100"/>
          <w:position w:val="0"/>
        </w:rPr>
        <w:t>〕</w:t>
      </w:r>
      <w:r>
        <w:rPr>
          <w:b/>
          <w:bCs/>
          <w:color w:val="000000"/>
          <w:spacing w:val="0"/>
          <w:w w:val="100"/>
          <w:position w:val="0"/>
        </w:rPr>
        <w:t>1479</w:t>
      </w:r>
      <w:r>
        <w:rPr>
          <w:color w:val="000000"/>
          <w:spacing w:val="0"/>
          <w:w w:val="100"/>
          <w:position w:val="0"/>
        </w:rPr>
        <w:t>号）、《关于做好清 理规范城镇供水供电供气供暖行业收费有关事项的通知》（豫发 改价管〔</w:t>
      </w:r>
      <w:r>
        <w:rPr>
          <w:b/>
          <w:bCs/>
          <w:color w:val="000000"/>
          <w:spacing w:val="0"/>
          <w:w w:val="100"/>
          <w:position w:val="0"/>
        </w:rPr>
        <w:t>2021 ） 130</w:t>
      </w:r>
      <w:r>
        <w:rPr>
          <w:color w:val="000000"/>
          <w:spacing w:val="0"/>
          <w:w w:val="100"/>
          <w:position w:val="0"/>
        </w:rPr>
        <w:t>号）等文件要求，推动《国家电网有限公司 关于印发“阳光业扩</w:t>
      </w:r>
      <w:r>
        <w:rPr>
          <w:color w:val="000000"/>
          <w:spacing w:val="0"/>
          <w:w w:val="100"/>
          <w:position w:val="0"/>
          <w:lang w:val="zh-CN" w:eastAsia="zh-CN" w:bidi="zh-CN"/>
        </w:rPr>
        <w:t>”服</w:t>
      </w:r>
      <w:r>
        <w:rPr>
          <w:color w:val="000000"/>
          <w:spacing w:val="0"/>
          <w:w w:val="100"/>
          <w:position w:val="0"/>
        </w:rPr>
        <w:t>务工作方案的通知》（国家电网办〔</w:t>
      </w:r>
      <w:r>
        <w:rPr>
          <w:b/>
          <w:bCs/>
          <w:color w:val="000000"/>
          <w:spacing w:val="0"/>
          <w:w w:val="100"/>
          <w:position w:val="0"/>
        </w:rPr>
        <w:t>2020</w:t>
      </w:r>
      <w:r>
        <w:rPr>
          <w:color w:val="000000"/>
          <w:spacing w:val="0"/>
          <w:w w:val="100"/>
          <w:position w:val="0"/>
        </w:rPr>
        <w:t xml:space="preserve">〕 </w:t>
      </w:r>
      <w:r>
        <w:rPr>
          <w:b/>
          <w:bCs/>
          <w:color w:val="000000"/>
          <w:spacing w:val="0"/>
          <w:w w:val="100"/>
          <w:position w:val="0"/>
        </w:rPr>
        <w:t>28</w:t>
      </w:r>
      <w:r>
        <w:rPr>
          <w:color w:val="000000"/>
          <w:spacing w:val="0"/>
          <w:w w:val="100"/>
          <w:position w:val="0"/>
        </w:rPr>
        <w:t>号）、《国家电网有限公司关于印发打造国际领先电力营商 环境三年工作方案的通知》（国家电网办〔</w:t>
      </w:r>
      <w:r>
        <w:rPr>
          <w:b/>
          <w:bCs/>
          <w:color w:val="000000"/>
          <w:spacing w:val="0"/>
          <w:w w:val="100"/>
          <w:position w:val="0"/>
        </w:rPr>
        <w:t>2020</w:t>
      </w:r>
      <w:r>
        <w:rPr>
          <w:color w:val="000000"/>
          <w:spacing w:val="0"/>
          <w:w w:val="100"/>
          <w:position w:val="0"/>
        </w:rPr>
        <w:t>〕</w:t>
      </w:r>
      <w:r>
        <w:rPr>
          <w:b/>
          <w:bCs/>
          <w:color w:val="000000"/>
          <w:spacing w:val="0"/>
          <w:w w:val="100"/>
          <w:position w:val="0"/>
        </w:rPr>
        <w:t>842</w:t>
      </w:r>
      <w:r>
        <w:rPr>
          <w:color w:val="000000"/>
          <w:spacing w:val="0"/>
          <w:w w:val="100"/>
          <w:position w:val="0"/>
        </w:rPr>
        <w:t>号）措施 落地，紧紧围绕“减少办电资料、压减办电环节、提高办电效率、 降低办电成本、提高供电可靠性、公开办电信息、健全监督评价 机制”深化用电报装改革，强化大数据、信息化、人工智能技术 运用，推进各项便民举措落地实施。赋予地市公司更多灵活自主 权，充分发挥主观能动性，在相关政策要求刚性执行的基础上， 围绕关键指标，开展创新实践，积极构建“便利化、透明化、标 准化、规范化”的</w:t>
      </w:r>
      <w:r>
        <w:rPr>
          <w:color w:val="000000"/>
          <w:spacing w:val="0"/>
          <w:w w:val="100"/>
          <w:position w:val="0"/>
          <w:lang w:val="zh-CN" w:eastAsia="zh-CN" w:bidi="zh-CN"/>
        </w:rPr>
        <w:t>“阳光</w:t>
      </w:r>
      <w:r>
        <w:rPr>
          <w:color w:val="000000"/>
          <w:spacing w:val="0"/>
          <w:w w:val="100"/>
          <w:position w:val="0"/>
        </w:rPr>
        <w:t>业扩”服务模式，全面提升公司</w:t>
      </w:r>
      <w:r>
        <w:rPr>
          <w:color w:val="000000"/>
          <w:spacing w:val="0"/>
          <w:w w:val="100"/>
          <w:position w:val="0"/>
          <w:lang w:val="zh-CN" w:eastAsia="zh-CN" w:bidi="zh-CN"/>
        </w:rPr>
        <w:t xml:space="preserve">“获得 </w:t>
      </w:r>
      <w:r>
        <w:rPr>
          <w:color w:val="000000"/>
          <w:spacing w:val="0"/>
          <w:w w:val="100"/>
          <w:position w:val="0"/>
        </w:rPr>
        <w:t>电力”服务水平。</w:t>
      </w:r>
    </w:p>
    <w:p>
      <w:pPr>
        <w:pStyle w:val="17"/>
        <w:widowControl w:val="0"/>
        <w:shd w:val="clear" w:color="auto" w:fill="auto"/>
        <w:spacing w:before="0" w:after="400" w:line="577" w:lineRule="exact"/>
        <w:ind w:left="0" w:right="0" w:firstLine="660"/>
        <w:jc w:val="both"/>
      </w:pPr>
      <w:r>
        <w:rPr>
          <w:color w:val="000000"/>
          <w:spacing w:val="0"/>
          <w:w w:val="100"/>
          <w:position w:val="0"/>
        </w:rPr>
        <w:t>工作目标：一是普通客户办电实行主体证明和产权证明“两 证办结”；二是全部</w:t>
      </w:r>
      <w:r>
        <w:rPr>
          <w:b/>
          <w:bCs/>
          <w:color w:val="000000"/>
          <w:spacing w:val="0"/>
          <w:w w:val="100"/>
          <w:position w:val="0"/>
        </w:rPr>
        <w:t>24</w:t>
      </w:r>
      <w:r>
        <w:rPr>
          <w:color w:val="000000"/>
          <w:spacing w:val="0"/>
          <w:w w:val="100"/>
          <w:position w:val="0"/>
        </w:rPr>
        <w:t>项办电业务具备线上</w:t>
      </w:r>
      <w:r>
        <w:rPr>
          <w:color w:val="000000"/>
          <w:spacing w:val="0"/>
          <w:w w:val="100"/>
          <w:position w:val="0"/>
          <w:lang w:val="zh-CN" w:eastAsia="zh-CN" w:bidi="zh-CN"/>
        </w:rPr>
        <w:t>“一</w:t>
      </w:r>
      <w:r>
        <w:rPr>
          <w:color w:val="000000"/>
          <w:spacing w:val="0"/>
          <w:w w:val="100"/>
          <w:position w:val="0"/>
        </w:rPr>
        <w:t>次都不跑”条 件；三是高、低压客户办电环节分别不超过</w:t>
      </w:r>
      <w:r>
        <w:rPr>
          <w:b/>
          <w:bCs/>
          <w:color w:val="000000"/>
          <w:spacing w:val="0"/>
          <w:w w:val="100"/>
          <w:position w:val="0"/>
        </w:rPr>
        <w:t>4</w:t>
      </w:r>
      <w:r>
        <w:rPr>
          <w:color w:val="000000"/>
          <w:spacing w:val="0"/>
          <w:w w:val="100"/>
          <w:position w:val="0"/>
        </w:rPr>
        <w:t>个、</w:t>
      </w:r>
      <w:r>
        <w:rPr>
          <w:b/>
          <w:bCs/>
          <w:color w:val="000000"/>
          <w:spacing w:val="0"/>
          <w:w w:val="100"/>
          <w:position w:val="0"/>
        </w:rPr>
        <w:t>3</w:t>
      </w:r>
      <w:r>
        <w:rPr>
          <w:color w:val="000000"/>
          <w:spacing w:val="0"/>
          <w:w w:val="100"/>
          <w:position w:val="0"/>
        </w:rPr>
        <w:t>个，符合投 资至规划红线的减少</w:t>
      </w:r>
      <w:r>
        <w:rPr>
          <w:b/>
          <w:bCs/>
          <w:color w:val="000000"/>
          <w:spacing w:val="0"/>
          <w:w w:val="100"/>
          <w:position w:val="0"/>
        </w:rPr>
        <w:t>1</w:t>
      </w:r>
      <w:r>
        <w:rPr>
          <w:color w:val="000000"/>
          <w:spacing w:val="0"/>
          <w:w w:val="100"/>
          <w:position w:val="0"/>
        </w:rPr>
        <w:t>个，对于通过工商信息推送</w:t>
      </w:r>
      <w:r>
        <w:rPr>
          <w:color w:val="000000"/>
          <w:spacing w:val="0"/>
          <w:w w:val="100"/>
          <w:position w:val="0"/>
          <w:lang w:val="zh-CN" w:eastAsia="zh-CN" w:bidi="zh-CN"/>
        </w:rPr>
        <w:t>“主动</w:t>
      </w:r>
      <w:r>
        <w:rPr>
          <w:color w:val="000000"/>
          <w:spacing w:val="0"/>
          <w:w w:val="100"/>
          <w:position w:val="0"/>
        </w:rPr>
        <w:t>办电” 的再减少</w:t>
      </w:r>
      <w:r>
        <w:rPr>
          <w:b/>
          <w:bCs/>
          <w:color w:val="000000"/>
          <w:spacing w:val="0"/>
          <w:w w:val="100"/>
          <w:position w:val="0"/>
        </w:rPr>
        <w:t>1</w:t>
      </w:r>
      <w:r>
        <w:rPr>
          <w:color w:val="000000"/>
          <w:spacing w:val="0"/>
          <w:w w:val="100"/>
          <w:position w:val="0"/>
        </w:rPr>
        <w:t>个；四是低压无配套、有配套工程项目全流程办电 时长分别不超过</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个工作日，小微企业全流程办电时长不 超过</w:t>
      </w:r>
      <w:r>
        <w:rPr>
          <w:b/>
          <w:bCs/>
          <w:color w:val="000000"/>
          <w:spacing w:val="0"/>
          <w:w w:val="100"/>
          <w:position w:val="0"/>
        </w:rPr>
        <w:t>15</w:t>
      </w:r>
      <w:r>
        <w:rPr>
          <w:color w:val="000000"/>
          <w:spacing w:val="0"/>
          <w:w w:val="100"/>
          <w:position w:val="0"/>
        </w:rPr>
        <w:t>个工作日，</w:t>
      </w:r>
      <w:r>
        <w:rPr>
          <w:b/>
          <w:bCs/>
          <w:color w:val="000000"/>
          <w:spacing w:val="0"/>
          <w:w w:val="100"/>
          <w:position w:val="0"/>
        </w:rPr>
        <w:t>10</w:t>
      </w:r>
      <w:r>
        <w:rPr>
          <w:color w:val="000000"/>
          <w:spacing w:val="0"/>
          <w:w w:val="100"/>
          <w:position w:val="0"/>
        </w:rPr>
        <w:t>千伏及以上项目不含配套工程办电时长不 超过</w:t>
      </w:r>
      <w:r>
        <w:rPr>
          <w:b/>
          <w:bCs/>
          <w:color w:val="000000"/>
          <w:spacing w:val="0"/>
          <w:w w:val="100"/>
          <w:position w:val="0"/>
        </w:rPr>
        <w:t>16</w:t>
      </w:r>
      <w:r>
        <w:rPr>
          <w:color w:val="000000"/>
          <w:spacing w:val="0"/>
          <w:w w:val="100"/>
          <w:position w:val="0"/>
        </w:rPr>
        <w:t>个工作日（重要用户不超过</w:t>
      </w:r>
      <w:r>
        <w:rPr>
          <w:b/>
          <w:bCs/>
          <w:color w:val="000000"/>
          <w:spacing w:val="0"/>
          <w:w w:val="100"/>
          <w:position w:val="0"/>
        </w:rPr>
        <w:t>21</w:t>
      </w:r>
      <w:r>
        <w:rPr>
          <w:color w:val="000000"/>
          <w:spacing w:val="0"/>
          <w:w w:val="100"/>
          <w:position w:val="0"/>
        </w:rPr>
        <w:t>个工作日）；五是公司 对高压接入的省级及以上园区内工商业客户、电能替代改造和新 建项目、充换电设施三类企业投资至客户规划红线；六是为高压 用户用电报装提供省力、省时、省钱</w:t>
      </w:r>
      <w:r>
        <w:rPr>
          <w:color w:val="000000"/>
          <w:spacing w:val="0"/>
          <w:w w:val="100"/>
          <w:position w:val="0"/>
          <w:lang w:val="zh-CN" w:eastAsia="zh-CN" w:bidi="zh-CN"/>
        </w:rPr>
        <w:t>“三省</w:t>
      </w:r>
      <w:r>
        <w:rPr>
          <w:color w:val="000000"/>
          <w:spacing w:val="0"/>
          <w:w w:val="100"/>
          <w:position w:val="0"/>
        </w:rPr>
        <w:t>顷服务，为低压居 民和小微企业提供零上门、零审批、零投资</w:t>
      </w:r>
      <w:r>
        <w:rPr>
          <w:color w:val="000000"/>
          <w:spacing w:val="0"/>
          <w:w w:val="100"/>
          <w:position w:val="0"/>
          <w:lang w:val="zh-CN" w:eastAsia="zh-CN" w:bidi="zh-CN"/>
        </w:rPr>
        <w:t>“三零</w:t>
      </w:r>
      <w:r>
        <w:rPr>
          <w:color w:val="000000"/>
          <w:spacing w:val="0"/>
          <w:w w:val="100"/>
          <w:position w:val="0"/>
          <w:sz w:val="16"/>
          <w:szCs w:val="16"/>
        </w:rPr>
        <w:t>2”</w:t>
      </w:r>
      <w:r>
        <w:rPr>
          <w:color w:val="000000"/>
          <w:spacing w:val="0"/>
          <w:w w:val="100"/>
          <w:position w:val="0"/>
        </w:rPr>
        <w:t>服务；七 是</w:t>
      </w:r>
      <w:r>
        <w:rPr>
          <w:b/>
          <w:bCs/>
          <w:color w:val="000000"/>
          <w:spacing w:val="0"/>
          <w:w w:val="100"/>
          <w:position w:val="0"/>
        </w:rPr>
        <w:t>2022</w:t>
      </w:r>
      <w:r>
        <w:rPr>
          <w:color w:val="000000"/>
          <w:spacing w:val="0"/>
          <w:w w:val="100"/>
          <w:position w:val="0"/>
        </w:rPr>
        <w:t>年底前，郑州市中心区、市区、城镇、农村地区用户年 均停电时间分别压减至</w:t>
      </w:r>
      <w:r>
        <w:rPr>
          <w:b/>
          <w:bCs/>
          <w:color w:val="000000"/>
          <w:spacing w:val="0"/>
          <w:w w:val="100"/>
          <w:position w:val="0"/>
        </w:rPr>
        <w:t>1</w:t>
      </w:r>
      <w:r>
        <w:rPr>
          <w:color w:val="000000"/>
          <w:spacing w:val="0"/>
          <w:w w:val="100"/>
          <w:position w:val="0"/>
        </w:rPr>
        <w:t>个、</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w:t>
      </w:r>
      <w:r>
        <w:rPr>
          <w:b/>
          <w:bCs/>
          <w:color w:val="000000"/>
          <w:spacing w:val="0"/>
          <w:w w:val="100"/>
          <w:position w:val="0"/>
        </w:rPr>
        <w:t>11</w:t>
      </w:r>
      <w:r>
        <w:rPr>
          <w:color w:val="000000"/>
          <w:spacing w:val="0"/>
          <w:w w:val="100"/>
          <w:position w:val="0"/>
        </w:rPr>
        <w:t>个小时以内，或 年均同比压缩</w:t>
      </w:r>
      <w:r>
        <w:rPr>
          <w:b/>
          <w:bCs/>
          <w:color w:val="000000"/>
          <w:spacing w:val="0"/>
          <w:w w:val="100"/>
          <w:position w:val="0"/>
        </w:rPr>
        <w:t>8%</w:t>
      </w:r>
      <w:r>
        <w:rPr>
          <w:color w:val="000000"/>
          <w:spacing w:val="0"/>
          <w:w w:val="100"/>
          <w:position w:val="0"/>
        </w:rPr>
        <w:t>以上；其他地级行政区的市中心区、市区、城</w:t>
      </w:r>
    </w:p>
    <w:p>
      <w:pPr>
        <w:pStyle w:val="16"/>
        <w:widowControl w:val="0"/>
        <w:shd w:val="clear" w:color="auto" w:fill="auto"/>
        <w:spacing w:before="0" w:after="0" w:line="259" w:lineRule="exact"/>
        <w:ind w:left="0" w:right="0" w:firstLine="360"/>
        <w:jc w:val="both"/>
        <w:rPr>
          <w:sz w:val="18"/>
          <w:szCs w:val="18"/>
        </w:rPr>
      </w:pPr>
      <w:r>
        <w:rPr>
          <w:color w:val="000000"/>
          <w:spacing w:val="0"/>
          <w:w w:val="100"/>
          <w:position w:val="0"/>
          <w:sz w:val="19"/>
          <w:szCs w:val="19"/>
          <w:vertAlign w:val="superscript"/>
        </w:rPr>
        <w:t>1</w:t>
      </w:r>
      <w:r>
        <w:rPr>
          <w:color w:val="000000"/>
          <w:spacing w:val="0"/>
          <w:w w:val="100"/>
          <w:position w:val="0"/>
          <w:sz w:val="19"/>
          <w:szCs w:val="19"/>
        </w:rPr>
        <w:t>省力：</w:t>
      </w:r>
      <w:r>
        <w:rPr>
          <w:color w:val="000000"/>
          <w:spacing w:val="0"/>
          <w:w w:val="100"/>
          <w:position w:val="0"/>
          <w:sz w:val="18"/>
          <w:szCs w:val="18"/>
        </w:rPr>
        <w:t>是指推广</w:t>
      </w:r>
      <w:r>
        <w:rPr>
          <w:color w:val="000000"/>
          <w:spacing w:val="0"/>
          <w:w w:val="100"/>
          <w:position w:val="0"/>
          <w:sz w:val="19"/>
          <w:szCs w:val="19"/>
          <w:lang w:val="zh-CN" w:eastAsia="zh-CN" w:bidi="zh-CN"/>
        </w:rPr>
        <w:t>“互</w:t>
      </w:r>
      <w:r>
        <w:rPr>
          <w:color w:val="000000"/>
          <w:spacing w:val="0"/>
          <w:w w:val="100"/>
          <w:position w:val="0"/>
          <w:sz w:val="18"/>
          <w:szCs w:val="18"/>
        </w:rPr>
        <w:t>联网+”线上办电服务，</w:t>
      </w:r>
      <w:r>
        <w:rPr>
          <w:color w:val="000000"/>
          <w:spacing w:val="0"/>
          <w:w w:val="100"/>
          <w:position w:val="0"/>
          <w:sz w:val="19"/>
          <w:szCs w:val="19"/>
        </w:rPr>
        <w:t>推</w:t>
      </w:r>
      <w:r>
        <w:rPr>
          <w:color w:val="000000"/>
          <w:spacing w:val="0"/>
          <w:w w:val="100"/>
          <w:position w:val="0"/>
          <w:sz w:val="18"/>
          <w:szCs w:val="18"/>
        </w:rPr>
        <w:t>动政企办电信息互联互通，供电企业直接获取用 户办电所需证照信息，用户在线提交用电申请、查询业务办理进程、评价服务质量，实现</w:t>
      </w:r>
      <w:r>
        <w:rPr>
          <w:color w:val="000000"/>
          <w:spacing w:val="0"/>
          <w:w w:val="100"/>
          <w:position w:val="0"/>
          <w:sz w:val="18"/>
          <w:szCs w:val="18"/>
          <w:lang w:val="zh-CN" w:eastAsia="zh-CN" w:bidi="zh-CN"/>
        </w:rPr>
        <w:t>“最</w:t>
      </w:r>
      <w:r>
        <w:rPr>
          <w:color w:val="000000"/>
          <w:spacing w:val="0"/>
          <w:w w:val="100"/>
          <w:position w:val="0"/>
          <w:sz w:val="18"/>
          <w:szCs w:val="18"/>
        </w:rPr>
        <w:t>多跑一 次”。</w:t>
      </w:r>
      <w:r>
        <w:rPr>
          <w:color w:val="000000"/>
          <w:spacing w:val="0"/>
          <w:w w:val="100"/>
          <w:position w:val="0"/>
          <w:sz w:val="19"/>
          <w:szCs w:val="19"/>
        </w:rPr>
        <w:t>省时：</w:t>
      </w:r>
      <w:r>
        <w:rPr>
          <w:color w:val="000000"/>
          <w:spacing w:val="0"/>
          <w:w w:val="100"/>
          <w:position w:val="0"/>
          <w:sz w:val="18"/>
          <w:szCs w:val="18"/>
        </w:rPr>
        <w:t>是指地方政府有关部门简化电力接入工程审批程序、压减审批时限；供电企业实行业务 办理限时制，加快办理速度，确保及时接电。</w:t>
      </w:r>
      <w:r>
        <w:rPr>
          <w:color w:val="000000"/>
          <w:spacing w:val="0"/>
          <w:w w:val="100"/>
          <w:position w:val="0"/>
          <w:sz w:val="19"/>
          <w:szCs w:val="19"/>
        </w:rPr>
        <w:t>省钱：</w:t>
      </w:r>
      <w:r>
        <w:rPr>
          <w:color w:val="000000"/>
          <w:spacing w:val="0"/>
          <w:w w:val="100"/>
          <w:position w:val="0"/>
          <w:sz w:val="18"/>
          <w:szCs w:val="18"/>
        </w:rPr>
        <w:t>是指供电企业优化供电方案，实行就近就便接入 电网，降低办电成本。</w:t>
      </w:r>
    </w:p>
    <w:p>
      <w:pPr>
        <w:pStyle w:val="16"/>
        <w:widowControl w:val="0"/>
        <w:shd w:val="clear" w:color="auto" w:fill="auto"/>
        <w:spacing w:before="0" w:after="200" w:line="259" w:lineRule="exact"/>
        <w:ind w:left="0" w:right="0" w:firstLine="360"/>
        <w:jc w:val="both"/>
        <w:rPr>
          <w:sz w:val="18"/>
          <w:szCs w:val="18"/>
        </w:rPr>
      </w:pPr>
      <w:r>
        <w:rPr>
          <w:color w:val="000000"/>
          <w:spacing w:val="0"/>
          <w:w w:val="100"/>
          <w:position w:val="0"/>
          <w:sz w:val="19"/>
          <w:szCs w:val="19"/>
          <w:vertAlign w:val="superscript"/>
        </w:rPr>
        <w:t>2</w:t>
      </w:r>
      <w:r>
        <w:rPr>
          <w:color w:val="000000"/>
          <w:spacing w:val="0"/>
          <w:w w:val="100"/>
          <w:position w:val="0"/>
          <w:sz w:val="19"/>
          <w:szCs w:val="19"/>
        </w:rPr>
        <w:t>零上门：</w:t>
      </w:r>
      <w:r>
        <w:rPr>
          <w:color w:val="000000"/>
          <w:spacing w:val="0"/>
          <w:w w:val="100"/>
          <w:position w:val="0"/>
          <w:sz w:val="18"/>
          <w:szCs w:val="18"/>
        </w:rPr>
        <w:t>是指实行线上用电报装服务，用户可以在线提出用电需求，签订电子合同，供电企业委 派专人上门服务，用户无需往返营业厅，用电报装</w:t>
      </w:r>
      <w:r>
        <w:rPr>
          <w:color w:val="000000"/>
          <w:spacing w:val="0"/>
          <w:w w:val="100"/>
          <w:position w:val="0"/>
          <w:sz w:val="18"/>
          <w:szCs w:val="18"/>
          <w:lang w:val="zh-CN" w:eastAsia="zh-CN" w:bidi="zh-CN"/>
        </w:rPr>
        <w:t>“一</w:t>
      </w:r>
      <w:r>
        <w:rPr>
          <w:color w:val="000000"/>
          <w:spacing w:val="0"/>
          <w:w w:val="100"/>
          <w:position w:val="0"/>
          <w:sz w:val="18"/>
          <w:szCs w:val="18"/>
        </w:rPr>
        <w:t>次都不跑”。</w:t>
      </w:r>
      <w:r>
        <w:rPr>
          <w:color w:val="000000"/>
          <w:spacing w:val="0"/>
          <w:w w:val="100"/>
          <w:position w:val="0"/>
          <w:sz w:val="19"/>
          <w:szCs w:val="19"/>
        </w:rPr>
        <w:t>等审批：</w:t>
      </w:r>
      <w:r>
        <w:rPr>
          <w:color w:val="000000"/>
          <w:spacing w:val="0"/>
          <w:w w:val="100"/>
          <w:position w:val="0"/>
          <w:sz w:val="18"/>
          <w:szCs w:val="18"/>
        </w:rPr>
        <w:t>是指供电企业精简办电 资料，一次性收取所有材料，代替用户办理电力接入外线工程审批手续，地方政府有关部门优化审批 服务，实现一窗受理、并行操作、限时办结。</w:t>
      </w:r>
      <w:r>
        <w:rPr>
          <w:color w:val="000000"/>
          <w:spacing w:val="0"/>
          <w:w w:val="100"/>
          <w:position w:val="0"/>
          <w:sz w:val="19"/>
          <w:szCs w:val="19"/>
        </w:rPr>
        <w:t>零投资：</w:t>
      </w:r>
      <w:r>
        <w:rPr>
          <w:color w:val="000000"/>
          <w:spacing w:val="0"/>
          <w:w w:val="100"/>
          <w:position w:val="0"/>
          <w:sz w:val="18"/>
          <w:szCs w:val="18"/>
        </w:rPr>
        <w:t>是指供电企业将投资界面延伸至用户红线，计 量装置及以上工程由供电企业投资建设。</w:t>
      </w:r>
    </w:p>
    <w:p>
      <w:pPr>
        <w:pStyle w:val="17"/>
        <w:widowControl w:val="0"/>
        <w:shd w:val="clear" w:color="auto" w:fill="auto"/>
        <w:spacing w:before="0" w:after="200" w:line="581" w:lineRule="exact"/>
        <w:ind w:left="0" w:right="0" w:firstLine="0"/>
        <w:jc w:val="left"/>
      </w:pPr>
      <w:r>
        <w:rPr>
          <w:color w:val="000000"/>
          <w:spacing w:val="0"/>
          <w:w w:val="100"/>
          <w:position w:val="0"/>
        </w:rPr>
        <w:t>镇、农村地区用户年均停电时间分别压减至</w:t>
      </w:r>
      <w:r>
        <w:rPr>
          <w:b/>
          <w:bCs/>
          <w:color w:val="000000"/>
          <w:spacing w:val="0"/>
          <w:w w:val="100"/>
          <w:position w:val="0"/>
        </w:rPr>
        <w:t>2</w:t>
      </w:r>
      <w:r>
        <w:rPr>
          <w:color w:val="000000"/>
          <w:spacing w:val="0"/>
          <w:w w:val="100"/>
          <w:position w:val="0"/>
        </w:rPr>
        <w:t>个、</w:t>
      </w:r>
      <w:r>
        <w:rPr>
          <w:b/>
          <w:bCs/>
          <w:color w:val="000000"/>
          <w:spacing w:val="0"/>
          <w:w w:val="100"/>
          <w:position w:val="0"/>
        </w:rPr>
        <w:t>5</w:t>
      </w:r>
      <w:r>
        <w:rPr>
          <w:color w:val="000000"/>
          <w:spacing w:val="0"/>
          <w:w w:val="100"/>
          <w:position w:val="0"/>
        </w:rPr>
        <w:t>个、</w:t>
      </w:r>
      <w:r>
        <w:rPr>
          <w:b/>
          <w:bCs/>
          <w:color w:val="000000"/>
          <w:spacing w:val="0"/>
          <w:w w:val="100"/>
          <w:position w:val="0"/>
        </w:rPr>
        <w:t>9</w:t>
      </w:r>
      <w:r>
        <w:rPr>
          <w:color w:val="000000"/>
          <w:spacing w:val="0"/>
          <w:w w:val="100"/>
          <w:position w:val="0"/>
        </w:rPr>
        <w:t xml:space="preserve">个、 </w:t>
      </w:r>
      <w:r>
        <w:rPr>
          <w:b/>
          <w:bCs/>
          <w:color w:val="000000"/>
          <w:spacing w:val="0"/>
          <w:w w:val="100"/>
          <w:position w:val="0"/>
        </w:rPr>
        <w:t>15</w:t>
      </w:r>
      <w:r>
        <w:rPr>
          <w:color w:val="000000"/>
          <w:spacing w:val="0"/>
          <w:w w:val="100"/>
          <w:position w:val="0"/>
        </w:rPr>
        <w:t>个小时以内，或年均同比压缩</w:t>
      </w:r>
      <w:r>
        <w:rPr>
          <w:b/>
          <w:bCs/>
          <w:color w:val="000000"/>
          <w:spacing w:val="0"/>
          <w:w w:val="100"/>
          <w:position w:val="0"/>
        </w:rPr>
        <w:t>8%</w:t>
      </w:r>
      <w:r>
        <w:rPr>
          <w:color w:val="000000"/>
          <w:spacing w:val="0"/>
          <w:w w:val="100"/>
          <w:position w:val="0"/>
        </w:rPr>
        <w:t>以上；八是业扩配套工程实 行限时制、契约制管理；九是在营业厅、</w:t>
      </w:r>
      <w:r>
        <w:rPr>
          <w:color w:val="000000"/>
          <w:spacing w:val="0"/>
          <w:w w:val="100"/>
          <w:position w:val="0"/>
          <w:lang w:val="zh-CN" w:eastAsia="zh-CN" w:bidi="zh-CN"/>
        </w:rPr>
        <w:t>“网</w:t>
      </w:r>
      <w:r>
        <w:rPr>
          <w:color w:val="000000"/>
          <w:spacing w:val="0"/>
          <w:w w:val="100"/>
          <w:position w:val="0"/>
        </w:rPr>
        <w:t>上国网</w:t>
      </w:r>
      <w:r>
        <w:rPr>
          <w:color w:val="000000"/>
          <w:spacing w:val="0"/>
          <w:w w:val="100"/>
          <w:position w:val="0"/>
          <w:lang w:val="en-US" w:eastAsia="en-US" w:bidi="en-US"/>
        </w:rPr>
        <w:t>”</w:t>
      </w:r>
      <w:r>
        <w:rPr>
          <w:b/>
          <w:bCs/>
          <w:color w:val="000000"/>
          <w:spacing w:val="0"/>
          <w:w w:val="100"/>
          <w:position w:val="0"/>
          <w:lang w:val="en-US" w:eastAsia="en-US" w:bidi="en-US"/>
        </w:rPr>
        <w:t>APP</w:t>
      </w:r>
      <w:r>
        <w:rPr>
          <w:color w:val="000000"/>
          <w:spacing w:val="0"/>
          <w:w w:val="100"/>
          <w:position w:val="0"/>
        </w:rPr>
        <w:t>、微 信公众号等线上线下渠道，对社会公开各类办电信息、服务承诺、 监督电话。</w:t>
      </w:r>
    </w:p>
    <w:p>
      <w:pPr>
        <w:pStyle w:val="17"/>
        <w:widowControl w:val="0"/>
        <w:shd w:val="clear" w:color="auto" w:fill="auto"/>
        <w:spacing w:before="0" w:after="0" w:line="240" w:lineRule="auto"/>
        <w:ind w:left="0" w:right="0"/>
        <w:jc w:val="both"/>
      </w:pPr>
      <w:r>
        <w:rPr>
          <w:b/>
          <w:bCs/>
          <w:color w:val="000000"/>
          <w:spacing w:val="0"/>
          <w:w w:val="100"/>
          <w:position w:val="0"/>
        </w:rPr>
        <w:t>二、组织机构</w:t>
      </w:r>
    </w:p>
    <w:p>
      <w:pPr>
        <w:pStyle w:val="17"/>
        <w:widowControl w:val="0"/>
        <w:shd w:val="clear" w:color="auto" w:fill="auto"/>
        <w:spacing w:before="0" w:after="0" w:line="570" w:lineRule="exact"/>
        <w:ind w:left="0" w:right="0"/>
        <w:jc w:val="both"/>
      </w:pPr>
      <w:r>
        <w:rPr>
          <w:color w:val="000000"/>
          <w:spacing w:val="0"/>
          <w:w w:val="100"/>
          <w:position w:val="0"/>
        </w:rPr>
        <w:t>依托《国网河南省电力公司关于印发优化营商环境提升供电 服务水平工作方案的通知》（豫电办〔</w:t>
      </w:r>
      <w:r>
        <w:rPr>
          <w:b/>
          <w:bCs/>
          <w:color w:val="000000"/>
          <w:spacing w:val="0"/>
          <w:w w:val="100"/>
          <w:position w:val="0"/>
        </w:rPr>
        <w:t>2019） 645</w:t>
      </w:r>
      <w:r>
        <w:rPr>
          <w:color w:val="000000"/>
          <w:spacing w:val="0"/>
          <w:w w:val="100"/>
          <w:position w:val="0"/>
        </w:rPr>
        <w:t>号）中领导小 组和办公室的设置，统筹开展深化用电报装改革，持续提升“获 得电力'’水平相关工作；成立有关专业部门中与营商环境工作相 关的岗位和人员兼职组成的营商环境工作专班（柔性组织），形 成团队合力，贯彻落实领导组的决策部署，研究协调工作开展。 营销部、营销服务中心实行优化营商环境</w:t>
      </w:r>
      <w:r>
        <w:rPr>
          <w:color w:val="000000"/>
          <w:spacing w:val="0"/>
          <w:w w:val="100"/>
          <w:position w:val="0"/>
          <w:lang w:val="zh-CN" w:eastAsia="zh-CN" w:bidi="zh-CN"/>
        </w:rPr>
        <w:t>“一</w:t>
      </w:r>
      <w:r>
        <w:rPr>
          <w:color w:val="000000"/>
          <w:spacing w:val="0"/>
          <w:w w:val="100"/>
          <w:position w:val="0"/>
        </w:rPr>
        <w:t>体化运作”，研究 制定工作举措，抓好督办和落实。</w:t>
      </w:r>
    </w:p>
    <w:p>
      <w:pPr>
        <w:pStyle w:val="17"/>
        <w:widowControl w:val="0"/>
        <w:shd w:val="clear" w:color="auto" w:fill="auto"/>
        <w:spacing w:before="0" w:after="0" w:line="576" w:lineRule="exact"/>
        <w:ind w:left="0" w:right="0"/>
        <w:jc w:val="both"/>
      </w:pPr>
      <w:r>
        <w:rPr>
          <w:color w:val="000000"/>
          <w:spacing w:val="0"/>
          <w:w w:val="100"/>
          <w:position w:val="0"/>
        </w:rPr>
        <w:t>各市县供电公司领导小组和办公室设置比照省公司执行，同 步成立有关专业部门中与营商环境工作相关的岗位和人员兼职 组成的营商环境工作专班（柔性组织），党政负责人要每月召开 营商环境例会，研究解决推进过程中的具体问题。</w:t>
      </w:r>
    </w:p>
    <w:p>
      <w:pPr>
        <w:pStyle w:val="17"/>
        <w:widowControl w:val="0"/>
        <w:shd w:val="clear" w:color="auto" w:fill="auto"/>
        <w:spacing w:before="0" w:after="0" w:line="576" w:lineRule="exact"/>
        <w:ind w:left="0" w:right="0"/>
        <w:jc w:val="both"/>
      </w:pPr>
      <w:r>
        <w:rPr>
          <w:color w:val="000000"/>
          <w:spacing w:val="0"/>
          <w:w w:val="100"/>
          <w:position w:val="0"/>
        </w:rPr>
        <w:t>责任部门（单位）：组织部、发展部、财务部、设备部、建 设部、营销部、互联网部、物资部、纪委办、调控中心、配网办、 营销服务中心、产业管理公司、市县供电公司</w:t>
      </w:r>
    </w:p>
    <w:p>
      <w:pPr>
        <w:pStyle w:val="17"/>
        <w:widowControl w:val="0"/>
        <w:shd w:val="clear" w:color="auto" w:fill="auto"/>
        <w:spacing w:before="0" w:after="100" w:line="576" w:lineRule="exact"/>
        <w:ind w:left="0" w:right="0"/>
        <w:jc w:val="both"/>
        <w:sectPr>
          <w:footnotePr>
            <w:numFmt w:val="decimal"/>
          </w:footnotePr>
          <w:pgSz w:w="11900" w:h="16840"/>
          <w:pgMar w:top="2035" w:right="1148" w:bottom="1793" w:left="1287" w:header="0" w:footer="3" w:gutter="0"/>
          <w:cols w:space="720" w:num="1"/>
          <w:rtlGutter w:val="0"/>
          <w:docGrid w:linePitch="360"/>
        </w:sectPr>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shd w:val="clear" w:color="auto" w:fill="auto"/>
        <w:spacing w:before="0" w:after="0" w:line="240" w:lineRule="auto"/>
        <w:ind w:left="0" w:right="0" w:firstLine="660"/>
        <w:jc w:val="both"/>
      </w:pPr>
      <w:r>
        <w:rPr>
          <w:b/>
          <w:bCs/>
          <w:color w:val="000000"/>
          <w:spacing w:val="0"/>
          <w:w w:val="100"/>
          <w:position w:val="0"/>
        </w:rPr>
        <w:t>三、主要工作</w:t>
      </w:r>
    </w:p>
    <w:p>
      <w:pPr>
        <w:pStyle w:val="17"/>
        <w:widowControl w:val="0"/>
        <w:shd w:val="clear" w:color="auto" w:fill="auto"/>
        <w:spacing w:before="0" w:after="0" w:line="576" w:lineRule="exact"/>
        <w:ind w:left="0" w:right="0" w:firstLine="660"/>
        <w:jc w:val="both"/>
      </w:pPr>
      <w:r>
        <w:rPr>
          <w:color w:val="000000"/>
          <w:spacing w:val="0"/>
          <w:w w:val="100"/>
          <w:position w:val="0"/>
        </w:rPr>
        <w:t>在原有用电报装改革各项措施的基础上，充分发挥“互联网 + ”服务优势，对外整合办电渠道，深化政企资源共享，优化政 务服务办电场景应用；对内加强各专业协同，贯通</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供电服务指挥系统、电网资源业务中台和</w:t>
      </w:r>
      <w:r>
        <w:rPr>
          <w:color w:val="000000"/>
          <w:spacing w:val="0"/>
          <w:w w:val="100"/>
          <w:position w:val="0"/>
          <w:lang w:val="zh-CN" w:eastAsia="zh-CN" w:bidi="zh-CN"/>
        </w:rPr>
        <w:t>“网上</w:t>
      </w:r>
      <w:r>
        <w:rPr>
          <w:color w:val="000000"/>
          <w:spacing w:val="0"/>
          <w:w w:val="100"/>
          <w:position w:val="0"/>
        </w:rPr>
        <w:t>电网”等 业务应用系统。构建“业扩项目储备机制、线上办电互动机制、 内部高效联动机制、配套工程管理机制、阳光业扩评价机制</w:t>
      </w:r>
      <w:r>
        <w:rPr>
          <w:color w:val="000000"/>
          <w:spacing w:val="0"/>
          <w:w w:val="100"/>
          <w:position w:val="0"/>
          <w:lang w:val="zh-CN" w:eastAsia="zh-CN" w:bidi="zh-CN"/>
        </w:rPr>
        <w:t>”和 “阳光</w:t>
      </w:r>
      <w:r>
        <w:rPr>
          <w:color w:val="000000"/>
          <w:spacing w:val="0"/>
          <w:w w:val="100"/>
          <w:position w:val="0"/>
        </w:rPr>
        <w:t>业扩一站通”平台，再造</w:t>
      </w:r>
      <w:r>
        <w:rPr>
          <w:color w:val="000000"/>
          <w:spacing w:val="0"/>
          <w:w w:val="100"/>
          <w:position w:val="0"/>
          <w:lang w:val="zh-CN" w:eastAsia="zh-CN" w:bidi="zh-CN"/>
        </w:rPr>
        <w:t>“五</w:t>
      </w:r>
      <w:r>
        <w:rPr>
          <w:color w:val="000000"/>
          <w:spacing w:val="0"/>
          <w:w w:val="100"/>
          <w:position w:val="0"/>
        </w:rPr>
        <w:t>机制、一平台”业扩服务新 模式，全面提升公司</w:t>
      </w:r>
      <w:r>
        <w:rPr>
          <w:color w:val="000000"/>
          <w:spacing w:val="0"/>
          <w:w w:val="100"/>
          <w:position w:val="0"/>
          <w:lang w:val="zh-CN" w:eastAsia="zh-CN" w:bidi="zh-CN"/>
        </w:rPr>
        <w:t>“获得</w:t>
      </w:r>
      <w:r>
        <w:rPr>
          <w:color w:val="000000"/>
          <w:spacing w:val="0"/>
          <w:w w:val="100"/>
          <w:position w:val="0"/>
        </w:rPr>
        <w:t>电力”服务水平。</w:t>
      </w:r>
    </w:p>
    <w:p>
      <w:pPr>
        <w:pStyle w:val="17"/>
        <w:widowControl w:val="0"/>
        <w:shd w:val="clear" w:color="auto" w:fill="auto"/>
        <w:spacing w:before="0" w:after="0" w:line="576" w:lineRule="exact"/>
        <w:ind w:left="0" w:right="0" w:firstLine="820"/>
        <w:jc w:val="both"/>
      </w:pPr>
      <w:r>
        <w:rPr>
          <w:color w:val="000000"/>
          <w:spacing w:val="0"/>
          <w:w w:val="100"/>
          <w:position w:val="0"/>
        </w:rPr>
        <w:t>（一）提高办电便利度</w:t>
      </w:r>
    </w:p>
    <w:p>
      <w:pPr>
        <w:pStyle w:val="17"/>
        <w:widowControl w:val="0"/>
        <w:numPr>
          <w:ilvl w:val="0"/>
          <w:numId w:val="49"/>
        </w:numPr>
        <w:shd w:val="clear" w:color="auto" w:fill="auto"/>
        <w:spacing w:before="0" w:after="0" w:line="576" w:lineRule="exact"/>
        <w:ind w:left="0" w:right="0"/>
        <w:jc w:val="both"/>
      </w:pPr>
      <w:bookmarkStart w:id="525" w:name="bookmark525"/>
      <w:bookmarkEnd w:id="525"/>
      <w:r>
        <w:rPr>
          <w:color w:val="000000"/>
          <w:spacing w:val="0"/>
          <w:w w:val="100"/>
          <w:position w:val="0"/>
        </w:rPr>
        <w:t>公开办电信息</w:t>
      </w:r>
    </w:p>
    <w:p>
      <w:pPr>
        <w:pStyle w:val="17"/>
        <w:widowControl w:val="0"/>
        <w:shd w:val="clear" w:color="auto" w:fill="auto"/>
        <w:spacing w:before="0" w:after="0" w:line="576" w:lineRule="exact"/>
        <w:ind w:left="0" w:right="0" w:firstLine="660"/>
        <w:jc w:val="both"/>
      </w:pPr>
      <w:r>
        <w:rPr>
          <w:color w:val="000000"/>
          <w:spacing w:val="0"/>
          <w:w w:val="100"/>
          <w:position w:val="0"/>
        </w:rPr>
        <w:t>办电标准信息公开。通过供电营业厅、微信公众号、</w:t>
      </w:r>
      <w:r>
        <w:rPr>
          <w:color w:val="000000"/>
          <w:spacing w:val="0"/>
          <w:w w:val="100"/>
          <w:position w:val="0"/>
          <w:lang w:val="zh-CN" w:eastAsia="zh-CN" w:bidi="zh-CN"/>
        </w:rPr>
        <w:t xml:space="preserve">“网上 </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rPr>
        <w:t>等渠道公开用电业务办理程序、时限、电价电费政策、 收费清单、申请报装和竣工检验资料清单并及时更新。办电进程 公开。主动推送客户关心的办电进程、关键节点等信息，并可通 过微信公众号、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实时查询，实现用电报装可视 化管理，提升客户对</w:t>
      </w:r>
      <w:r>
        <w:rPr>
          <w:color w:val="000000"/>
          <w:spacing w:val="0"/>
          <w:w w:val="100"/>
          <w:position w:val="0"/>
          <w:lang w:val="zh-CN" w:eastAsia="zh-CN" w:bidi="zh-CN"/>
        </w:rPr>
        <w:t>“获得</w:t>
      </w:r>
      <w:r>
        <w:rPr>
          <w:color w:val="000000"/>
          <w:spacing w:val="0"/>
          <w:w w:val="100"/>
          <w:position w:val="0"/>
        </w:rPr>
        <w:t>电力”时间和环节两要素的认知。服 务信息公开。通过营业厅、公交地铁广告、各类宣传活动公开电 话和微信公众号、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等线上办电渠道；通过营业 厅和各类线上渠道主动公开设计、施工、试验单位资质信息，为 客户提供在线查询服务，公开客户工程典型设计及工程造价手册 等信息供客户参考。监督渠道公开。将</w:t>
      </w:r>
      <w:r>
        <w:rPr>
          <w:b/>
          <w:bCs/>
          <w:color w:val="000000"/>
          <w:spacing w:val="0"/>
          <w:w w:val="100"/>
          <w:position w:val="0"/>
        </w:rPr>
        <w:t>12398</w:t>
      </w:r>
      <w:r>
        <w:rPr>
          <w:color w:val="000000"/>
          <w:spacing w:val="0"/>
          <w:w w:val="100"/>
          <w:position w:val="0"/>
        </w:rPr>
        <w:t>能源监管热线、</w:t>
      </w:r>
    </w:p>
    <w:p>
      <w:pPr>
        <w:pStyle w:val="17"/>
        <w:widowControl w:val="0"/>
        <w:shd w:val="clear" w:color="auto" w:fill="auto"/>
        <w:spacing w:before="0" w:after="0" w:line="579" w:lineRule="exact"/>
        <w:ind w:left="0" w:right="0" w:firstLine="0"/>
        <w:jc w:val="both"/>
      </w:pPr>
      <w:r>
        <w:rPr>
          <w:b/>
          <w:bCs/>
          <w:color w:val="000000"/>
          <w:spacing w:val="0"/>
          <w:w w:val="100"/>
          <w:position w:val="0"/>
          <w:lang w:val="zh-CN" w:eastAsia="zh-CN" w:bidi="zh-CN"/>
        </w:rPr>
        <w:t>95598</w:t>
      </w:r>
      <w:r>
        <w:rPr>
          <w:color w:val="000000"/>
          <w:spacing w:val="0"/>
          <w:w w:val="100"/>
          <w:position w:val="0"/>
        </w:rPr>
        <w:t>供电服务热线和内部服务监督电话同步、同对象公布到位, 保障客户知情权。建立用电报装服务评价体系，由客户对报装服 务进行评价。</w:t>
      </w:r>
    </w:p>
    <w:p>
      <w:pPr>
        <w:pStyle w:val="17"/>
        <w:widowControl w:val="0"/>
        <w:shd w:val="clear" w:color="auto" w:fill="auto"/>
        <w:spacing w:before="0" w:after="0" w:line="579" w:lineRule="exact"/>
        <w:ind w:left="0" w:right="0"/>
        <w:jc w:val="both"/>
      </w:pPr>
      <w:r>
        <w:rPr>
          <w:color w:val="000000"/>
          <w:spacing w:val="0"/>
          <w:w w:val="100"/>
          <w:position w:val="0"/>
        </w:rPr>
        <w:t>责任单位：营销部、互联网部、设备部、营销服务中心、市 县供电公司</w:t>
      </w:r>
    </w:p>
    <w:p>
      <w:pPr>
        <w:pStyle w:val="17"/>
        <w:widowControl w:val="0"/>
        <w:shd w:val="clear" w:color="auto" w:fill="auto"/>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numPr>
          <w:ilvl w:val="0"/>
          <w:numId w:val="49"/>
        </w:numPr>
        <w:shd w:val="clear" w:color="auto" w:fill="auto"/>
        <w:spacing w:before="0" w:after="0" w:line="579" w:lineRule="exact"/>
        <w:ind w:left="0" w:right="0"/>
        <w:jc w:val="both"/>
      </w:pPr>
      <w:bookmarkStart w:id="526" w:name="bookmark526"/>
      <w:bookmarkEnd w:id="526"/>
      <w:r>
        <w:rPr>
          <w:color w:val="000000"/>
          <w:spacing w:val="0"/>
          <w:w w:val="100"/>
          <w:position w:val="0"/>
        </w:rPr>
        <w:t>精简办电证件</w:t>
      </w:r>
    </w:p>
    <w:p>
      <w:pPr>
        <w:pStyle w:val="17"/>
        <w:widowControl w:val="0"/>
        <w:shd w:val="clear" w:color="auto" w:fill="auto"/>
        <w:spacing w:before="0" w:after="0" w:line="579" w:lineRule="exact"/>
        <w:ind w:left="0" w:right="0"/>
        <w:jc w:val="both"/>
      </w:pPr>
      <w:r>
        <w:rPr>
          <w:color w:val="000000"/>
          <w:spacing w:val="0"/>
          <w:w w:val="100"/>
          <w:position w:val="0"/>
        </w:rPr>
        <w:t>普通客户办电实行“两证办结”，仅需提供主体证明和产权 证明（见附件</w:t>
      </w:r>
      <w:r>
        <w:rPr>
          <w:b/>
          <w:bCs/>
          <w:color w:val="000000"/>
          <w:spacing w:val="0"/>
          <w:w w:val="100"/>
          <w:position w:val="0"/>
        </w:rPr>
        <w:t>1：</w:t>
      </w:r>
      <w:r>
        <w:rPr>
          <w:color w:val="000000"/>
          <w:spacing w:val="0"/>
          <w:w w:val="100"/>
          <w:position w:val="0"/>
        </w:rPr>
        <w:t>用电报装申请资料清单）。符合重要客户认定 条件的，在供电方案中予以明确，另需提供政府部门批复、核准 或备案文件（重要用户认定见《重要电力用户供电电源及自备应 急电源配置技术规范》</w:t>
      </w:r>
      <w:r>
        <w:rPr>
          <w:b/>
          <w:bCs/>
          <w:color w:val="000000"/>
          <w:spacing w:val="0"/>
          <w:w w:val="100"/>
          <w:position w:val="0"/>
          <w:lang w:val="en-US" w:eastAsia="en-US" w:bidi="en-US"/>
        </w:rPr>
        <w:t>（GBT 29328-2018）</w:t>
      </w:r>
      <w:r>
        <w:rPr>
          <w:color w:val="000000"/>
          <w:spacing w:val="0"/>
          <w:w w:val="100"/>
          <w:position w:val="0"/>
        </w:rPr>
        <w:t>），各级单位不得要 求客户额外提供任何其他办电证件。</w:t>
      </w:r>
    </w:p>
    <w:p>
      <w:pPr>
        <w:pStyle w:val="17"/>
        <w:widowControl w:val="0"/>
        <w:shd w:val="clear" w:color="auto" w:fill="auto"/>
        <w:spacing w:before="0" w:after="0" w:line="579" w:lineRule="exact"/>
        <w:ind w:left="0" w:right="0"/>
        <w:jc w:val="both"/>
      </w:pPr>
      <w:r>
        <w:rPr>
          <w:color w:val="000000"/>
          <w:spacing w:val="0"/>
          <w:w w:val="100"/>
          <w:position w:val="0"/>
        </w:rPr>
        <w:t>办电业务仅限营业厅和线上办电（含电话预约）两类受理渠 道，各单位优先向客户推荐线上办电渠道，不得釆用其他方式受 理客户办电申请，不得以任何理由拒绝受理、限制报装。</w:t>
      </w:r>
    </w:p>
    <w:p>
      <w:pPr>
        <w:pStyle w:val="17"/>
        <w:widowControl w:val="0"/>
        <w:shd w:val="clear" w:color="auto" w:fill="auto"/>
        <w:spacing w:before="0" w:after="0" w:line="579" w:lineRule="exact"/>
        <w:ind w:left="0" w:right="0"/>
        <w:jc w:val="both"/>
      </w:pPr>
      <w:r>
        <w:rPr>
          <w:color w:val="000000"/>
          <w:spacing w:val="0"/>
          <w:w w:val="100"/>
          <w:position w:val="0"/>
        </w:rPr>
        <w:t>营业厅办电实行</w:t>
      </w:r>
      <w:r>
        <w:rPr>
          <w:color w:val="000000"/>
          <w:spacing w:val="0"/>
          <w:w w:val="100"/>
          <w:position w:val="0"/>
          <w:lang w:val="zh-CN" w:eastAsia="zh-CN" w:bidi="zh-CN"/>
        </w:rPr>
        <w:t>“容缺</w:t>
      </w:r>
      <w:r>
        <w:rPr>
          <w:color w:val="000000"/>
          <w:spacing w:val="0"/>
          <w:w w:val="100"/>
          <w:position w:val="0"/>
        </w:rPr>
        <w:t>办理”或</w:t>
      </w:r>
      <w:r>
        <w:rPr>
          <w:color w:val="000000"/>
          <w:spacing w:val="0"/>
          <w:w w:val="100"/>
          <w:position w:val="0"/>
          <w:lang w:val="zh-CN" w:eastAsia="zh-CN" w:bidi="zh-CN"/>
        </w:rPr>
        <w:t>“两证</w:t>
      </w:r>
      <w:r>
        <w:rPr>
          <w:color w:val="000000"/>
          <w:spacing w:val="0"/>
          <w:w w:val="100"/>
          <w:position w:val="0"/>
        </w:rPr>
        <w:t>办结”，直接受理申 请并当日录入系统。客户提供资料齐全的，实行</w:t>
      </w:r>
      <w:r>
        <w:rPr>
          <w:color w:val="000000"/>
          <w:spacing w:val="0"/>
          <w:w w:val="100"/>
          <w:position w:val="0"/>
          <w:lang w:val="zh-CN" w:eastAsia="zh-CN" w:bidi="zh-CN"/>
        </w:rPr>
        <w:t>“两证</w:t>
      </w:r>
      <w:r>
        <w:rPr>
          <w:color w:val="000000"/>
          <w:spacing w:val="0"/>
          <w:w w:val="100"/>
          <w:position w:val="0"/>
        </w:rPr>
        <w:t>办结”； 客户仅能提供用电主体证明的，实行“容缺办理”，其它暂缺的 办电基础资料，由客户经理现场勘查时上门收取。营业厅办电未 携带任何资料的，要引导客户使用线上渠道预约办电。</w:t>
      </w:r>
    </w:p>
    <w:p>
      <w:pPr>
        <w:pStyle w:val="17"/>
        <w:widowControl w:val="0"/>
        <w:shd w:val="clear" w:color="auto" w:fill="auto"/>
        <w:spacing w:before="0" w:after="0" w:line="579" w:lineRule="exact"/>
        <w:ind w:left="0" w:right="0"/>
        <w:jc w:val="both"/>
      </w:pPr>
      <w:r>
        <w:rPr>
          <w:color w:val="000000"/>
          <w:spacing w:val="0"/>
          <w:w w:val="100"/>
          <w:position w:val="0"/>
        </w:rPr>
        <w:t>线上办电实行</w:t>
      </w:r>
      <w:r>
        <w:rPr>
          <w:color w:val="000000"/>
          <w:spacing w:val="0"/>
          <w:w w:val="100"/>
          <w:position w:val="0"/>
          <w:lang w:val="zh-CN" w:eastAsia="zh-CN" w:bidi="zh-CN"/>
        </w:rPr>
        <w:t>“零</w:t>
      </w:r>
      <w:r>
        <w:rPr>
          <w:color w:val="000000"/>
          <w:spacing w:val="0"/>
          <w:w w:val="100"/>
          <w:position w:val="0"/>
        </w:rPr>
        <w:t>证预约</w:t>
      </w:r>
      <w:r>
        <w:rPr>
          <w:color w:val="000000"/>
          <w:spacing w:val="0"/>
          <w:w w:val="100"/>
          <w:position w:val="0"/>
          <w:lang w:val="en-US" w:eastAsia="en-US" w:bidi="en-US"/>
        </w:rPr>
        <w:t>"</w:t>
      </w:r>
      <w:r>
        <w:rPr>
          <w:color w:val="000000"/>
          <w:spacing w:val="0"/>
          <w:w w:val="100"/>
          <w:position w:val="0"/>
        </w:rPr>
        <w:t>，客户使用预约电话办电的，供 电服务指挥中心受理人员挂机后</w:t>
      </w:r>
      <w:r>
        <w:rPr>
          <w:b/>
          <w:bCs/>
          <w:color w:val="000000"/>
          <w:spacing w:val="0"/>
          <w:w w:val="100"/>
          <w:position w:val="0"/>
        </w:rPr>
        <w:t>20</w:t>
      </w:r>
      <w:r>
        <w:rPr>
          <w:color w:val="000000"/>
          <w:spacing w:val="0"/>
          <w:w w:val="100"/>
          <w:position w:val="0"/>
        </w:rPr>
        <w:t>分钟内派发预约工单至客户 经理，由客户经理现场勘查时上门收资（包括线上办电电子资料 暂缺的）。营销服务中心负责跨地区预约事项转派。</w:t>
      </w:r>
    </w:p>
    <w:p>
      <w:pPr>
        <w:pStyle w:val="17"/>
        <w:widowControl w:val="0"/>
        <w:shd w:val="clear" w:color="auto" w:fill="auto"/>
        <w:spacing w:before="0" w:after="0" w:line="573" w:lineRule="exact"/>
        <w:ind w:left="0" w:right="0"/>
        <w:jc w:val="both"/>
      </w:pPr>
      <w:r>
        <w:rPr>
          <w:color w:val="000000"/>
          <w:spacing w:val="0"/>
          <w:w w:val="100"/>
          <w:position w:val="0"/>
        </w:rPr>
        <w:t>各市县供电公司积极探索基于用户承诺前提下的</w:t>
      </w:r>
      <w:r>
        <w:rPr>
          <w:color w:val="000000"/>
          <w:spacing w:val="0"/>
          <w:w w:val="100"/>
          <w:position w:val="0"/>
          <w:lang w:val="zh-CN" w:eastAsia="zh-CN" w:bidi="zh-CN"/>
        </w:rPr>
        <w:t>“一</w:t>
      </w:r>
      <w:r>
        <w:rPr>
          <w:color w:val="000000"/>
          <w:spacing w:val="0"/>
          <w:w w:val="100"/>
          <w:position w:val="0"/>
        </w:rPr>
        <w:t>证办 结”（产权证明）极简模式。</w:t>
      </w:r>
    </w:p>
    <w:p>
      <w:pPr>
        <w:pStyle w:val="17"/>
        <w:widowControl w:val="0"/>
        <w:shd w:val="clear" w:color="auto" w:fill="auto"/>
        <w:spacing w:before="0" w:after="0" w:line="576" w:lineRule="exact"/>
        <w:ind w:left="0" w:right="0"/>
        <w:jc w:val="both"/>
      </w:pPr>
      <w:r>
        <w:rPr>
          <w:color w:val="000000"/>
          <w:spacing w:val="0"/>
          <w:w w:val="100"/>
          <w:position w:val="0"/>
        </w:rPr>
        <w:t>责任部门（单位）：营销部、营销服务中心、市县供电公司</w:t>
      </w:r>
    </w:p>
    <w:p>
      <w:pPr>
        <w:pStyle w:val="17"/>
        <w:widowControl w:val="0"/>
        <w:shd w:val="clear" w:color="auto" w:fill="auto"/>
        <w:spacing w:before="0" w:after="0" w:line="576" w:lineRule="exact"/>
        <w:ind w:left="0" w:right="0" w:firstLine="620"/>
        <w:jc w:val="left"/>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17"/>
        <w:widowControl w:val="0"/>
        <w:numPr>
          <w:ilvl w:val="0"/>
          <w:numId w:val="49"/>
        </w:numPr>
        <w:shd w:val="clear" w:color="auto" w:fill="auto"/>
        <w:spacing w:before="0" w:after="0" w:line="576" w:lineRule="exact"/>
        <w:ind w:left="0" w:right="0" w:firstLine="620"/>
        <w:jc w:val="both"/>
      </w:pPr>
      <w:bookmarkStart w:id="527" w:name="bookmark527"/>
      <w:bookmarkEnd w:id="527"/>
      <w:r>
        <w:rPr>
          <w:color w:val="000000"/>
          <w:spacing w:val="0"/>
          <w:w w:val="100"/>
          <w:position w:val="0"/>
        </w:rPr>
        <w:t>优化办电模式</w:t>
      </w:r>
    </w:p>
    <w:p>
      <w:pPr>
        <w:pStyle w:val="17"/>
        <w:widowControl w:val="0"/>
        <w:shd w:val="clear" w:color="auto" w:fill="auto"/>
        <w:spacing w:before="0" w:after="0" w:line="576" w:lineRule="exact"/>
        <w:ind w:left="0" w:right="0"/>
        <w:jc w:val="both"/>
      </w:pPr>
      <w:r>
        <w:rPr>
          <w:color w:val="000000"/>
          <w:spacing w:val="0"/>
          <w:w w:val="100"/>
          <w:position w:val="0"/>
        </w:rPr>
        <w:t>升级营业厅服务体验。加快推进</w:t>
      </w:r>
      <w:r>
        <w:rPr>
          <w:color w:val="000000"/>
          <w:spacing w:val="0"/>
          <w:w w:val="100"/>
          <w:position w:val="0"/>
          <w:lang w:val="zh-CN" w:eastAsia="zh-CN" w:bidi="zh-CN"/>
        </w:rPr>
        <w:t>“三型</w:t>
      </w:r>
      <w:r>
        <w:rPr>
          <w:color w:val="000000"/>
          <w:spacing w:val="0"/>
          <w:w w:val="100"/>
          <w:position w:val="0"/>
        </w:rPr>
        <w:t>一化”营业厅建设， 为客户提供新技术、新产品、新服务、新业务、新渠道的展示和 互动体验，推广电能替代、节能服务、能源电商、电动汽车等新 兴业务，满足客户多元化服务需求。提供互联网多渠道办电服务。 为客户提供</w:t>
      </w:r>
      <w:r>
        <w:rPr>
          <w:color w:val="000000"/>
          <w:spacing w:val="0"/>
          <w:w w:val="100"/>
          <w:position w:val="0"/>
          <w:lang w:val="zh-CN" w:eastAsia="zh-CN" w:bidi="zh-CN"/>
        </w:rPr>
        <w:t>“一</w:t>
      </w:r>
      <w:r>
        <w:rPr>
          <w:color w:val="000000"/>
          <w:spacing w:val="0"/>
          <w:w w:val="100"/>
          <w:position w:val="0"/>
        </w:rPr>
        <w:t xml:space="preserve">站式”办电、咨询等服务。全面推动政务服务网 </w:t>
      </w:r>
      <w:r>
        <w:rPr>
          <w:color w:val="000000"/>
          <w:spacing w:val="0"/>
          <w:w w:val="100"/>
          <w:position w:val="0"/>
          <w:lang w:val="zh-CN" w:eastAsia="zh-CN" w:bidi="zh-CN"/>
        </w:rPr>
        <w:t>“一网</w:t>
      </w:r>
      <w:r>
        <w:rPr>
          <w:color w:val="000000"/>
          <w:spacing w:val="0"/>
          <w:w w:val="100"/>
          <w:position w:val="0"/>
        </w:rPr>
        <w:t>通办”，推广</w:t>
      </w:r>
      <w:r>
        <w:rPr>
          <w:color w:val="000000"/>
          <w:spacing w:val="0"/>
          <w:w w:val="100"/>
          <w:position w:val="0"/>
          <w:lang w:val="zh-CN" w:eastAsia="zh-CN" w:bidi="zh-CN"/>
        </w:rPr>
        <w:t>“网</w:t>
      </w:r>
      <w:r>
        <w:rPr>
          <w:color w:val="000000"/>
          <w:spacing w:val="0"/>
          <w:w w:val="100"/>
          <w:position w:val="0"/>
        </w:rPr>
        <w:t>上国网</w:t>
      </w:r>
      <w:r>
        <w:rPr>
          <w:color w:val="000000"/>
          <w:spacing w:val="0"/>
          <w:w w:val="100"/>
          <w:position w:val="0"/>
          <w:lang w:val="en-US" w:eastAsia="en-US" w:bidi="en-US"/>
        </w:rPr>
        <w:t>”</w:t>
      </w:r>
      <w:r>
        <w:rPr>
          <w:b/>
          <w:bCs/>
          <w:color w:val="000000"/>
          <w:spacing w:val="0"/>
          <w:w w:val="100"/>
          <w:position w:val="0"/>
          <w:lang w:val="en-US" w:eastAsia="en-US" w:bidi="en-US"/>
        </w:rPr>
        <w:t>APP</w:t>
      </w:r>
      <w:r>
        <w:rPr>
          <w:color w:val="000000"/>
          <w:spacing w:val="0"/>
          <w:w w:val="100"/>
          <w:position w:val="0"/>
        </w:rPr>
        <w:t>、微信公众号等线上办电 渠道；提供本地供电服务指挥中心</w:t>
      </w:r>
      <w:r>
        <w:rPr>
          <w:b/>
          <w:bCs/>
          <w:color w:val="000000"/>
          <w:spacing w:val="0"/>
          <w:w w:val="100"/>
          <w:position w:val="0"/>
          <w:lang w:val="en-US" w:eastAsia="en-US" w:bidi="en-US"/>
        </w:rPr>
        <w:t>7X24</w:t>
      </w:r>
      <w:r>
        <w:rPr>
          <w:color w:val="000000"/>
          <w:spacing w:val="0"/>
          <w:w w:val="100"/>
          <w:position w:val="0"/>
        </w:rPr>
        <w:t>小时电话预约办电服 务，以客户呼入电话生成预约工单。推广线上办电互动机制。打 通内外网信息接口，通过</w:t>
      </w:r>
      <w:r>
        <w:rPr>
          <w:color w:val="000000"/>
          <w:spacing w:val="0"/>
          <w:w w:val="100"/>
          <w:position w:val="0"/>
          <w:lang w:val="zh-CN" w:eastAsia="zh-CN" w:bidi="zh-CN"/>
        </w:rPr>
        <w:t>“阳</w:t>
      </w:r>
      <w:r>
        <w:rPr>
          <w:color w:val="000000"/>
          <w:spacing w:val="0"/>
          <w:w w:val="100"/>
          <w:position w:val="0"/>
        </w:rPr>
        <w:t>光业扩一站通”平台实时向用户传 递系统数据，变单向告知为双向互动，通过</w:t>
      </w:r>
      <w:r>
        <w:rPr>
          <w:color w:val="000000"/>
          <w:spacing w:val="0"/>
          <w:w w:val="100"/>
          <w:position w:val="0"/>
          <w:lang w:val="zh-CN" w:eastAsia="zh-CN" w:bidi="zh-CN"/>
        </w:rPr>
        <w:t>“网</w:t>
      </w:r>
      <w:r>
        <w:rPr>
          <w:color w:val="000000"/>
          <w:spacing w:val="0"/>
          <w:w w:val="100"/>
          <w:position w:val="0"/>
        </w:rPr>
        <w:t>上国网</w:t>
      </w:r>
      <w:r>
        <w:rPr>
          <w:b/>
          <w:bCs/>
          <w:color w:val="000000"/>
          <w:spacing w:val="0"/>
          <w:w w:val="100"/>
          <w:position w:val="0"/>
          <w:lang w:val="en-US" w:eastAsia="en-US" w:bidi="en-US"/>
        </w:rPr>
        <w:t>"APP</w:t>
      </w:r>
      <w:r>
        <w:rPr>
          <w:color w:val="000000"/>
          <w:spacing w:val="0"/>
          <w:w w:val="100"/>
          <w:position w:val="0"/>
          <w:lang w:val="en-US" w:eastAsia="en-US" w:bidi="en-US"/>
        </w:rPr>
        <w:t xml:space="preserve">、 </w:t>
      </w:r>
      <w:r>
        <w:rPr>
          <w:color w:val="000000"/>
          <w:spacing w:val="0"/>
          <w:w w:val="100"/>
          <w:position w:val="0"/>
        </w:rPr>
        <w:t>微信公众号</w:t>
      </w:r>
      <w:r>
        <w:rPr>
          <w:color w:val="000000"/>
          <w:spacing w:val="0"/>
          <w:w w:val="100"/>
          <w:position w:val="0"/>
          <w:lang w:val="zh-CN" w:eastAsia="zh-CN" w:bidi="zh-CN"/>
        </w:rPr>
        <w:t>“豫电</w:t>
      </w:r>
      <w:r>
        <w:rPr>
          <w:color w:val="000000"/>
          <w:spacing w:val="0"/>
          <w:w w:val="100"/>
          <w:position w:val="0"/>
        </w:rPr>
        <w:t>管家”与客户在线实时互动，实现办电信息在 线确认、供电合同在线签订、满意度在线评价、办电进程主动推 送，实现客户办电全业务</w:t>
      </w:r>
      <w:r>
        <w:rPr>
          <w:color w:val="000000"/>
          <w:spacing w:val="0"/>
          <w:w w:val="100"/>
          <w:position w:val="0"/>
          <w:lang w:val="zh-CN" w:eastAsia="zh-CN" w:bidi="zh-CN"/>
        </w:rPr>
        <w:t>“一</w:t>
      </w:r>
      <w:r>
        <w:rPr>
          <w:color w:val="000000"/>
          <w:spacing w:val="0"/>
          <w:w w:val="100"/>
          <w:position w:val="0"/>
        </w:rPr>
        <w:t>次都不跑”。实现证照信息全面贯 通。省、市、县三级与省、市、县大数据中心共享身份信息和电 子证照信息，双线并轨运行，实现客户办电资料线上免提报，实 名认证客户</w:t>
      </w:r>
      <w:r>
        <w:rPr>
          <w:color w:val="000000"/>
          <w:spacing w:val="0"/>
          <w:w w:val="100"/>
          <w:position w:val="0"/>
          <w:lang w:val="zh-CN" w:eastAsia="zh-CN" w:bidi="zh-CN"/>
        </w:rPr>
        <w:t>“刷脸”办电</w:t>
      </w:r>
      <w:r>
        <w:rPr>
          <w:color w:val="000000"/>
          <w:spacing w:val="0"/>
          <w:w w:val="100"/>
          <w:position w:val="0"/>
        </w:rPr>
        <w:t>证照免提供。市县公司加强与房屋管理 部门的协作，推广</w:t>
      </w:r>
      <w:r>
        <w:rPr>
          <w:color w:val="000000"/>
          <w:spacing w:val="0"/>
          <w:w w:val="100"/>
          <w:position w:val="0"/>
          <w:lang w:val="zh-CN" w:eastAsia="zh-CN" w:bidi="zh-CN"/>
        </w:rPr>
        <w:t>“房产</w:t>
      </w:r>
      <w:r>
        <w:rPr>
          <w:color w:val="000000"/>
          <w:spacing w:val="0"/>
          <w:w w:val="100"/>
          <w:position w:val="0"/>
        </w:rPr>
        <w:t>+用电”联合过户、一次办理。</w:t>
      </w:r>
    </w:p>
    <w:p>
      <w:pPr>
        <w:pStyle w:val="17"/>
        <w:widowControl w:val="0"/>
        <w:shd w:val="clear" w:color="auto" w:fill="auto"/>
        <w:spacing w:before="0" w:after="0" w:line="577" w:lineRule="exact"/>
        <w:ind w:left="0" w:right="0"/>
        <w:jc w:val="both"/>
      </w:pPr>
      <w:r>
        <w:rPr>
          <w:color w:val="000000"/>
          <w:spacing w:val="0"/>
          <w:w w:val="100"/>
          <w:position w:val="0"/>
        </w:rPr>
        <w:t>责任部门（单位）：营销部、营销服务中心、市县供电公司</w:t>
      </w:r>
    </w:p>
    <w:p>
      <w:pPr>
        <w:pStyle w:val="17"/>
        <w:widowControl w:val="0"/>
        <w:shd w:val="clear" w:color="auto" w:fill="auto"/>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numPr>
          <w:ilvl w:val="0"/>
          <w:numId w:val="49"/>
        </w:numPr>
        <w:shd w:val="clear" w:color="auto" w:fill="auto"/>
        <w:spacing w:before="0" w:after="0" w:line="577" w:lineRule="exact"/>
        <w:ind w:left="0" w:right="0"/>
        <w:jc w:val="both"/>
      </w:pPr>
      <w:bookmarkStart w:id="528" w:name="bookmark528"/>
      <w:bookmarkEnd w:id="528"/>
      <w:r>
        <w:rPr>
          <w:color w:val="000000"/>
          <w:spacing w:val="0"/>
          <w:w w:val="100"/>
          <w:position w:val="0"/>
        </w:rPr>
        <w:t>进一步压减办电环节</w:t>
      </w:r>
    </w:p>
    <w:p>
      <w:pPr>
        <w:pStyle w:val="17"/>
        <w:widowControl w:val="0"/>
        <w:shd w:val="clear" w:color="auto" w:fill="auto"/>
        <w:spacing w:before="0" w:after="0" w:line="577" w:lineRule="exact"/>
        <w:ind w:left="0" w:right="0"/>
        <w:jc w:val="both"/>
      </w:pPr>
      <w:r>
        <w:rPr>
          <w:color w:val="000000"/>
          <w:spacing w:val="0"/>
          <w:w w:val="100"/>
          <w:position w:val="0"/>
        </w:rPr>
        <w:t>高压客户办电环节不超过</w:t>
      </w:r>
      <w:r>
        <w:rPr>
          <w:color w:val="000000"/>
          <w:spacing w:val="0"/>
          <w:w w:val="100"/>
          <w:position w:val="0"/>
          <w:lang w:val="zh-CN" w:eastAsia="zh-CN" w:bidi="zh-CN"/>
        </w:rPr>
        <w:t>“用电</w:t>
      </w:r>
      <w:r>
        <w:rPr>
          <w:color w:val="000000"/>
          <w:spacing w:val="0"/>
          <w:w w:val="100"/>
          <w:position w:val="0"/>
        </w:rPr>
        <w:t>申请、供电方案答复、客户 外部工程实施、装表接电</w:t>
      </w:r>
      <w:r>
        <w:rPr>
          <w:b/>
          <w:bCs/>
          <w:color w:val="000000"/>
          <w:spacing w:val="0"/>
          <w:w w:val="100"/>
          <w:position w:val="0"/>
        </w:rPr>
        <w:t>”4</w:t>
      </w:r>
      <w:r>
        <w:rPr>
          <w:color w:val="000000"/>
          <w:spacing w:val="0"/>
          <w:w w:val="100"/>
          <w:position w:val="0"/>
        </w:rPr>
        <w:t>个；对于通过工商信息推送</w:t>
      </w:r>
      <w:r>
        <w:rPr>
          <w:color w:val="000000"/>
          <w:spacing w:val="0"/>
          <w:w w:val="100"/>
          <w:position w:val="0"/>
          <w:lang w:val="zh-CN" w:eastAsia="zh-CN" w:bidi="zh-CN"/>
        </w:rPr>
        <w:t xml:space="preserve">“主动 </w:t>
      </w:r>
      <w:r>
        <w:rPr>
          <w:color w:val="000000"/>
          <w:spacing w:val="0"/>
          <w:w w:val="100"/>
          <w:position w:val="0"/>
        </w:rPr>
        <w:t>办电”项目，进一步压减为</w:t>
      </w:r>
      <w:r>
        <w:rPr>
          <w:color w:val="000000"/>
          <w:spacing w:val="0"/>
          <w:w w:val="100"/>
          <w:position w:val="0"/>
          <w:lang w:val="zh-CN" w:eastAsia="zh-CN" w:bidi="zh-CN"/>
        </w:rPr>
        <w:t>“供</w:t>
      </w:r>
      <w:r>
        <w:rPr>
          <w:color w:val="000000"/>
          <w:spacing w:val="0"/>
          <w:w w:val="100"/>
          <w:position w:val="0"/>
        </w:rPr>
        <w:t xml:space="preserve">电方案答复、客户外部工程实施、 装表送电” </w:t>
      </w:r>
      <w:r>
        <w:rPr>
          <w:b/>
          <w:bCs/>
          <w:color w:val="000000"/>
          <w:spacing w:val="0"/>
          <w:w w:val="100"/>
          <w:position w:val="0"/>
        </w:rPr>
        <w:t>3</w:t>
      </w:r>
      <w:r>
        <w:rPr>
          <w:color w:val="000000"/>
          <w:spacing w:val="0"/>
          <w:w w:val="100"/>
          <w:position w:val="0"/>
        </w:rPr>
        <w:t>个环节；对于延伸电网投资界面至客户红线的新装 项目，以及不涉及客户外部工程的增容项目，压减为</w:t>
      </w:r>
      <w:r>
        <w:rPr>
          <w:color w:val="000000"/>
          <w:spacing w:val="0"/>
          <w:w w:val="100"/>
          <w:position w:val="0"/>
          <w:lang w:val="zh-CN" w:eastAsia="zh-CN" w:bidi="zh-CN"/>
        </w:rPr>
        <w:t>“用电</w:t>
      </w:r>
      <w:r>
        <w:rPr>
          <w:color w:val="000000"/>
          <w:spacing w:val="0"/>
          <w:w w:val="100"/>
          <w:position w:val="0"/>
        </w:rPr>
        <w:t xml:space="preserve">申请、 供电方案答复、装表送电” </w:t>
      </w:r>
      <w:r>
        <w:rPr>
          <w:b/>
          <w:bCs/>
          <w:color w:val="000000"/>
          <w:spacing w:val="0"/>
          <w:w w:val="100"/>
          <w:position w:val="0"/>
        </w:rPr>
        <w:t>3</w:t>
      </w:r>
      <w:r>
        <w:rPr>
          <w:color w:val="000000"/>
          <w:spacing w:val="0"/>
          <w:w w:val="100"/>
          <w:position w:val="0"/>
        </w:rPr>
        <w:t>个。低压客户办电环节不超过</w:t>
      </w:r>
      <w:r>
        <w:rPr>
          <w:color w:val="000000"/>
          <w:spacing w:val="0"/>
          <w:w w:val="100"/>
          <w:position w:val="0"/>
          <w:lang w:val="zh-CN" w:eastAsia="zh-CN" w:bidi="zh-CN"/>
        </w:rPr>
        <w:t xml:space="preserve">“用 </w:t>
      </w:r>
      <w:r>
        <w:rPr>
          <w:color w:val="000000"/>
          <w:spacing w:val="0"/>
          <w:w w:val="100"/>
          <w:position w:val="0"/>
        </w:rPr>
        <w:t>电申请、客户外部工程实施、装表送电</w:t>
      </w:r>
      <w:r>
        <w:rPr>
          <w:b/>
          <w:bCs/>
          <w:color w:val="000000"/>
          <w:spacing w:val="0"/>
          <w:w w:val="100"/>
          <w:position w:val="0"/>
        </w:rPr>
        <w:t>”3</w:t>
      </w:r>
      <w:r>
        <w:rPr>
          <w:color w:val="000000"/>
          <w:spacing w:val="0"/>
          <w:w w:val="100"/>
          <w:position w:val="0"/>
        </w:rPr>
        <w:t>个；对于低压居民和 低压小微企业压减为</w:t>
      </w:r>
      <w:r>
        <w:rPr>
          <w:color w:val="000000"/>
          <w:spacing w:val="0"/>
          <w:w w:val="100"/>
          <w:position w:val="0"/>
          <w:lang w:val="zh-CN" w:eastAsia="zh-CN" w:bidi="zh-CN"/>
        </w:rPr>
        <w:t>“用电</w:t>
      </w:r>
      <w:r>
        <w:rPr>
          <w:color w:val="000000"/>
          <w:spacing w:val="0"/>
          <w:w w:val="100"/>
          <w:position w:val="0"/>
        </w:rPr>
        <w:t>申请、装表送电</w:t>
      </w:r>
      <w:r>
        <w:rPr>
          <w:b/>
          <w:bCs/>
          <w:color w:val="000000"/>
          <w:spacing w:val="0"/>
          <w:w w:val="100"/>
          <w:position w:val="0"/>
        </w:rPr>
        <w:t>”2</w:t>
      </w:r>
      <w:r>
        <w:rPr>
          <w:color w:val="000000"/>
          <w:spacing w:val="0"/>
          <w:w w:val="100"/>
          <w:position w:val="0"/>
        </w:rPr>
        <w:t>个；对于低压小 微企业通过工商信息推送</w:t>
      </w:r>
      <w:r>
        <w:rPr>
          <w:color w:val="000000"/>
          <w:spacing w:val="0"/>
          <w:w w:val="100"/>
          <w:position w:val="0"/>
          <w:lang w:val="zh-CN" w:eastAsia="zh-CN" w:bidi="zh-CN"/>
        </w:rPr>
        <w:t>“主动</w:t>
      </w:r>
      <w:r>
        <w:rPr>
          <w:color w:val="000000"/>
          <w:spacing w:val="0"/>
          <w:w w:val="100"/>
          <w:position w:val="0"/>
        </w:rPr>
        <w:t>办电”的，办电环节可进一步压 减为</w:t>
      </w:r>
      <w:r>
        <w:rPr>
          <w:color w:val="000000"/>
          <w:spacing w:val="0"/>
          <w:w w:val="100"/>
          <w:position w:val="0"/>
          <w:lang w:val="zh-CN" w:eastAsia="zh-CN" w:bidi="zh-CN"/>
        </w:rPr>
        <w:t>“装</w:t>
      </w:r>
      <w:r>
        <w:rPr>
          <w:color w:val="000000"/>
          <w:spacing w:val="0"/>
          <w:w w:val="100"/>
          <w:position w:val="0"/>
        </w:rPr>
        <w:t xml:space="preserve">表送电” </w:t>
      </w:r>
      <w:r>
        <w:rPr>
          <w:b/>
          <w:bCs/>
          <w:color w:val="000000"/>
          <w:spacing w:val="0"/>
          <w:w w:val="100"/>
          <w:position w:val="0"/>
        </w:rPr>
        <w:t>1</w:t>
      </w:r>
      <w:r>
        <w:rPr>
          <w:color w:val="000000"/>
          <w:spacing w:val="0"/>
          <w:w w:val="100"/>
          <w:position w:val="0"/>
        </w:rPr>
        <w:t>个。</w:t>
      </w:r>
    </w:p>
    <w:p>
      <w:pPr>
        <w:pStyle w:val="17"/>
        <w:widowControl w:val="0"/>
        <w:shd w:val="clear" w:color="auto" w:fill="auto"/>
        <w:spacing w:before="0" w:after="0" w:line="577" w:lineRule="exact"/>
        <w:ind w:left="0" w:right="0"/>
        <w:jc w:val="both"/>
        <w:sectPr>
          <w:headerReference r:id="rId455" w:type="default"/>
          <w:footerReference r:id="rId457" w:type="default"/>
          <w:headerReference r:id="rId456" w:type="even"/>
          <w:footerReference r:id="rId458" w:type="even"/>
          <w:footnotePr>
            <w:numFmt w:val="decimal"/>
          </w:footnotePr>
          <w:type w:val="continuous"/>
          <w:pgSz w:w="11900" w:h="16840"/>
          <w:pgMar w:top="2035" w:right="1148" w:bottom="1793" w:left="1287" w:header="0" w:footer="3" w:gutter="0"/>
          <w:cols w:space="720" w:num="1"/>
          <w:rtlGutter w:val="0"/>
          <w:docGrid w:linePitch="360"/>
        </w:sectPr>
      </w:pPr>
      <w:r>
        <w:rPr>
          <w:color w:val="000000"/>
          <w:spacing w:val="0"/>
          <w:w w:val="100"/>
          <w:position w:val="0"/>
        </w:rPr>
        <w:t>对于低压客户，不得设置设计审查、中间检查和竣工验收环 节。对于高压客户，其中：普通客户一律取消设计审查和中间检 查，仅保留竣工验收，且只限于涉网的客户设备（涉网设备是指 受电变压器及以上至产权分界点的客户设备），验收要点实行清 单化管理（清单随后下发）；符合认定条件的重要客户和按意向 需要资产移交的客户保留设计审查、中间检查和竣工验收，进一</w:t>
      </w:r>
    </w:p>
    <w:p>
      <w:pPr>
        <w:pStyle w:val="17"/>
        <w:widowControl w:val="0"/>
        <w:shd w:val="clear" w:color="auto" w:fill="auto"/>
        <w:spacing w:before="0" w:after="0" w:line="578" w:lineRule="exact"/>
        <w:ind w:left="0" w:right="0" w:firstLine="0"/>
        <w:jc w:val="both"/>
      </w:pPr>
      <w:r>
        <w:rPr>
          <w:color w:val="000000"/>
          <w:spacing w:val="0"/>
          <w:w w:val="100"/>
          <w:position w:val="0"/>
        </w:rPr>
        <w:t>步简化规范查验要点（重要客户查验范围为涉网设备及保安电 源，资产移交客户查验范围为所有电气设备及土建部分），实行 清单化管理（清单随后下发）。设计审查、中间检查和竣工验收 意见应一次性书面答复客户，超出清单的内容一律禁止。设计审 查、中间检查和竣工检验资料与用电申请受理资料、供电方案答 复资料形成客户报装归档资料（见附件</w:t>
      </w:r>
      <w:r>
        <w:rPr>
          <w:b/>
          <w:bCs/>
          <w:color w:val="000000"/>
          <w:spacing w:val="0"/>
          <w:w w:val="100"/>
          <w:position w:val="0"/>
        </w:rPr>
        <w:t>2：</w:t>
      </w:r>
      <w:r>
        <w:rPr>
          <w:color w:val="000000"/>
          <w:spacing w:val="0"/>
          <w:w w:val="100"/>
          <w:position w:val="0"/>
        </w:rPr>
        <w:t>用电报装归档资料清 单）</w:t>
      </w:r>
    </w:p>
    <w:p>
      <w:pPr>
        <w:pStyle w:val="17"/>
        <w:widowControl w:val="0"/>
        <w:shd w:val="clear" w:color="auto" w:fill="auto"/>
        <w:spacing w:before="0" w:after="0" w:line="578" w:lineRule="exact"/>
        <w:ind w:left="0" w:right="0" w:firstLine="620"/>
        <w:jc w:val="both"/>
      </w:pPr>
      <w:r>
        <w:rPr>
          <w:color w:val="000000"/>
          <w:spacing w:val="0"/>
          <w:w w:val="100"/>
          <w:position w:val="0"/>
        </w:rPr>
        <w:t>责任单位：市县供电公司</w:t>
      </w:r>
    </w:p>
    <w:p>
      <w:pPr>
        <w:pStyle w:val="17"/>
        <w:widowControl w:val="0"/>
        <w:shd w:val="clear" w:color="auto" w:fill="auto"/>
        <w:spacing w:before="0" w:after="260" w:line="578"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5"/>
        <w:widowControl w:val="0"/>
        <w:shd w:val="clear" w:color="auto" w:fill="auto"/>
        <w:spacing w:before="0" w:after="0" w:line="240" w:lineRule="auto"/>
        <w:ind w:left="0" w:right="0" w:firstLine="800"/>
        <w:jc w:val="left"/>
      </w:pPr>
      <w:r>
        <w:rPr>
          <w:color w:val="000000"/>
          <w:spacing w:val="0"/>
          <w:w w:val="100"/>
          <w:position w:val="0"/>
          <w:sz w:val="24"/>
          <w:szCs w:val="24"/>
        </w:rPr>
        <w:t>（二）提高办电效率</w:t>
      </w:r>
    </w:p>
    <w:p>
      <w:pPr>
        <w:pStyle w:val="17"/>
        <w:widowControl w:val="0"/>
        <w:numPr>
          <w:ilvl w:val="0"/>
          <w:numId w:val="50"/>
        </w:numPr>
        <w:shd w:val="clear" w:color="auto" w:fill="auto"/>
        <w:tabs>
          <w:tab w:val="left" w:pos="1077"/>
        </w:tabs>
        <w:spacing w:before="0" w:after="0" w:line="578" w:lineRule="exact"/>
        <w:ind w:left="0" w:right="0"/>
        <w:jc w:val="both"/>
      </w:pPr>
      <w:bookmarkStart w:id="529" w:name="bookmark529"/>
      <w:bookmarkEnd w:id="529"/>
      <w:r>
        <w:rPr>
          <w:color w:val="000000"/>
          <w:spacing w:val="0"/>
          <w:w w:val="100"/>
          <w:position w:val="0"/>
        </w:rPr>
        <w:t>推行项目负责制</w:t>
      </w:r>
    </w:p>
    <w:p>
      <w:pPr>
        <w:pStyle w:val="17"/>
        <w:widowControl w:val="0"/>
        <w:shd w:val="clear" w:color="auto" w:fill="auto"/>
        <w:spacing w:before="0" w:after="0" w:line="578" w:lineRule="exact"/>
        <w:ind w:left="0" w:right="0"/>
        <w:jc w:val="both"/>
      </w:pPr>
      <w:r>
        <w:rPr>
          <w:color w:val="000000"/>
          <w:spacing w:val="0"/>
          <w:w w:val="100"/>
          <w:position w:val="0"/>
        </w:rPr>
        <w:t>对小微企业及</w:t>
      </w:r>
      <w:r>
        <w:rPr>
          <w:b/>
          <w:bCs/>
          <w:color w:val="000000"/>
          <w:spacing w:val="0"/>
          <w:w w:val="100"/>
          <w:position w:val="0"/>
        </w:rPr>
        <w:t>10</w:t>
      </w:r>
      <w:r>
        <w:rPr>
          <w:color w:val="000000"/>
          <w:spacing w:val="0"/>
          <w:w w:val="100"/>
          <w:position w:val="0"/>
        </w:rPr>
        <w:t>千伏及以上客户，实行市县供电公司领导 班子成员到专责（班长）的各级业扩管理人员的业扩报装项目分 包负责制，按照客户电压等级、报装容量、行业类别、重要程度 等分包负责业务办理效率、质量，并进行协调、督办。具体标准 由各市县公司自行确定。</w:t>
      </w:r>
    </w:p>
    <w:p>
      <w:pPr>
        <w:pStyle w:val="17"/>
        <w:widowControl w:val="0"/>
        <w:shd w:val="clear" w:color="auto" w:fill="auto"/>
        <w:spacing w:before="0" w:after="0" w:line="578" w:lineRule="exact"/>
        <w:ind w:left="0" w:right="0"/>
        <w:jc w:val="both"/>
      </w:pPr>
      <w:r>
        <w:rPr>
          <w:color w:val="000000"/>
          <w:spacing w:val="0"/>
          <w:w w:val="100"/>
          <w:position w:val="0"/>
        </w:rPr>
        <w:t>责任单位：市县供电公司</w:t>
      </w:r>
    </w:p>
    <w:p>
      <w:pPr>
        <w:pStyle w:val="17"/>
        <w:widowControl w:val="0"/>
        <w:shd w:val="clear" w:color="auto" w:fill="auto"/>
        <w:spacing w:before="0" w:after="0" w:line="578"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numPr>
          <w:ilvl w:val="0"/>
          <w:numId w:val="50"/>
        </w:numPr>
        <w:shd w:val="clear" w:color="auto" w:fill="auto"/>
        <w:tabs>
          <w:tab w:val="left" w:pos="1077"/>
        </w:tabs>
        <w:spacing w:before="0" w:after="0" w:line="578" w:lineRule="exact"/>
        <w:ind w:left="0" w:right="0"/>
        <w:jc w:val="both"/>
      </w:pPr>
      <w:bookmarkStart w:id="530" w:name="bookmark530"/>
      <w:bookmarkEnd w:id="530"/>
      <w:r>
        <w:rPr>
          <w:color w:val="000000"/>
          <w:spacing w:val="0"/>
          <w:w w:val="100"/>
          <w:position w:val="0"/>
        </w:rPr>
        <w:t>创新配套项目储备</w:t>
      </w:r>
    </w:p>
    <w:p>
      <w:pPr>
        <w:pStyle w:val="17"/>
        <w:widowControl w:val="0"/>
        <w:shd w:val="clear" w:color="auto" w:fill="auto"/>
        <w:spacing w:before="0" w:after="0" w:line="578" w:lineRule="exact"/>
        <w:ind w:left="0" w:right="0"/>
        <w:jc w:val="both"/>
      </w:pPr>
      <w:r>
        <w:rPr>
          <w:color w:val="000000"/>
          <w:spacing w:val="0"/>
          <w:w w:val="100"/>
          <w:position w:val="0"/>
        </w:rPr>
        <w:t>业扩服务前置延伸。优化业扩配套储备机制，贯通政府</w:t>
      </w:r>
      <w:r>
        <w:rPr>
          <w:color w:val="000000"/>
          <w:spacing w:val="0"/>
          <w:w w:val="100"/>
          <w:position w:val="0"/>
          <w:lang w:val="zh-CN" w:eastAsia="zh-CN" w:bidi="zh-CN"/>
        </w:rPr>
        <w:t xml:space="preserve">“工 </w:t>
      </w:r>
      <w:r>
        <w:rPr>
          <w:color w:val="000000"/>
          <w:spacing w:val="0"/>
          <w:w w:val="100"/>
          <w:position w:val="0"/>
        </w:rPr>
        <w:t xml:space="preserve">程建设项目审批管理系统”，实时获取投资项目建设批复信息， 为客户提供前期咨询服务，掌握客户用电需求，超前编制初步供 电方案与配套工程方案，同步纳入“业扩项目储备库”，实现变 </w:t>
      </w:r>
      <w:r>
        <w:rPr>
          <w:color w:val="000000"/>
          <w:spacing w:val="0"/>
          <w:w w:val="100"/>
          <w:position w:val="0"/>
          <w:lang w:val="zh-CN" w:eastAsia="zh-CN" w:bidi="zh-CN"/>
        </w:rPr>
        <w:t>“坐</w:t>
      </w:r>
      <w:r>
        <w:rPr>
          <w:color w:val="000000"/>
          <w:spacing w:val="0"/>
          <w:w w:val="100"/>
          <w:position w:val="0"/>
        </w:rPr>
        <w:t>等客户上门”为</w:t>
      </w:r>
      <w:r>
        <w:rPr>
          <w:color w:val="000000"/>
          <w:spacing w:val="0"/>
          <w:w w:val="100"/>
          <w:position w:val="0"/>
          <w:lang w:val="zh-CN" w:eastAsia="zh-CN" w:bidi="zh-CN"/>
        </w:rPr>
        <w:t>“主动</w:t>
      </w:r>
      <w:r>
        <w:rPr>
          <w:color w:val="000000"/>
          <w:spacing w:val="0"/>
          <w:w w:val="100"/>
          <w:position w:val="0"/>
        </w:rPr>
        <w:t>办电”服务新模式。</w:t>
      </w:r>
      <w:r>
        <w:rPr>
          <w:b/>
          <w:bCs/>
          <w:color w:val="000000"/>
          <w:spacing w:val="0"/>
          <w:w w:val="100"/>
          <w:position w:val="0"/>
        </w:rPr>
        <w:t>10</w:t>
      </w:r>
      <w:r>
        <w:rPr>
          <w:color w:val="000000"/>
          <w:spacing w:val="0"/>
          <w:w w:val="100"/>
          <w:position w:val="0"/>
        </w:rPr>
        <w:t>千优高压客户 仅需提供营业执照，即可获取供电方案咨询初步答复意见，便于 客户提前办理行政审批手续和客户工程招标。配套工程预安排。 客户经理主动跟踪非公司代办客户行政审批手续办理进度和整 体项目推进情况，实时更新并向内部推送储备信息，根据客户工 程进度动态触发业扩项目储备流程，超前启动配套电网工程前期 准备工作，并可结合其他配网建设项目同步实施。用电报装无缝 衔接。客户用电需求明确后，实现储备项目流程</w:t>
      </w:r>
      <w:r>
        <w:rPr>
          <w:color w:val="000000"/>
          <w:spacing w:val="0"/>
          <w:w w:val="100"/>
          <w:position w:val="0"/>
          <w:lang w:val="zh-CN" w:eastAsia="zh-CN" w:bidi="zh-CN"/>
        </w:rPr>
        <w:t>“一</w:t>
      </w:r>
      <w:r>
        <w:rPr>
          <w:color w:val="000000"/>
          <w:spacing w:val="0"/>
          <w:w w:val="100"/>
          <w:position w:val="0"/>
        </w:rPr>
        <w:t>键转正式”， 并推送相关部门纳入过程管控。储备流程与正式申请流程之间相 关信息自动填充、项目资料自动同步，实现客户</w:t>
      </w:r>
      <w:r>
        <w:rPr>
          <w:color w:val="000000"/>
          <w:spacing w:val="0"/>
          <w:w w:val="100"/>
          <w:position w:val="0"/>
          <w:lang w:val="zh-CN" w:eastAsia="zh-CN" w:bidi="zh-CN"/>
        </w:rPr>
        <w:t>“无感</w:t>
      </w:r>
      <w:r>
        <w:rPr>
          <w:color w:val="000000"/>
          <w:spacing w:val="0"/>
          <w:w w:val="100"/>
          <w:position w:val="0"/>
        </w:rPr>
        <w:t>办电”。</w:t>
      </w:r>
    </w:p>
    <w:p>
      <w:pPr>
        <w:pStyle w:val="17"/>
        <w:widowControl w:val="0"/>
        <w:shd w:val="clear" w:color="auto" w:fill="auto"/>
        <w:spacing w:before="0" w:after="0" w:line="575" w:lineRule="exact"/>
        <w:ind w:left="0" w:right="0"/>
        <w:jc w:val="both"/>
      </w:pPr>
      <w:r>
        <w:rPr>
          <w:color w:val="000000"/>
          <w:spacing w:val="0"/>
          <w:w w:val="100"/>
          <w:position w:val="0"/>
        </w:rPr>
        <w:t>责任部门（单位）：营销部、设备部、配网办、发展部、营 销服务中心、市县供电公司</w:t>
      </w:r>
    </w:p>
    <w:p>
      <w:pPr>
        <w:pStyle w:val="17"/>
        <w:widowControl w:val="0"/>
        <w:shd w:val="clear" w:color="auto" w:fill="auto"/>
        <w:spacing w:before="0" w:after="0" w:line="575"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17"/>
        <w:widowControl w:val="0"/>
        <w:numPr>
          <w:ilvl w:val="0"/>
          <w:numId w:val="50"/>
        </w:numPr>
        <w:shd w:val="clear" w:color="auto" w:fill="auto"/>
        <w:spacing w:before="0" w:after="0" w:line="575" w:lineRule="exact"/>
        <w:ind w:left="0" w:right="0"/>
        <w:jc w:val="both"/>
      </w:pPr>
      <w:bookmarkStart w:id="531" w:name="bookmark531"/>
      <w:bookmarkEnd w:id="531"/>
      <w:r>
        <w:rPr>
          <w:color w:val="000000"/>
          <w:spacing w:val="0"/>
          <w:w w:val="100"/>
          <w:position w:val="0"/>
        </w:rPr>
        <w:t>强化业务限时办理</w:t>
      </w:r>
    </w:p>
    <w:p>
      <w:pPr>
        <w:pStyle w:val="17"/>
        <w:widowControl w:val="0"/>
        <w:shd w:val="clear" w:color="auto" w:fill="auto"/>
        <w:spacing w:before="0" w:after="0" w:line="575" w:lineRule="exact"/>
        <w:ind w:left="0" w:right="0"/>
        <w:jc w:val="both"/>
      </w:pPr>
      <w:r>
        <w:rPr>
          <w:color w:val="000000"/>
          <w:spacing w:val="0"/>
          <w:w w:val="100"/>
          <w:position w:val="0"/>
        </w:rPr>
        <w:t>明确全业务、全流程、各环节时限要求，低压无配套工程项 目全流程不超过</w:t>
      </w:r>
      <w:r>
        <w:rPr>
          <w:b/>
          <w:bCs/>
          <w:color w:val="000000"/>
          <w:spacing w:val="0"/>
          <w:w w:val="100"/>
          <w:position w:val="0"/>
        </w:rPr>
        <w:t>2</w:t>
      </w:r>
      <w:r>
        <w:rPr>
          <w:color w:val="000000"/>
          <w:spacing w:val="0"/>
          <w:w w:val="100"/>
          <w:position w:val="0"/>
        </w:rPr>
        <w:t>个工作日，有配套工程项目全流程不超过</w:t>
      </w:r>
      <w:r>
        <w:rPr>
          <w:b/>
          <w:bCs/>
          <w:color w:val="000000"/>
          <w:spacing w:val="0"/>
          <w:w w:val="100"/>
          <w:position w:val="0"/>
        </w:rPr>
        <w:t>5</w:t>
      </w:r>
      <w:r>
        <w:rPr>
          <w:color w:val="000000"/>
          <w:spacing w:val="0"/>
          <w:w w:val="100"/>
          <w:position w:val="0"/>
        </w:rPr>
        <w:t>个 工作日，小微企业办电全流程不超过</w:t>
      </w:r>
      <w:r>
        <w:rPr>
          <w:b/>
          <w:bCs/>
          <w:color w:val="000000"/>
          <w:spacing w:val="0"/>
          <w:w w:val="100"/>
          <w:position w:val="0"/>
        </w:rPr>
        <w:t>15</w:t>
      </w:r>
      <w:r>
        <w:rPr>
          <w:color w:val="000000"/>
          <w:spacing w:val="0"/>
          <w:w w:val="100"/>
          <w:position w:val="0"/>
        </w:rPr>
        <w:t>个工作日；</w:t>
      </w:r>
      <w:r>
        <w:rPr>
          <w:b/>
          <w:bCs/>
          <w:color w:val="000000"/>
          <w:spacing w:val="0"/>
          <w:w w:val="100"/>
          <w:position w:val="0"/>
        </w:rPr>
        <w:t>10</w:t>
      </w:r>
      <w:r>
        <w:rPr>
          <w:color w:val="000000"/>
          <w:spacing w:val="0"/>
          <w:w w:val="100"/>
          <w:position w:val="0"/>
        </w:rPr>
        <w:t>千优及以 上项目业务办理时限不超过</w:t>
      </w:r>
      <w:r>
        <w:rPr>
          <w:b/>
          <w:bCs/>
          <w:color w:val="000000"/>
          <w:spacing w:val="0"/>
          <w:w w:val="100"/>
          <w:position w:val="0"/>
        </w:rPr>
        <w:t>16</w:t>
      </w:r>
      <w:r>
        <w:rPr>
          <w:color w:val="000000"/>
          <w:spacing w:val="0"/>
          <w:w w:val="100"/>
          <w:position w:val="0"/>
        </w:rPr>
        <w:t>个工作日，符合认定条件的重要 用户和按客户意向需要资产移交的客户设计审查和中间检查分 别增加</w:t>
      </w:r>
      <w:r>
        <w:rPr>
          <w:b/>
          <w:bCs/>
          <w:color w:val="000000"/>
          <w:spacing w:val="0"/>
          <w:w w:val="100"/>
          <w:position w:val="0"/>
        </w:rPr>
        <w:t>3</w:t>
      </w:r>
      <w:r>
        <w:rPr>
          <w:color w:val="000000"/>
          <w:spacing w:val="0"/>
          <w:w w:val="100"/>
          <w:position w:val="0"/>
        </w:rPr>
        <w:t>个、</w:t>
      </w:r>
      <w:r>
        <w:rPr>
          <w:b/>
          <w:bCs/>
          <w:color w:val="000000"/>
          <w:spacing w:val="0"/>
          <w:w w:val="100"/>
          <w:position w:val="0"/>
        </w:rPr>
        <w:t>2</w:t>
      </w:r>
      <w:r>
        <w:rPr>
          <w:color w:val="000000"/>
          <w:spacing w:val="0"/>
          <w:w w:val="100"/>
          <w:position w:val="0"/>
        </w:rPr>
        <w:t>个工作日办理时长。</w:t>
      </w:r>
    </w:p>
    <w:p>
      <w:pPr>
        <w:pStyle w:val="17"/>
        <w:widowControl w:val="0"/>
        <w:shd w:val="clear" w:color="auto" w:fill="auto"/>
        <w:spacing w:before="0" w:after="0" w:line="575" w:lineRule="exact"/>
        <w:ind w:left="0" w:right="0"/>
        <w:jc w:val="both"/>
      </w:pPr>
      <w:r>
        <w:rPr>
          <w:color w:val="000000"/>
          <w:spacing w:val="0"/>
          <w:w w:val="100"/>
          <w:position w:val="0"/>
        </w:rPr>
        <w:t>责任单位：市县供电公司</w:t>
      </w:r>
    </w:p>
    <w:p>
      <w:pPr>
        <w:pStyle w:val="17"/>
        <w:widowControl w:val="0"/>
        <w:shd w:val="clear" w:color="auto" w:fill="auto"/>
        <w:spacing w:before="0" w:after="0" w:line="574"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numPr>
          <w:ilvl w:val="0"/>
          <w:numId w:val="50"/>
        </w:numPr>
        <w:shd w:val="clear" w:color="auto" w:fill="auto"/>
        <w:spacing w:before="0" w:after="0" w:line="574" w:lineRule="exact"/>
        <w:ind w:left="0" w:right="0" w:firstLine="620"/>
        <w:jc w:val="both"/>
      </w:pPr>
      <w:bookmarkStart w:id="532" w:name="bookmark532"/>
      <w:bookmarkEnd w:id="532"/>
      <w:r>
        <w:rPr>
          <w:color w:val="000000"/>
          <w:spacing w:val="0"/>
          <w:w w:val="100"/>
          <w:position w:val="0"/>
        </w:rPr>
        <w:t>规范供电方案答复</w:t>
      </w:r>
    </w:p>
    <w:p>
      <w:pPr>
        <w:pStyle w:val="17"/>
        <w:widowControl w:val="0"/>
        <w:shd w:val="clear" w:color="auto" w:fill="auto"/>
        <w:spacing w:before="0" w:after="0" w:line="570" w:lineRule="exact"/>
        <w:ind w:left="0" w:right="0"/>
        <w:jc w:val="both"/>
      </w:pPr>
      <w:r>
        <w:rPr>
          <w:color w:val="000000"/>
          <w:spacing w:val="0"/>
          <w:w w:val="100"/>
          <w:position w:val="0"/>
        </w:rPr>
        <w:t>电网资源信息公开。依托电网资源业务中台，贯通营销、运 维、调度等专业系统，集中维护和管理电网侧、用户侧电网拓扑、 资源、资产、图形等信息，实现</w:t>
      </w:r>
      <w:r>
        <w:rPr>
          <w:color w:val="000000"/>
          <w:spacing w:val="0"/>
          <w:w w:val="100"/>
          <w:position w:val="0"/>
          <w:lang w:val="zh-CN" w:eastAsia="zh-CN" w:bidi="zh-CN"/>
        </w:rPr>
        <w:t>“数据</w:t>
      </w:r>
      <w:r>
        <w:rPr>
          <w:color w:val="000000"/>
          <w:spacing w:val="0"/>
          <w:w w:val="100"/>
          <w:position w:val="0"/>
        </w:rPr>
        <w:t>一个源”、</w:t>
      </w:r>
      <w:r>
        <w:rPr>
          <w:color w:val="000000"/>
          <w:spacing w:val="0"/>
          <w:w w:val="100"/>
          <w:position w:val="0"/>
          <w:lang w:val="zh-CN" w:eastAsia="zh-CN" w:bidi="zh-CN"/>
        </w:rPr>
        <w:t>“电网</w:t>
      </w:r>
      <w:r>
        <w:rPr>
          <w:color w:val="000000"/>
          <w:spacing w:val="0"/>
          <w:w w:val="100"/>
          <w:position w:val="0"/>
        </w:rPr>
        <w:t xml:space="preserve">一张图”、 </w:t>
      </w:r>
      <w:r>
        <w:rPr>
          <w:color w:val="000000"/>
          <w:spacing w:val="0"/>
          <w:w w:val="100"/>
          <w:position w:val="0"/>
          <w:lang w:val="zh-CN" w:eastAsia="zh-CN" w:bidi="zh-CN"/>
        </w:rPr>
        <w:t>“业</w:t>
      </w:r>
      <w:r>
        <w:rPr>
          <w:color w:val="000000"/>
          <w:spacing w:val="0"/>
          <w:w w:val="100"/>
          <w:position w:val="0"/>
        </w:rPr>
        <w:t>务一条线”。优化可开放资源评估算法，对内公开可开放电 网资源信息，促进电网资源高效利用。对外依客户申请提供相关 区域电网可开放容量、电力管廊通道、电网规划等特定信息，保 障客户知情权，为供电方案客户在线比选提供条件。</w:t>
      </w:r>
    </w:p>
    <w:p>
      <w:pPr>
        <w:pStyle w:val="17"/>
        <w:widowControl w:val="0"/>
        <w:shd w:val="clear" w:color="auto" w:fill="auto"/>
        <w:spacing w:before="0" w:after="0" w:line="581" w:lineRule="exact"/>
        <w:ind w:left="0" w:right="0"/>
        <w:jc w:val="both"/>
      </w:pPr>
      <w:r>
        <w:rPr>
          <w:color w:val="000000"/>
          <w:spacing w:val="0"/>
          <w:w w:val="100"/>
          <w:position w:val="0"/>
        </w:rPr>
        <w:t>责任部门（单位）：设备部、营销部、调控中心、营销服务 中心、市县供电公司</w:t>
      </w:r>
    </w:p>
    <w:p>
      <w:pPr>
        <w:pStyle w:val="17"/>
        <w:widowControl w:val="0"/>
        <w:shd w:val="clear" w:color="auto" w:fill="auto"/>
        <w:spacing w:before="0" w:after="0" w:line="581"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shd w:val="clear" w:color="auto" w:fill="auto"/>
        <w:spacing w:before="0" w:after="0" w:line="574" w:lineRule="exact"/>
        <w:ind w:left="0" w:right="0"/>
        <w:jc w:val="both"/>
      </w:pPr>
      <w:r>
        <w:rPr>
          <w:color w:val="000000"/>
          <w:spacing w:val="0"/>
          <w:w w:val="100"/>
          <w:position w:val="0"/>
        </w:rPr>
        <w:t>供电方案自动出具线上答复。遵循</w:t>
      </w:r>
      <w:r>
        <w:rPr>
          <w:color w:val="000000"/>
          <w:spacing w:val="0"/>
          <w:w w:val="100"/>
          <w:position w:val="0"/>
          <w:lang w:val="zh-CN" w:eastAsia="zh-CN" w:bidi="zh-CN"/>
        </w:rPr>
        <w:t>“先</w:t>
      </w:r>
      <w:r>
        <w:rPr>
          <w:color w:val="000000"/>
          <w:spacing w:val="0"/>
          <w:w w:val="100"/>
          <w:position w:val="0"/>
        </w:rPr>
        <w:t>接入、后改造”</w:t>
      </w:r>
      <w:r>
        <w:rPr>
          <w:color w:val="000000"/>
          <w:spacing w:val="0"/>
          <w:w w:val="100"/>
          <w:position w:val="0"/>
          <w:lang w:val="zh-CN" w:eastAsia="zh-CN" w:bidi="zh-CN"/>
        </w:rPr>
        <w:t xml:space="preserve">、“就 </w:t>
      </w:r>
      <w:r>
        <w:rPr>
          <w:color w:val="000000"/>
          <w:spacing w:val="0"/>
          <w:w w:val="100"/>
          <w:position w:val="0"/>
        </w:rPr>
        <w:t>近接入”的原则，发挥全业务数据中心电网资源汇集作用，</w:t>
      </w:r>
      <w:r>
        <w:rPr>
          <w:b/>
          <w:bCs/>
          <w:color w:val="000000"/>
          <w:spacing w:val="0"/>
          <w:w w:val="100"/>
          <w:position w:val="0"/>
        </w:rPr>
        <w:t xml:space="preserve">400 </w:t>
      </w:r>
      <w:r>
        <w:rPr>
          <w:color w:val="000000"/>
          <w:spacing w:val="0"/>
          <w:w w:val="100"/>
          <w:position w:val="0"/>
        </w:rPr>
        <w:t>伏以下低压报装取消供电方案答复环节，通过“阳光业扩一站通” 平台自动生成供电方案。建立</w:t>
      </w:r>
      <w:r>
        <w:rPr>
          <w:b/>
          <w:bCs/>
          <w:color w:val="000000"/>
          <w:spacing w:val="0"/>
          <w:w w:val="100"/>
          <w:position w:val="0"/>
        </w:rPr>
        <w:t>10</w:t>
      </w:r>
      <w:r>
        <w:rPr>
          <w:color w:val="000000"/>
          <w:spacing w:val="0"/>
          <w:w w:val="100"/>
          <w:position w:val="0"/>
        </w:rPr>
        <w:t>千优髙压报装数据计算模型，自 动分析电网可用资源，直接出具供电方案。</w:t>
      </w:r>
      <w:r>
        <w:rPr>
          <w:b/>
          <w:bCs/>
          <w:color w:val="000000"/>
          <w:spacing w:val="0"/>
          <w:w w:val="100"/>
          <w:position w:val="0"/>
        </w:rPr>
        <w:t>10</w:t>
      </w:r>
      <w:r>
        <w:rPr>
          <w:color w:val="000000"/>
          <w:spacing w:val="0"/>
          <w:w w:val="100"/>
          <w:position w:val="0"/>
        </w:rPr>
        <w:t>千优单电源具备直 接接入条件的，免内部审批手续，现场答复供电方案。无法自动 出具供电方案的，可通过</w:t>
      </w:r>
      <w:r>
        <w:rPr>
          <w:color w:val="000000"/>
          <w:spacing w:val="0"/>
          <w:w w:val="100"/>
          <w:position w:val="0"/>
          <w:lang w:val="zh-CN" w:eastAsia="zh-CN" w:bidi="zh-CN"/>
        </w:rPr>
        <w:t>“阳</w:t>
      </w:r>
      <w:r>
        <w:rPr>
          <w:color w:val="000000"/>
          <w:spacing w:val="0"/>
          <w:w w:val="100"/>
          <w:position w:val="0"/>
        </w:rPr>
        <w:t>光业扩一站通</w:t>
      </w:r>
      <w:r>
        <w:rPr>
          <w:color w:val="000000"/>
          <w:spacing w:val="0"/>
          <w:w w:val="100"/>
          <w:position w:val="0"/>
          <w:lang w:val="zh-CN" w:eastAsia="zh-CN" w:bidi="zh-CN"/>
        </w:rPr>
        <w:t>”平台</w:t>
      </w:r>
      <w:r>
        <w:rPr>
          <w:color w:val="000000"/>
          <w:spacing w:val="0"/>
          <w:w w:val="100"/>
          <w:position w:val="0"/>
        </w:rPr>
        <w:t>发起专业联动 出具供电方案，对接入电网受限客户，实施过渡方案，满足客户 基本用电需求，同步启动配电网升级改造工作。确因电网原因引 起的，受限客户清单须</w:t>
      </w:r>
      <w:r>
        <w:rPr>
          <w:b/>
          <w:bCs/>
          <w:color w:val="000000"/>
          <w:spacing w:val="0"/>
          <w:w w:val="100"/>
          <w:position w:val="0"/>
        </w:rPr>
        <w:t>2</w:t>
      </w:r>
      <w:r>
        <w:rPr>
          <w:color w:val="000000"/>
          <w:spacing w:val="0"/>
          <w:w w:val="100"/>
          <w:position w:val="0"/>
        </w:rPr>
        <w:t>个工作日内报省公司营销部备案，由省 公司协调解决。开发电子供电方案答复模块，推行供电方案电子 化，客户可通过微信公众号、</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等线上渠道直接 获取供电方案，并实现供电方案向用户</w:t>
      </w:r>
      <w:r>
        <w:rPr>
          <w:color w:val="000000"/>
          <w:spacing w:val="0"/>
          <w:w w:val="100"/>
          <w:position w:val="0"/>
          <w:lang w:val="zh-CN" w:eastAsia="zh-CN" w:bidi="zh-CN"/>
        </w:rPr>
        <w:t>“线上</w:t>
      </w:r>
      <w:r>
        <w:rPr>
          <w:color w:val="000000"/>
          <w:spacing w:val="0"/>
          <w:w w:val="100"/>
          <w:position w:val="0"/>
        </w:rPr>
        <w:t>推送”。</w:t>
      </w:r>
    </w:p>
    <w:p>
      <w:pPr>
        <w:pStyle w:val="17"/>
        <w:widowControl w:val="0"/>
        <w:shd w:val="clear" w:color="auto" w:fill="auto"/>
        <w:spacing w:before="0" w:after="0" w:line="576" w:lineRule="exact"/>
        <w:ind w:left="0" w:right="0"/>
        <w:jc w:val="both"/>
      </w:pPr>
      <w:r>
        <w:rPr>
          <w:color w:val="000000"/>
          <w:spacing w:val="0"/>
          <w:w w:val="100"/>
          <w:position w:val="0"/>
        </w:rPr>
        <w:t>责任部门（单位）：营销部、营销服务中心、市县供电公司</w:t>
      </w:r>
    </w:p>
    <w:p>
      <w:pPr>
        <w:pStyle w:val="17"/>
        <w:widowControl w:val="0"/>
        <w:shd w:val="clear" w:color="auto" w:fill="auto"/>
        <w:spacing w:before="0" w:after="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numPr>
          <w:ilvl w:val="0"/>
          <w:numId w:val="50"/>
        </w:numPr>
        <w:shd w:val="clear" w:color="auto" w:fill="auto"/>
        <w:spacing w:before="0" w:after="0" w:line="576" w:lineRule="exact"/>
        <w:ind w:left="0" w:right="0"/>
        <w:jc w:val="both"/>
      </w:pPr>
      <w:bookmarkStart w:id="533" w:name="bookmark533"/>
      <w:bookmarkEnd w:id="533"/>
      <w:r>
        <w:rPr>
          <w:color w:val="000000"/>
          <w:spacing w:val="0"/>
          <w:w w:val="100"/>
          <w:position w:val="0"/>
        </w:rPr>
        <w:t>优化配套工程管理模式</w:t>
      </w:r>
    </w:p>
    <w:p>
      <w:pPr>
        <w:pStyle w:val="17"/>
        <w:widowControl w:val="0"/>
        <w:shd w:val="clear" w:color="auto" w:fill="auto"/>
        <w:spacing w:before="0" w:after="0" w:line="576" w:lineRule="exact"/>
        <w:ind w:left="0" w:right="0" w:firstLine="660"/>
        <w:jc w:val="both"/>
        <w:sectPr>
          <w:headerReference r:id="rId459" w:type="default"/>
          <w:footerReference r:id="rId461" w:type="default"/>
          <w:headerReference r:id="rId460" w:type="even"/>
          <w:footerReference r:id="rId462" w:type="even"/>
          <w:footnotePr>
            <w:numFmt w:val="decimal"/>
          </w:footnotePr>
          <w:type w:val="continuous"/>
          <w:pgSz w:w="11900" w:h="16840"/>
          <w:pgMar w:top="2035" w:right="1148" w:bottom="1793" w:left="1287" w:header="0" w:footer="3" w:gutter="0"/>
          <w:cols w:space="720" w:num="1"/>
          <w:rtlGutter w:val="0"/>
          <w:docGrid w:linePitch="360"/>
        </w:sectPr>
      </w:pPr>
      <w:r>
        <w:rPr>
          <w:color w:val="000000"/>
          <w:spacing w:val="0"/>
          <w:w w:val="100"/>
          <w:position w:val="0"/>
        </w:rPr>
        <w:t>规范业扩配套工程管理。业扩配套项目一般通过公司年度综 合计划解决。</w:t>
      </w:r>
      <w:r>
        <w:rPr>
          <w:b/>
          <w:bCs/>
          <w:color w:val="000000"/>
          <w:spacing w:val="0"/>
          <w:w w:val="100"/>
          <w:position w:val="0"/>
        </w:rPr>
        <w:t>110</w:t>
      </w:r>
      <w:r>
        <w:rPr>
          <w:color w:val="000000"/>
          <w:spacing w:val="0"/>
          <w:w w:val="100"/>
          <w:position w:val="0"/>
        </w:rPr>
        <w:t>千伏、</w:t>
      </w:r>
      <w:r>
        <w:rPr>
          <w:b/>
          <w:bCs/>
          <w:color w:val="000000"/>
          <w:spacing w:val="0"/>
          <w:w w:val="100"/>
          <w:position w:val="0"/>
        </w:rPr>
        <w:t>220</w:t>
      </w:r>
      <w:r>
        <w:rPr>
          <w:color w:val="000000"/>
          <w:spacing w:val="0"/>
          <w:w w:val="100"/>
          <w:position w:val="0"/>
        </w:rPr>
        <w:t>千伏业扩配套项目优先纳入年度投 资计划，对于</w:t>
      </w:r>
      <w:r>
        <w:rPr>
          <w:b/>
          <w:bCs/>
          <w:color w:val="000000"/>
          <w:spacing w:val="0"/>
          <w:w w:val="100"/>
          <w:position w:val="0"/>
        </w:rPr>
        <w:t>110</w:t>
      </w:r>
      <w:r>
        <w:rPr>
          <w:color w:val="000000"/>
          <w:spacing w:val="0"/>
          <w:w w:val="100"/>
          <w:position w:val="0"/>
        </w:rPr>
        <w:t>千伏、</w:t>
      </w:r>
      <w:r>
        <w:rPr>
          <w:b/>
          <w:bCs/>
          <w:color w:val="000000"/>
          <w:spacing w:val="0"/>
          <w:w w:val="100"/>
          <w:position w:val="0"/>
        </w:rPr>
        <w:t>220</w:t>
      </w:r>
      <w:r>
        <w:rPr>
          <w:color w:val="000000"/>
          <w:spacing w:val="0"/>
          <w:w w:val="100"/>
          <w:position w:val="0"/>
        </w:rPr>
        <w:t>千伏紧急业扩配套项目，应尽快完 成前期手续，履行公司决策程序后纳入投资计划；对于</w:t>
      </w:r>
      <w:r>
        <w:rPr>
          <w:b/>
          <w:bCs/>
          <w:color w:val="000000"/>
          <w:spacing w:val="0"/>
          <w:w w:val="100"/>
          <w:position w:val="0"/>
        </w:rPr>
        <w:t>35</w:t>
      </w:r>
      <w:r>
        <w:rPr>
          <w:color w:val="000000"/>
          <w:spacing w:val="0"/>
          <w:w w:val="100"/>
          <w:position w:val="0"/>
        </w:rPr>
        <w:t>千伏 紧急业扩配套项目，应尽快完成前期手续，履行市公司决策程序 后纳入投资计划；对于</w:t>
      </w:r>
      <w:r>
        <w:rPr>
          <w:b/>
          <w:bCs/>
          <w:color w:val="000000"/>
          <w:spacing w:val="0"/>
          <w:w w:val="100"/>
          <w:position w:val="0"/>
        </w:rPr>
        <w:t>10</w:t>
      </w:r>
      <w:r>
        <w:rPr>
          <w:color w:val="000000"/>
          <w:spacing w:val="0"/>
          <w:w w:val="100"/>
          <w:position w:val="0"/>
        </w:rPr>
        <w:t>千伏紧急业扩配套项目，通过业扩“项 目包”解决，</w:t>
      </w:r>
      <w:r>
        <w:rPr>
          <w:color w:val="000000"/>
          <w:spacing w:val="0"/>
          <w:w w:val="100"/>
          <w:position w:val="0"/>
          <w:lang w:val="zh-CN" w:eastAsia="zh-CN" w:bidi="zh-CN"/>
        </w:rPr>
        <w:t>“项</w:t>
      </w:r>
      <w:r>
        <w:rPr>
          <w:color w:val="000000"/>
          <w:spacing w:val="0"/>
          <w:w w:val="100"/>
          <w:position w:val="0"/>
        </w:rPr>
        <w:t>目包”资金纳入各市供电公司配网计划统筹管 理，市供电公司预留充足</w:t>
      </w:r>
      <w:r>
        <w:rPr>
          <w:color w:val="000000"/>
          <w:spacing w:val="0"/>
          <w:w w:val="100"/>
          <w:position w:val="0"/>
          <w:lang w:val="zh-CN" w:eastAsia="zh-CN" w:bidi="zh-CN"/>
        </w:rPr>
        <w:t>“项目</w:t>
      </w:r>
      <w:r>
        <w:rPr>
          <w:color w:val="000000"/>
          <w:spacing w:val="0"/>
          <w:w w:val="100"/>
          <w:position w:val="0"/>
        </w:rPr>
        <w:t xml:space="preserve">包”资金保障紧急报装接入需要。 </w:t>
      </w:r>
      <w:r>
        <w:rPr>
          <w:b/>
          <w:bCs/>
          <w:color w:val="000000"/>
          <w:spacing w:val="0"/>
          <w:w w:val="100"/>
          <w:position w:val="0"/>
        </w:rPr>
        <w:t>400</w:t>
      </w:r>
      <w:r>
        <w:rPr>
          <w:color w:val="000000"/>
          <w:spacing w:val="0"/>
          <w:w w:val="100"/>
          <w:position w:val="0"/>
        </w:rPr>
        <w:t>优零星业扩配套工程所需资金纳入公司年度成本计划，市县 供电公司按要求列支，参照</w:t>
      </w:r>
      <w:r>
        <w:rPr>
          <w:color w:val="000000"/>
          <w:spacing w:val="0"/>
          <w:w w:val="100"/>
          <w:position w:val="0"/>
          <w:lang w:val="zh-CN" w:eastAsia="zh-CN" w:bidi="zh-CN"/>
        </w:rPr>
        <w:t>“低</w:t>
      </w:r>
      <w:r>
        <w:rPr>
          <w:color w:val="000000"/>
          <w:spacing w:val="0"/>
          <w:w w:val="100"/>
          <w:position w:val="0"/>
        </w:rPr>
        <w:t>压抢修领料”模式，配套物资按 需领用。紧急业扩配套项目一般是指上年度不可预测（原则上客 户自报装申请到需要用电的时间不超</w:t>
      </w:r>
      <w:r>
        <w:rPr>
          <w:b/>
          <w:bCs/>
          <w:color w:val="000000"/>
          <w:spacing w:val="0"/>
          <w:w w:val="100"/>
          <w:position w:val="0"/>
        </w:rPr>
        <w:t>3</w:t>
      </w:r>
      <w:r>
        <w:rPr>
          <w:color w:val="000000"/>
          <w:spacing w:val="0"/>
          <w:w w:val="100"/>
          <w:position w:val="0"/>
        </w:rPr>
        <w:t>个月的项目，超过</w:t>
      </w:r>
      <w:r>
        <w:rPr>
          <w:b/>
          <w:bCs/>
          <w:color w:val="000000"/>
          <w:spacing w:val="0"/>
          <w:w w:val="100"/>
          <w:position w:val="0"/>
        </w:rPr>
        <w:t>3</w:t>
      </w:r>
      <w:r>
        <w:rPr>
          <w:color w:val="000000"/>
          <w:spacing w:val="0"/>
          <w:w w:val="100"/>
          <w:position w:val="0"/>
        </w:rPr>
        <w:t>个月 的项目纳入各单位综合计划）、客户提出接电需求，需要配套的 同电压等级新建或改建电网项目。实行配套工程线上管控。进一 步优化配套管理机制，省级层面依托</w:t>
      </w:r>
      <w:r>
        <w:rPr>
          <w:color w:val="000000"/>
          <w:spacing w:val="0"/>
          <w:w w:val="100"/>
          <w:position w:val="0"/>
          <w:lang w:val="zh-CN" w:eastAsia="zh-CN" w:bidi="zh-CN"/>
        </w:rPr>
        <w:t>“阳光</w:t>
      </w:r>
      <w:r>
        <w:rPr>
          <w:color w:val="000000"/>
          <w:spacing w:val="0"/>
          <w:w w:val="100"/>
          <w:position w:val="0"/>
        </w:rPr>
        <w:t>业扩一站通”平台统 一开发业扩配套工程管控模块，开展业扩配套工程全过程线上管</w:t>
      </w:r>
    </w:p>
    <w:p>
      <w:pPr>
        <w:pStyle w:val="17"/>
        <w:widowControl w:val="0"/>
        <w:shd w:val="clear" w:color="auto" w:fill="auto"/>
        <w:spacing w:before="0" w:after="220" w:line="576" w:lineRule="exact"/>
        <w:ind w:left="0" w:right="0" w:firstLine="0"/>
        <w:jc w:val="both"/>
      </w:pPr>
      <w:r>
        <w:rPr>
          <w:color w:val="000000"/>
          <w:spacing w:val="0"/>
          <w:w w:val="100"/>
          <w:position w:val="0"/>
        </w:rPr>
        <w:t>控，包括各专业实施的不同电压等级的新建及改造工程。配套物 资实行可视化管理和实物定额储备。遵循“效率、效益优先”工 作原则，业扩配套工程物资从项目立项至结算支付全流程独立管 理，简化流程环节，加快实物流转，实行</w:t>
      </w:r>
      <w:r>
        <w:rPr>
          <w:color w:val="000000"/>
          <w:spacing w:val="0"/>
          <w:w w:val="100"/>
          <w:position w:val="0"/>
          <w:lang w:val="zh-CN" w:eastAsia="zh-CN" w:bidi="zh-CN"/>
        </w:rPr>
        <w:t>“按季</w:t>
      </w:r>
      <w:r>
        <w:rPr>
          <w:color w:val="000000"/>
          <w:spacing w:val="0"/>
          <w:w w:val="100"/>
          <w:position w:val="0"/>
        </w:rPr>
        <w:t>定额、分级储备、 调补结合、调整修正”，实现物资</w:t>
      </w:r>
      <w:r>
        <w:rPr>
          <w:color w:val="000000"/>
          <w:spacing w:val="0"/>
          <w:w w:val="100"/>
          <w:position w:val="0"/>
          <w:lang w:val="zh-CN" w:eastAsia="zh-CN" w:bidi="zh-CN"/>
        </w:rPr>
        <w:t>“随需</w:t>
      </w:r>
      <w:r>
        <w:rPr>
          <w:color w:val="000000"/>
          <w:spacing w:val="0"/>
          <w:w w:val="100"/>
          <w:position w:val="0"/>
        </w:rPr>
        <w:t>随领”。编制典型设计 和标准化物料清单，依托业扩配套工程管理模块，实现全景展示 业扩类物资的库存及供货信息，信息包括物资名称、状态、型号、 数量、存储点、生产供货订单进度信息等，信息向相关项目经理、 设计人员、施工人员等开放，方便提前获取库存及供货信息，确 保设计、施工安排精准高效。推行配套工程契约制。在配套工程 建设时限管控的基础上，结合客户意向接电时间，供电公司与客 户签订服务契约，商定配套电网工程完成时间、双方责任界面并 严格执行，配套工程完成时间不得晩于客户工程完成时间，且不 得大于配套工程建设时限。对于</w:t>
      </w:r>
      <w:r>
        <w:rPr>
          <w:b/>
          <w:bCs/>
          <w:color w:val="000000"/>
          <w:spacing w:val="0"/>
          <w:w w:val="100"/>
          <w:position w:val="0"/>
        </w:rPr>
        <w:t>110</w:t>
      </w:r>
      <w:r>
        <w:rPr>
          <w:color w:val="000000"/>
          <w:spacing w:val="0"/>
          <w:w w:val="100"/>
          <w:position w:val="0"/>
        </w:rPr>
        <w:t>千伏及以上紧急业扩配套项 目，按照大中型基建工程管理要求执行，实行“领导挂牌督办</w:t>
      </w:r>
      <w:r>
        <w:rPr>
          <w:color w:val="000000"/>
          <w:spacing w:val="0"/>
          <w:w w:val="100"/>
          <w:position w:val="0"/>
          <w:lang w:val="zh-CN" w:eastAsia="zh-CN" w:bidi="zh-CN"/>
        </w:rPr>
        <w:t>”制。</w:t>
      </w:r>
    </w:p>
    <w:p>
      <w:pPr>
        <w:pStyle w:val="17"/>
        <w:widowControl w:val="0"/>
        <w:shd w:val="clear" w:color="auto" w:fill="auto"/>
        <w:spacing w:before="0" w:after="300" w:line="240" w:lineRule="auto"/>
        <w:ind w:left="0" w:right="0" w:firstLine="0"/>
        <w:jc w:val="center"/>
      </w:pPr>
      <w:r>
        <w:rPr>
          <w:b/>
          <w:bCs/>
          <w:color w:val="000000"/>
          <w:spacing w:val="0"/>
          <w:w w:val="100"/>
          <w:position w:val="0"/>
        </w:rPr>
        <w:t>配套工程建设时限表</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319" o:spid="_x0000_s1537" type="#_x0000_t75" style="height:130.55pt;width:473.75pt;rotation:0f;" o:ole="f" fillcolor="#FFFFFF" filled="f" o:preferrelative="t" stroked="f" coordorigin="0,0" coordsize="21600,21600">
            <v:fill on="f" color2="#FFFFFF" focus="0%"/>
            <v:imagedata gain="65536f" blacklevel="0f" gamma="0" o:title="" r:id="rId836"/>
            <o:lock v:ext="edit" position="f" selection="f" grouping="f" rotation="f" cropping="f" text="f" aspectratio="t"/>
            <w10:wrap type="none"/>
            <w10:anchorlock/>
          </v:shape>
        </w:pict>
      </w:r>
    </w:p>
    <w:tbl>
      <w:tblPr>
        <w:tblpPr w:horzAnchor="margin" w:tblpXSpec="left" w:tblpYSpec="top"/>
        <w:tblOverlap w:val="never"/>
        <w:tblW w:w="94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87"/>
        <w:gridCol w:w="643"/>
        <w:gridCol w:w="571"/>
        <w:gridCol w:w="638"/>
        <w:gridCol w:w="773"/>
        <w:gridCol w:w="773"/>
        <w:gridCol w:w="715"/>
        <w:gridCol w:w="696"/>
        <w:gridCol w:w="715"/>
        <w:gridCol w:w="768"/>
        <w:gridCol w:w="763"/>
        <w:gridCol w:w="826"/>
        <w:gridCol w:w="806"/>
      </w:tblGrid>
      <w:tr>
        <w:trPr>
          <w:trHeight w:val="830" w:hRule="exact"/>
          <w:jc w:val="center"/>
        </w:trPr>
        <w:tc>
          <w:tcPr>
            <w:tcW w:w="7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W3</w:t>
            </w:r>
          </w:p>
        </w:tc>
        <w:tc>
          <w:tcPr>
            <w:tcW w:w="643"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13</w:t>
            </w:r>
          </w:p>
        </w:tc>
        <w:tc>
          <w:tcPr>
            <w:tcW w:w="57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W7</w:t>
            </w:r>
          </w:p>
        </w:tc>
        <w:tc>
          <w:tcPr>
            <w:tcW w:w="63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lang w:val="en-US" w:eastAsia="en-US" w:bidi="en-US"/>
              </w:rPr>
              <w:t>W20</w:t>
            </w:r>
          </w:p>
        </w:tc>
        <w:tc>
          <w:tcPr>
            <w:tcW w:w="77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W30</w:t>
            </w:r>
          </w:p>
        </w:tc>
        <w:tc>
          <w:tcPr>
            <w:tcW w:w="77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W50</w:t>
            </w:r>
          </w:p>
        </w:tc>
        <w:tc>
          <w:tcPr>
            <w:tcW w:w="71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lang w:val="en-US" w:eastAsia="en-US" w:bidi="en-US"/>
              </w:rPr>
              <w:t>W60</w:t>
            </w:r>
          </w:p>
        </w:tc>
        <w:tc>
          <w:tcPr>
            <w:tcW w:w="69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W60</w:t>
            </w:r>
          </w:p>
        </w:tc>
        <w:tc>
          <w:tcPr>
            <w:tcW w:w="715"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en-US" w:eastAsia="en-US" w:bidi="en-US"/>
              </w:rPr>
              <w:t>W90</w:t>
            </w:r>
          </w:p>
        </w:tc>
        <w:tc>
          <w:tcPr>
            <w:tcW w:w="76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lang w:val="en-US" w:eastAsia="en-US" w:bidi="en-US"/>
              </w:rPr>
              <w:t>W120</w:t>
            </w:r>
          </w:p>
        </w:tc>
        <w:tc>
          <w:tcPr>
            <w:tcW w:w="763"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220" w:firstLine="0"/>
              <w:jc w:val="right"/>
              <w:rPr>
                <w:sz w:val="20"/>
                <w:szCs w:val="20"/>
              </w:rPr>
            </w:pPr>
            <w:r>
              <w:rPr>
                <w:color w:val="000000"/>
                <w:spacing w:val="0"/>
                <w:w w:val="100"/>
                <w:position w:val="0"/>
                <w:sz w:val="20"/>
                <w:szCs w:val="20"/>
                <w:lang w:val="en-US" w:eastAsia="en-US" w:bidi="en-US"/>
              </w:rPr>
              <w:t>W90</w:t>
            </w:r>
          </w:p>
        </w:tc>
        <w:tc>
          <w:tcPr>
            <w:tcW w:w="82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140" w:firstLine="0"/>
              <w:jc w:val="right"/>
              <w:rPr>
                <w:sz w:val="20"/>
                <w:szCs w:val="20"/>
              </w:rPr>
            </w:pPr>
            <w:r>
              <w:rPr>
                <w:color w:val="000000"/>
                <w:spacing w:val="0"/>
                <w:w w:val="100"/>
                <w:position w:val="0"/>
                <w:sz w:val="20"/>
                <w:szCs w:val="20"/>
                <w:lang w:val="en-US" w:eastAsia="en-US" w:bidi="en-US"/>
              </w:rPr>
              <w:t>W120</w:t>
            </w: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right"/>
              <w:rPr>
                <w:sz w:val="20"/>
                <w:szCs w:val="20"/>
              </w:rPr>
            </w:pPr>
            <w:r>
              <w:rPr>
                <w:color w:val="000000"/>
                <w:spacing w:val="0"/>
                <w:w w:val="100"/>
                <w:position w:val="0"/>
                <w:sz w:val="20"/>
                <w:szCs w:val="20"/>
                <w:lang w:val="en-US" w:eastAsia="en-US" w:bidi="en-US"/>
              </w:rPr>
              <w:t>W180</w:t>
            </w:r>
          </w:p>
        </w:tc>
      </w:tr>
    </w:tbl>
    <w:p>
      <w:pPr>
        <w:pStyle w:val="17"/>
        <w:widowControl w:val="0"/>
        <w:shd w:val="clear" w:color="auto" w:fill="auto"/>
        <w:spacing w:before="0" w:after="0" w:line="566" w:lineRule="exact"/>
        <w:ind w:left="0" w:right="0"/>
        <w:jc w:val="both"/>
      </w:pPr>
      <w:r>
        <w:rPr>
          <w:color w:val="000000"/>
          <w:spacing w:val="0"/>
          <w:w w:val="100"/>
          <w:position w:val="0"/>
        </w:rPr>
        <w:t>责任部门（单位）：发展部、营销部、物资部、财务部、建 设部、配网办、营销服务中心、市县供电公司</w:t>
      </w:r>
    </w:p>
    <w:p>
      <w:pPr>
        <w:pStyle w:val="17"/>
        <w:widowControl w:val="0"/>
        <w:shd w:val="clear" w:color="auto" w:fill="auto"/>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numPr>
          <w:ilvl w:val="0"/>
          <w:numId w:val="51"/>
        </w:numPr>
        <w:shd w:val="clear" w:color="auto" w:fill="auto"/>
        <w:tabs>
          <w:tab w:val="left" w:pos="1037"/>
        </w:tabs>
        <w:spacing w:before="0" w:after="0" w:line="577" w:lineRule="exact"/>
        <w:ind w:left="0" w:right="0"/>
        <w:jc w:val="both"/>
      </w:pPr>
      <w:bookmarkStart w:id="534" w:name="bookmark534"/>
      <w:bookmarkEnd w:id="534"/>
      <w:r>
        <w:rPr>
          <w:color w:val="000000"/>
          <w:spacing w:val="0"/>
          <w:w w:val="100"/>
          <w:position w:val="0"/>
        </w:rPr>
        <w:t>停送电计划分级管理</w:t>
      </w:r>
    </w:p>
    <w:p>
      <w:pPr>
        <w:pStyle w:val="17"/>
        <w:widowControl w:val="0"/>
        <w:shd w:val="clear" w:color="auto" w:fill="auto"/>
        <w:spacing w:before="0" w:after="0" w:line="577" w:lineRule="exact"/>
        <w:ind w:left="0" w:right="0"/>
        <w:jc w:val="both"/>
      </w:pPr>
      <w:r>
        <w:rPr>
          <w:b/>
          <w:bCs/>
          <w:color w:val="000000"/>
          <w:spacing w:val="0"/>
          <w:w w:val="100"/>
          <w:position w:val="0"/>
        </w:rPr>
        <w:t>35</w:t>
      </w:r>
      <w:r>
        <w:rPr>
          <w:color w:val="000000"/>
          <w:spacing w:val="0"/>
          <w:w w:val="100"/>
          <w:position w:val="0"/>
        </w:rPr>
        <w:t>千伏及以上报装接电纳入月停（送）电计划管理，</w:t>
      </w:r>
      <w:r>
        <w:rPr>
          <w:b/>
          <w:bCs/>
          <w:color w:val="000000"/>
          <w:spacing w:val="0"/>
          <w:w w:val="100"/>
          <w:position w:val="0"/>
        </w:rPr>
        <w:t>10</w:t>
      </w:r>
      <w:r>
        <w:rPr>
          <w:color w:val="000000"/>
          <w:spacing w:val="0"/>
          <w:w w:val="100"/>
          <w:position w:val="0"/>
        </w:rPr>
        <w:t>千 优报装接电纳入双周停（送）电计划管理，</w:t>
      </w:r>
      <w:r>
        <w:rPr>
          <w:b/>
          <w:bCs/>
          <w:color w:val="000000"/>
          <w:spacing w:val="0"/>
          <w:w w:val="100"/>
          <w:position w:val="0"/>
        </w:rPr>
        <w:t>10</w:t>
      </w:r>
      <w:r>
        <w:rPr>
          <w:color w:val="000000"/>
          <w:spacing w:val="0"/>
          <w:w w:val="100"/>
          <w:position w:val="0"/>
        </w:rPr>
        <w:t>千伏及以下不涉 及其他客户停电的业扩报装工程，营销部门在接到报装客户送电 验收申请后，同步将预计送电时间报送调度部门，调度部门应纳 入单周停（送）电计划，在不影响运行设备安全的情况下，可直 接纳入日停（送）电计划。积极推行不停电作业，扩大不停电作 业范围和比例，具备不停电作业条件的，实行</w:t>
      </w:r>
      <w:r>
        <w:rPr>
          <w:color w:val="000000"/>
          <w:spacing w:val="0"/>
          <w:w w:val="100"/>
          <w:position w:val="0"/>
          <w:lang w:val="zh-CN" w:eastAsia="zh-CN" w:bidi="zh-CN"/>
        </w:rPr>
        <w:t>“随报</w:t>
      </w:r>
      <w:r>
        <w:rPr>
          <w:color w:val="000000"/>
          <w:spacing w:val="0"/>
          <w:w w:val="100"/>
          <w:position w:val="0"/>
        </w:rPr>
        <w:t xml:space="preserve">随接” </w:t>
      </w:r>
      <w:r>
        <w:rPr>
          <w:b/>
          <w:bCs/>
          <w:color w:val="000000"/>
          <w:spacing w:val="0"/>
          <w:w w:val="100"/>
          <w:position w:val="0"/>
          <w:lang w:val="en-US" w:eastAsia="en-US" w:bidi="en-US"/>
        </w:rPr>
        <w:t>o</w:t>
      </w:r>
      <w:r>
        <w:rPr>
          <w:color w:val="000000"/>
          <w:spacing w:val="0"/>
          <w:w w:val="100"/>
          <w:position w:val="0"/>
        </w:rPr>
        <w:t>公 司调度部门负责落实客户用电项目停（送）电要求，简化计划报 批流程，确保客户意向接电时间不拖延。</w:t>
      </w:r>
    </w:p>
    <w:p>
      <w:pPr>
        <w:pStyle w:val="17"/>
        <w:widowControl w:val="0"/>
        <w:shd w:val="clear" w:color="auto" w:fill="auto"/>
        <w:spacing w:before="0" w:after="0" w:line="634" w:lineRule="exact"/>
        <w:ind w:left="0" w:right="0"/>
        <w:jc w:val="both"/>
      </w:pPr>
      <w:r>
        <w:rPr>
          <w:color w:val="000000"/>
          <w:spacing w:val="0"/>
          <w:w w:val="100"/>
          <w:position w:val="0"/>
        </w:rPr>
        <w:t>责任部门（单位）：调控中心、设备部、营销部、市县供电 公司</w:t>
      </w:r>
    </w:p>
    <w:p>
      <w:pPr>
        <w:pStyle w:val="17"/>
        <w:widowControl w:val="0"/>
        <w:shd w:val="clear" w:color="auto" w:fill="auto"/>
        <w:spacing w:before="0" w:after="0" w:line="581"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4</w:t>
      </w:r>
      <w:r>
        <w:rPr>
          <w:color w:val="000000"/>
          <w:spacing w:val="0"/>
          <w:w w:val="100"/>
          <w:position w:val="0"/>
        </w:rPr>
        <w:t>月</w:t>
      </w:r>
    </w:p>
    <w:p>
      <w:pPr>
        <w:pStyle w:val="17"/>
        <w:widowControl w:val="0"/>
        <w:numPr>
          <w:ilvl w:val="0"/>
          <w:numId w:val="51"/>
        </w:numPr>
        <w:shd w:val="clear" w:color="auto" w:fill="auto"/>
        <w:tabs>
          <w:tab w:val="left" w:pos="1042"/>
        </w:tabs>
        <w:spacing w:before="0" w:after="0" w:line="581" w:lineRule="exact"/>
        <w:ind w:left="0" w:right="0"/>
        <w:jc w:val="both"/>
      </w:pPr>
      <w:bookmarkStart w:id="535" w:name="bookmark535"/>
      <w:bookmarkEnd w:id="535"/>
      <w:r>
        <w:rPr>
          <w:color w:val="000000"/>
          <w:spacing w:val="0"/>
          <w:w w:val="100"/>
          <w:position w:val="0"/>
        </w:rPr>
        <w:t>推动内外部高效联动</w:t>
      </w:r>
    </w:p>
    <w:p>
      <w:pPr>
        <w:pStyle w:val="17"/>
        <w:widowControl w:val="0"/>
        <w:shd w:val="clear" w:color="auto" w:fill="auto"/>
        <w:spacing w:before="0" w:after="0" w:line="581" w:lineRule="exact"/>
        <w:ind w:left="0" w:right="0"/>
        <w:jc w:val="both"/>
      </w:pPr>
      <w:r>
        <w:rPr>
          <w:color w:val="000000"/>
          <w:spacing w:val="0"/>
          <w:w w:val="100"/>
          <w:position w:val="0"/>
        </w:rPr>
        <w:t>清理规范内部协同事项，构建线上协同模式。进一步精简优 化从用电报装申请到装表接电全流程业务中现场勘察、配套工程 建设、试验调试、检查验收、停送电安排等协同事项，所有必要 的协同事项全部纳入</w:t>
      </w:r>
      <w:r>
        <w:rPr>
          <w:color w:val="000000"/>
          <w:spacing w:val="0"/>
          <w:w w:val="100"/>
          <w:position w:val="0"/>
          <w:lang w:val="zh-CN" w:eastAsia="zh-CN" w:bidi="zh-CN"/>
        </w:rPr>
        <w:t>“阳光</w:t>
      </w:r>
      <w:r>
        <w:rPr>
          <w:color w:val="000000"/>
          <w:spacing w:val="0"/>
          <w:w w:val="100"/>
          <w:position w:val="0"/>
        </w:rPr>
        <w:t>业扩一站通”平台，实现线上自动推 送，限时办结（各环节时限清单随后下发）。清理规范资料提供。 全面梳理用电报装全流程需客户提供的资料，编制全流程资料清 单（见附件</w:t>
      </w:r>
      <w:r>
        <w:rPr>
          <w:b/>
          <w:bCs/>
          <w:color w:val="000000"/>
          <w:spacing w:val="0"/>
          <w:w w:val="100"/>
          <w:position w:val="0"/>
        </w:rPr>
        <w:t>3：</w:t>
      </w:r>
      <w:r>
        <w:rPr>
          <w:color w:val="000000"/>
          <w:spacing w:val="0"/>
          <w:w w:val="100"/>
          <w:position w:val="0"/>
        </w:rPr>
        <w:t>用电报装全流程收资清单），不得要求客户提供 清单以外的任何资料，清单以内通过政企信息共享可获取电子资 料的免提供。促请政府督导简化外部行政审批手续，推动并联办 理并在</w:t>
      </w:r>
      <w:r>
        <w:rPr>
          <w:b/>
          <w:bCs/>
          <w:color w:val="000000"/>
          <w:spacing w:val="0"/>
          <w:w w:val="100"/>
          <w:position w:val="0"/>
        </w:rPr>
        <w:t>5</w:t>
      </w:r>
      <w:r>
        <w:rPr>
          <w:color w:val="000000"/>
          <w:spacing w:val="0"/>
          <w:w w:val="100"/>
          <w:position w:val="0"/>
        </w:rPr>
        <w:t>个工作日内办结，实行</w:t>
      </w:r>
      <w:r>
        <w:rPr>
          <w:b/>
          <w:bCs/>
          <w:color w:val="000000"/>
          <w:spacing w:val="0"/>
          <w:w w:val="100"/>
          <w:position w:val="0"/>
        </w:rPr>
        <w:t>10</w:t>
      </w:r>
      <w:r>
        <w:rPr>
          <w:color w:val="000000"/>
          <w:spacing w:val="0"/>
          <w:w w:val="100"/>
          <w:position w:val="0"/>
        </w:rPr>
        <w:t>千伏及以下项目审批备案制。 建立内外部事项代办制度。各市县供电公司设置专人为客户开展 代办服务，对于高压客户，用电报装涉及的公司内部事项，均由 专人全程对接内部各部门，代理客户按时办理；对于直供零星低 压居民和小微企业客户，用电报装所涉及的内外部事项，均由专 人全程对接内部各部门以及外部单位，代理客户按时办理。实施 系统融合贯通。推动各专业系统互联互通、资源数据共享共用， 改变传统业扩流程由不同系统各自发起、独立审核、按需维护、 数据异步的线下离散状况，按照信息融合共享、业务流程驱动的 工作思路，固化业扩报装各专业工作职责，实现业扩报装业务全 过程、全环节、全要素线上流转，以工单驱动各部门各岗位履职 尽责、限时办结，助力部门间高效协同，实现业扩业务流、信息 流的髙效流转，大幅提高业扩报装业务效率。</w:t>
      </w:r>
    </w:p>
    <w:p>
      <w:pPr>
        <w:pStyle w:val="17"/>
        <w:widowControl w:val="0"/>
        <w:shd w:val="clear" w:color="auto" w:fill="auto"/>
        <w:spacing w:before="0" w:after="0" w:line="577" w:lineRule="exact"/>
        <w:ind w:left="0" w:right="0"/>
        <w:jc w:val="both"/>
      </w:pPr>
      <w:r>
        <w:rPr>
          <w:color w:val="000000"/>
          <w:spacing w:val="0"/>
          <w:w w:val="100"/>
          <w:position w:val="0"/>
        </w:rPr>
        <w:t>责任部门（单位）：营销部、互联网部、建设部、配网办、 设备部、物资部、调控中心、发展部、营销服务中心、市县供电 公司</w:t>
      </w:r>
    </w:p>
    <w:p>
      <w:pPr>
        <w:pStyle w:val="17"/>
        <w:widowControl w:val="0"/>
        <w:shd w:val="clear" w:color="auto" w:fill="auto"/>
        <w:spacing w:before="0" w:after="0" w:line="579"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17"/>
        <w:widowControl w:val="0"/>
        <w:numPr>
          <w:ilvl w:val="0"/>
          <w:numId w:val="51"/>
        </w:numPr>
        <w:shd w:val="clear" w:color="auto" w:fill="auto"/>
        <w:spacing w:before="0" w:after="0" w:line="579" w:lineRule="exact"/>
        <w:ind w:left="0" w:right="0" w:firstLine="620"/>
        <w:jc w:val="both"/>
      </w:pPr>
      <w:bookmarkStart w:id="536" w:name="bookmark536"/>
      <w:bookmarkEnd w:id="536"/>
      <w:r>
        <w:rPr>
          <w:color w:val="000000"/>
          <w:spacing w:val="0"/>
          <w:w w:val="100"/>
          <w:position w:val="0"/>
        </w:rPr>
        <w:t>压缩行政审批时长</w:t>
      </w:r>
    </w:p>
    <w:p>
      <w:pPr>
        <w:pStyle w:val="17"/>
        <w:widowControl w:val="0"/>
        <w:shd w:val="clear" w:color="auto" w:fill="auto"/>
        <w:spacing w:before="0" w:after="0" w:line="579" w:lineRule="exact"/>
        <w:ind w:left="0" w:right="0"/>
        <w:jc w:val="both"/>
      </w:pPr>
      <w:r>
        <w:rPr>
          <w:color w:val="000000"/>
          <w:spacing w:val="0"/>
          <w:w w:val="100"/>
          <w:position w:val="0"/>
        </w:rPr>
        <w:t>推动网上联合行政审批。在</w:t>
      </w:r>
      <w:r>
        <w:rPr>
          <w:color w:val="000000"/>
          <w:spacing w:val="0"/>
          <w:w w:val="100"/>
          <w:position w:val="0"/>
          <w:lang w:val="zh-CN" w:eastAsia="zh-CN" w:bidi="zh-CN"/>
        </w:rPr>
        <w:t>“豫发</w:t>
      </w:r>
      <w:r>
        <w:rPr>
          <w:color w:val="000000"/>
          <w:spacing w:val="0"/>
          <w:w w:val="100"/>
          <w:position w:val="0"/>
        </w:rPr>
        <w:t>改运行〔</w:t>
      </w:r>
      <w:r>
        <w:rPr>
          <w:b/>
          <w:bCs/>
          <w:color w:val="000000"/>
          <w:spacing w:val="0"/>
          <w:w w:val="100"/>
          <w:position w:val="0"/>
        </w:rPr>
        <w:t>2019） 345</w:t>
      </w:r>
      <w:r>
        <w:rPr>
          <w:color w:val="000000"/>
          <w:spacing w:val="0"/>
          <w:w w:val="100"/>
          <w:position w:val="0"/>
        </w:rPr>
        <w:t>号” 文件基础上，各地市公司要积极与当地政府沟通，促请当地政府 部门出台政策文件，进一步优化行政审批流程，实行网上并联审 批，提高占掘路施工、电力管廊建设、破绿许可等行政审批效率, 行政审批不超过</w:t>
      </w:r>
      <w:r>
        <w:rPr>
          <w:b/>
          <w:bCs/>
          <w:color w:val="000000"/>
          <w:spacing w:val="0"/>
          <w:w w:val="100"/>
          <w:position w:val="0"/>
        </w:rPr>
        <w:t>5</w:t>
      </w:r>
      <w:r>
        <w:rPr>
          <w:color w:val="000000"/>
          <w:spacing w:val="0"/>
          <w:w w:val="100"/>
          <w:position w:val="0"/>
        </w:rPr>
        <w:t>个工作日；促请当地政府部门明确电力接入建设 工程规划许可纳入豁免清单，电力接入建设工程施工实行备案制。</w:t>
      </w:r>
    </w:p>
    <w:p>
      <w:pPr>
        <w:pStyle w:val="17"/>
        <w:widowControl w:val="0"/>
        <w:shd w:val="clear" w:color="auto" w:fill="auto"/>
        <w:spacing w:before="0" w:after="0" w:line="579" w:lineRule="exact"/>
        <w:ind w:left="0" w:right="0"/>
        <w:jc w:val="both"/>
      </w:pPr>
      <w:r>
        <w:rPr>
          <w:color w:val="000000"/>
          <w:spacing w:val="0"/>
          <w:w w:val="100"/>
          <w:position w:val="0"/>
        </w:rPr>
        <w:t>责任部门：营销部、地市供电公司</w:t>
      </w:r>
    </w:p>
    <w:p>
      <w:pPr>
        <w:pStyle w:val="17"/>
        <w:widowControl w:val="0"/>
        <w:shd w:val="clear" w:color="auto" w:fill="auto"/>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7</w:t>
      </w:r>
      <w:r>
        <w:rPr>
          <w:color w:val="000000"/>
          <w:spacing w:val="0"/>
          <w:w w:val="100"/>
          <w:position w:val="0"/>
        </w:rPr>
        <w:t>月</w:t>
      </w:r>
    </w:p>
    <w:p>
      <w:pPr>
        <w:pStyle w:val="17"/>
        <w:widowControl w:val="0"/>
        <w:shd w:val="clear" w:color="auto" w:fill="auto"/>
        <w:spacing w:before="0" w:after="0" w:line="579" w:lineRule="exact"/>
        <w:ind w:left="0" w:right="0" w:firstLine="800"/>
        <w:jc w:val="both"/>
      </w:pPr>
      <w:r>
        <w:rPr>
          <w:color w:val="000000"/>
          <w:spacing w:val="0"/>
          <w:w w:val="100"/>
          <w:position w:val="0"/>
        </w:rPr>
        <w:t>（三）降低办电成本</w:t>
      </w:r>
    </w:p>
    <w:p>
      <w:pPr>
        <w:pStyle w:val="17"/>
        <w:widowControl w:val="0"/>
        <w:shd w:val="clear" w:color="auto" w:fill="auto"/>
        <w:spacing w:before="0" w:after="0" w:line="575" w:lineRule="exact"/>
        <w:ind w:left="0" w:right="0"/>
        <w:jc w:val="both"/>
      </w:pPr>
      <w:r>
        <w:rPr>
          <w:b/>
          <w:bCs/>
          <w:color w:val="000000"/>
          <w:spacing w:val="0"/>
          <w:w w:val="100"/>
          <w:position w:val="0"/>
          <w:lang w:val="en-US" w:eastAsia="en-US" w:bidi="en-US"/>
        </w:rPr>
        <w:t>1.</w:t>
      </w:r>
      <w:r>
        <w:rPr>
          <w:color w:val="000000"/>
          <w:spacing w:val="0"/>
          <w:w w:val="100"/>
          <w:position w:val="0"/>
        </w:rPr>
        <w:t>明确业扩投资界面</w:t>
      </w:r>
    </w:p>
    <w:p>
      <w:pPr>
        <w:pStyle w:val="17"/>
        <w:widowControl w:val="0"/>
        <w:shd w:val="clear" w:color="auto" w:fill="auto"/>
        <w:spacing w:before="0" w:after="0" w:line="575" w:lineRule="exact"/>
        <w:ind w:left="0" w:right="0"/>
        <w:jc w:val="both"/>
        <w:sectPr>
          <w:headerReference r:id="rId463" w:type="default"/>
          <w:footerReference r:id="rId465" w:type="default"/>
          <w:headerReference r:id="rId464" w:type="even"/>
          <w:footerReference r:id="rId466" w:type="even"/>
          <w:footnotePr>
            <w:numFmt w:val="decimal"/>
          </w:footnotePr>
          <w:type w:val="continuous"/>
          <w:pgSz w:w="11900" w:h="16840"/>
          <w:pgMar w:top="2035" w:right="1148" w:bottom="1793" w:left="1287" w:header="0" w:footer="3" w:gutter="0"/>
          <w:cols w:space="720" w:num="1"/>
          <w:rtlGutter w:val="0"/>
          <w:docGrid w:linePitch="360"/>
        </w:sectPr>
      </w:pPr>
      <w:r>
        <w:rPr>
          <w:color w:val="000000"/>
          <w:spacing w:val="0"/>
          <w:w w:val="100"/>
          <w:position w:val="0"/>
        </w:rPr>
        <w:t>投资分界点位于客户接入公共电网的连接点，也是供用电双 方的产权分界点。产权分界点电网侧的供电设施由公司投资建 设，客户侧的受电设施由客户投资建设，双方的运行维护管理及 安全责任范围按照产权归属划分。对省级及以上园区内的工商业 客户（不含居配工程、临时用电、农业生产、非居民照明等其他 类型客户）、电能替代改造和新建项目（电能替代设备容量占客 户报装总容量比例高于</w:t>
      </w:r>
      <w:r>
        <w:rPr>
          <w:b/>
          <w:bCs/>
          <w:color w:val="000000"/>
          <w:spacing w:val="0"/>
          <w:w w:val="100"/>
          <w:position w:val="0"/>
        </w:rPr>
        <w:t>50%</w:t>
      </w:r>
      <w:r>
        <w:rPr>
          <w:color w:val="000000"/>
          <w:spacing w:val="0"/>
          <w:w w:val="100"/>
          <w:position w:val="0"/>
        </w:rPr>
        <w:t>的项目）、电动汽车充换电项目等三 类高压客户和小微企业，公司投资至客户规划红线。其他客户投 资至红线的相关规定，待国家电网公司明确实施细则后再另行通 知。小微企业实行低压接入，根据客户意愿可高压接入（客户出</w:t>
      </w:r>
    </w:p>
    <w:p>
      <w:pPr>
        <w:pStyle w:val="17"/>
        <w:widowControl w:val="0"/>
        <w:shd w:val="clear" w:color="auto" w:fill="auto"/>
        <w:spacing w:before="0" w:after="0" w:line="575" w:lineRule="exact"/>
        <w:ind w:left="0" w:right="0" w:firstLine="0"/>
        <w:jc w:val="both"/>
      </w:pPr>
      <w:r>
        <w:rPr>
          <w:color w:val="000000"/>
          <w:spacing w:val="0"/>
          <w:w w:val="100"/>
          <w:position w:val="0"/>
        </w:rPr>
        <w:t>具自愿高压接入证明）。对公司直供的零星报装低压居民客户， 公司投资建设表箱及以上供电设施，表箱原则上就近安装在客户 外墙上；对公司直供的</w:t>
      </w:r>
      <w:r>
        <w:rPr>
          <w:color w:val="000000"/>
          <w:spacing w:val="0"/>
          <w:w w:val="100"/>
          <w:position w:val="0"/>
          <w:lang w:val="zh-CN" w:eastAsia="zh-CN" w:bidi="zh-CN"/>
        </w:rPr>
        <w:t>“一户</w:t>
      </w:r>
      <w:r>
        <w:rPr>
          <w:color w:val="000000"/>
          <w:spacing w:val="0"/>
          <w:w w:val="100"/>
          <w:position w:val="0"/>
        </w:rPr>
        <w:t>一表”居民住宅小区，公司投资至 产权分界点（含小区内</w:t>
      </w:r>
      <w:r>
        <w:rPr>
          <w:color w:val="000000"/>
          <w:spacing w:val="0"/>
          <w:w w:val="100"/>
          <w:position w:val="0"/>
          <w:lang w:val="zh-CN" w:eastAsia="zh-CN" w:bidi="zh-CN"/>
        </w:rPr>
        <w:t>“一户</w:t>
      </w:r>
      <w:r>
        <w:rPr>
          <w:color w:val="000000"/>
          <w:spacing w:val="0"/>
          <w:w w:val="100"/>
          <w:position w:val="0"/>
        </w:rPr>
        <w:t>一表”计量装置），其他由客户投 资建设，验收合格后无偿移交；对</w:t>
      </w:r>
      <w:r>
        <w:rPr>
          <w:color w:val="000000"/>
          <w:spacing w:val="0"/>
          <w:w w:val="100"/>
          <w:position w:val="0"/>
          <w:lang w:val="zh-CN" w:eastAsia="zh-CN" w:bidi="zh-CN"/>
        </w:rPr>
        <w:t>“合表”居</w:t>
      </w:r>
      <w:r>
        <w:rPr>
          <w:color w:val="000000"/>
          <w:spacing w:val="0"/>
          <w:w w:val="100"/>
          <w:position w:val="0"/>
        </w:rPr>
        <w:t>民住宅小区，公司 投资至产权分界点（包括总表计量装置）。原则上以红线外第一 断路器或第一支持物为产权分界点。不符合投资建设至规划红线 的客户，原则上以“现有公共电网基础上、满足客户用电需求且 距离客户最近或接入成本最低的公共电网连接点</w:t>
      </w:r>
      <w:r>
        <w:rPr>
          <w:color w:val="000000"/>
          <w:spacing w:val="0"/>
          <w:w w:val="100"/>
          <w:position w:val="0"/>
          <w:lang w:val="zh-CN" w:eastAsia="zh-CN" w:bidi="zh-CN"/>
        </w:rPr>
        <w:t>”作</w:t>
      </w:r>
      <w:r>
        <w:rPr>
          <w:color w:val="000000"/>
          <w:spacing w:val="0"/>
          <w:w w:val="100"/>
          <w:position w:val="0"/>
        </w:rPr>
        <w:t>为客户接入 点，接入点断路器、计量装置安装规则根据客户类型确定。小微 企业是指客户用电设备容量</w:t>
      </w:r>
      <w:r>
        <w:rPr>
          <w:b/>
          <w:bCs/>
          <w:color w:val="000000"/>
          <w:spacing w:val="0"/>
          <w:w w:val="100"/>
          <w:position w:val="0"/>
        </w:rPr>
        <w:t>160</w:t>
      </w:r>
      <w:r>
        <w:rPr>
          <w:color w:val="000000"/>
          <w:spacing w:val="0"/>
          <w:w w:val="100"/>
          <w:position w:val="0"/>
        </w:rPr>
        <w:t>千瓦及以下工商业企业，不含非 居民照明、农业生产及排灌、通讯基站、加油站、国有企业及连 锁集团的子公司或分公司、临时用电、批量报装等客户。计量装 置原则上应在供用电双方的产权分界点装设。</w:t>
      </w:r>
    </w:p>
    <w:p>
      <w:pPr>
        <w:pStyle w:val="17"/>
        <w:widowControl w:val="0"/>
        <w:shd w:val="clear" w:color="auto" w:fill="auto"/>
        <w:spacing w:before="0" w:after="0" w:line="574" w:lineRule="exact"/>
        <w:ind w:left="0" w:right="0"/>
        <w:jc w:val="both"/>
      </w:pPr>
      <w:r>
        <w:rPr>
          <w:color w:val="000000"/>
          <w:spacing w:val="0"/>
          <w:w w:val="100"/>
          <w:position w:val="0"/>
        </w:rPr>
        <w:t>公司投资建设产权分界点及以上电网侧供电设施，应包括产 权分界点的支持物、第一断路器（高压用户必须投）、计费计量 装置等。对于</w:t>
      </w:r>
      <w:r>
        <w:rPr>
          <w:b/>
          <w:bCs/>
          <w:color w:val="000000"/>
          <w:spacing w:val="0"/>
          <w:w w:val="100"/>
          <w:position w:val="0"/>
        </w:rPr>
        <w:t>10</w:t>
      </w:r>
      <w:r>
        <w:rPr>
          <w:color w:val="000000"/>
          <w:spacing w:val="0"/>
          <w:w w:val="100"/>
          <w:position w:val="0"/>
        </w:rPr>
        <w:t>千优大中型企业客户，优先釆取公用线路供电 方式，原则上客户接入容量</w:t>
      </w:r>
      <w:r>
        <w:rPr>
          <w:b/>
          <w:bCs/>
          <w:color w:val="000000"/>
          <w:spacing w:val="0"/>
          <w:w w:val="100"/>
          <w:position w:val="0"/>
        </w:rPr>
        <w:t>8000</w:t>
      </w:r>
      <w:r>
        <w:rPr>
          <w:color w:val="000000"/>
          <w:spacing w:val="0"/>
          <w:w w:val="100"/>
          <w:position w:val="0"/>
        </w:rPr>
        <w:t>千优安及以上的从公用变电站 专线接入。</w:t>
      </w:r>
    </w:p>
    <w:p>
      <w:pPr>
        <w:pStyle w:val="17"/>
        <w:widowControl w:val="0"/>
        <w:shd w:val="clear" w:color="auto" w:fill="auto"/>
        <w:spacing w:before="0" w:after="0" w:line="574" w:lineRule="exact"/>
        <w:ind w:left="0" w:right="0"/>
        <w:jc w:val="both"/>
      </w:pPr>
      <w:r>
        <w:rPr>
          <w:color w:val="000000"/>
          <w:spacing w:val="0"/>
          <w:w w:val="100"/>
          <w:position w:val="0"/>
        </w:rPr>
        <w:t>对公司规定的投资界面，各市县供电公司必须严格落实。</w:t>
      </w:r>
    </w:p>
    <w:p>
      <w:pPr>
        <w:pStyle w:val="17"/>
        <w:widowControl w:val="0"/>
        <w:numPr>
          <w:ilvl w:val="0"/>
          <w:numId w:val="52"/>
        </w:numPr>
        <w:shd w:val="clear" w:color="auto" w:fill="auto"/>
        <w:spacing w:before="0" w:after="0" w:line="574" w:lineRule="exact"/>
        <w:ind w:left="0" w:right="0"/>
        <w:jc w:val="both"/>
      </w:pPr>
      <w:bookmarkStart w:id="537" w:name="bookmark537"/>
      <w:bookmarkEnd w:id="537"/>
      <w:r>
        <w:rPr>
          <w:color w:val="000000"/>
          <w:spacing w:val="0"/>
          <w:w w:val="100"/>
          <w:position w:val="0"/>
        </w:rPr>
        <w:t>明确办电零服务费</w:t>
      </w:r>
    </w:p>
    <w:p>
      <w:pPr>
        <w:pStyle w:val="17"/>
        <w:widowControl w:val="0"/>
        <w:shd w:val="clear" w:color="auto" w:fill="auto"/>
        <w:spacing w:before="0" w:after="0" w:line="574" w:lineRule="exact"/>
        <w:ind w:left="0" w:right="0"/>
        <w:jc w:val="both"/>
      </w:pPr>
      <w:r>
        <w:rPr>
          <w:color w:val="000000"/>
          <w:spacing w:val="0"/>
          <w:w w:val="100"/>
          <w:position w:val="0"/>
        </w:rPr>
        <w:t>坚决取缔用户办电各项服务费，并在营业厅、公司官网</w:t>
      </w:r>
      <w:r>
        <w:rPr>
          <w:color w:val="000000"/>
          <w:spacing w:val="0"/>
          <w:w w:val="100"/>
          <w:position w:val="0"/>
          <w:lang w:val="zh-CN" w:eastAsia="zh-CN" w:bidi="zh-CN"/>
        </w:rPr>
        <w:t xml:space="preserve">、“网 </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等线上线下服务渠道对社会公示。核查清理全业务、 全流程各环节收费项目，严肃查处各类私设收费项目、违规收费 行为。目前办电业务费用仅有按政府规定收取的高可靠性供电费。</w:t>
      </w:r>
    </w:p>
    <w:p>
      <w:pPr>
        <w:pStyle w:val="17"/>
        <w:widowControl w:val="0"/>
        <w:shd w:val="clear" w:color="auto" w:fill="auto"/>
        <w:spacing w:before="0" w:after="0" w:line="575" w:lineRule="exact"/>
        <w:ind w:left="0" w:right="0" w:firstLine="620"/>
        <w:jc w:val="both"/>
      </w:pPr>
      <w:r>
        <w:rPr>
          <w:color w:val="000000"/>
          <w:spacing w:val="0"/>
          <w:w w:val="100"/>
          <w:position w:val="0"/>
        </w:rPr>
        <w:t>责任单位：市县供电公司</w:t>
      </w:r>
    </w:p>
    <w:p>
      <w:pPr>
        <w:pStyle w:val="17"/>
        <w:widowControl w:val="0"/>
        <w:shd w:val="clear" w:color="auto" w:fill="auto"/>
        <w:spacing w:before="0" w:after="0" w:line="575"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17"/>
        <w:widowControl w:val="0"/>
        <w:numPr>
          <w:ilvl w:val="0"/>
          <w:numId w:val="52"/>
        </w:numPr>
        <w:shd w:val="clear" w:color="auto" w:fill="auto"/>
        <w:tabs>
          <w:tab w:val="left" w:pos="1052"/>
        </w:tabs>
        <w:spacing w:before="0" w:after="0" w:line="575" w:lineRule="exact"/>
        <w:ind w:left="0" w:right="0" w:firstLine="620"/>
        <w:jc w:val="both"/>
      </w:pPr>
      <w:bookmarkStart w:id="538" w:name="bookmark538"/>
      <w:bookmarkEnd w:id="538"/>
      <w:r>
        <w:rPr>
          <w:color w:val="000000"/>
          <w:spacing w:val="0"/>
          <w:w w:val="100"/>
          <w:position w:val="0"/>
        </w:rPr>
        <w:t>减少客户工程投资</w:t>
      </w:r>
    </w:p>
    <w:p>
      <w:pPr>
        <w:pStyle w:val="17"/>
        <w:widowControl w:val="0"/>
        <w:shd w:val="clear" w:color="auto" w:fill="auto"/>
        <w:spacing w:before="0" w:after="0" w:line="575" w:lineRule="exact"/>
        <w:ind w:left="0" w:right="0" w:firstLine="620"/>
        <w:jc w:val="both"/>
      </w:pPr>
      <w:r>
        <w:rPr>
          <w:color w:val="000000"/>
          <w:spacing w:val="0"/>
          <w:w w:val="100"/>
          <w:position w:val="0"/>
        </w:rPr>
        <w:t xml:space="preserve">对于临时用电客户，试行提供变压器租赁服务，设置多套租 赁套餐供客户自行选择，为客户节约一次性设备购置成本。利用 </w:t>
      </w:r>
      <w:r>
        <w:rPr>
          <w:color w:val="000000"/>
          <w:spacing w:val="0"/>
          <w:w w:val="100"/>
          <w:position w:val="0"/>
          <w:lang w:val="zh-CN" w:eastAsia="zh-CN" w:bidi="zh-CN"/>
        </w:rPr>
        <w:t>“豫</w:t>
      </w:r>
      <w:r>
        <w:rPr>
          <w:color w:val="000000"/>
          <w:spacing w:val="0"/>
          <w:w w:val="100"/>
          <w:position w:val="0"/>
        </w:rPr>
        <w:t>电管家</w:t>
      </w:r>
      <w:r>
        <w:rPr>
          <w:color w:val="000000"/>
          <w:spacing w:val="0"/>
          <w:w w:val="100"/>
          <w:position w:val="0"/>
          <w:lang w:val="zh-CN" w:eastAsia="zh-CN" w:bidi="zh-CN"/>
        </w:rPr>
        <w:t>”等</w:t>
      </w:r>
      <w:r>
        <w:rPr>
          <w:color w:val="000000"/>
          <w:spacing w:val="0"/>
          <w:w w:val="100"/>
          <w:position w:val="0"/>
        </w:rPr>
        <w:t>线上客户交互功能，在线提供造价咨询服务，指 导客户合理确定用电申请容量、科学选择标准化的设备和设施， 为客户压减工程造价、降低后续运维成本。</w:t>
      </w:r>
    </w:p>
    <w:p>
      <w:pPr>
        <w:pStyle w:val="17"/>
        <w:widowControl w:val="0"/>
        <w:shd w:val="clear" w:color="auto" w:fill="auto"/>
        <w:spacing w:before="0" w:after="0" w:line="624" w:lineRule="exact"/>
        <w:ind w:left="0" w:right="0" w:firstLine="620"/>
        <w:jc w:val="both"/>
      </w:pPr>
      <w:r>
        <w:rPr>
          <w:color w:val="000000"/>
          <w:spacing w:val="0"/>
          <w:w w:val="100"/>
          <w:position w:val="0"/>
        </w:rPr>
        <w:t>责任部门（单位）：产业管理公司、营销服务中心、市县供 电公司</w:t>
      </w:r>
    </w:p>
    <w:p>
      <w:pPr>
        <w:pStyle w:val="17"/>
        <w:widowControl w:val="0"/>
        <w:shd w:val="clear" w:color="auto" w:fill="auto"/>
        <w:spacing w:before="0" w:after="0" w:line="582"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lang w:val="zh-CN" w:eastAsia="zh-CN" w:bidi="zh-CN"/>
        </w:rPr>
        <w:t>年.</w:t>
      </w:r>
    </w:p>
    <w:p>
      <w:pPr>
        <w:pStyle w:val="17"/>
        <w:widowControl w:val="0"/>
        <w:numPr>
          <w:ilvl w:val="0"/>
          <w:numId w:val="52"/>
        </w:numPr>
        <w:shd w:val="clear" w:color="auto" w:fill="auto"/>
        <w:tabs>
          <w:tab w:val="left" w:pos="1052"/>
        </w:tabs>
        <w:spacing w:before="0" w:after="0" w:line="582" w:lineRule="exact"/>
        <w:ind w:left="0" w:right="0" w:firstLine="620"/>
        <w:jc w:val="both"/>
      </w:pPr>
      <w:bookmarkStart w:id="539" w:name="bookmark539"/>
      <w:bookmarkEnd w:id="539"/>
      <w:r>
        <w:rPr>
          <w:color w:val="000000"/>
          <w:spacing w:val="0"/>
          <w:w w:val="100"/>
          <w:position w:val="0"/>
        </w:rPr>
        <w:t>规范产业单位市场行为</w:t>
      </w:r>
    </w:p>
    <w:p>
      <w:pPr>
        <w:pStyle w:val="17"/>
        <w:widowControl w:val="0"/>
        <w:shd w:val="clear" w:color="auto" w:fill="auto"/>
        <w:spacing w:before="0" w:after="0" w:line="582" w:lineRule="exact"/>
        <w:ind w:left="0" w:right="0" w:firstLine="620"/>
        <w:jc w:val="both"/>
      </w:pPr>
      <w:r>
        <w:rPr>
          <w:color w:val="000000"/>
          <w:spacing w:val="0"/>
          <w:w w:val="100"/>
          <w:position w:val="0"/>
        </w:rPr>
        <w:t>产业单位严格按照招投标等规定参与客户工程市场，严禁受 电工程</w:t>
      </w:r>
      <w:r>
        <w:rPr>
          <w:color w:val="000000"/>
          <w:spacing w:val="0"/>
          <w:w w:val="100"/>
          <w:position w:val="0"/>
          <w:lang w:val="zh-CN" w:eastAsia="zh-CN" w:bidi="zh-CN"/>
        </w:rPr>
        <w:t>“三</w:t>
      </w:r>
      <w:r>
        <w:rPr>
          <w:color w:val="000000"/>
          <w:spacing w:val="0"/>
          <w:w w:val="100"/>
          <w:position w:val="0"/>
        </w:rPr>
        <w:t>指定”行为；严禁在竣工检验、送电等环节设置双重 标准，区别对待关联企业与非关联企业；对于产业单位受委托承 揽的客户工程，严格按照客户需求和国家、行业标准开展设计、 施工。公司将建立产业单位承接客户工程管控系统，对工程造价 和进度开展实时监督检查。</w:t>
      </w:r>
    </w:p>
    <w:p>
      <w:pPr>
        <w:pStyle w:val="17"/>
        <w:widowControl w:val="0"/>
        <w:shd w:val="clear" w:color="auto" w:fill="auto"/>
        <w:spacing w:before="0" w:after="0" w:line="578" w:lineRule="exact"/>
        <w:ind w:left="0" w:right="0" w:firstLine="620"/>
        <w:jc w:val="both"/>
      </w:pPr>
      <w:r>
        <w:rPr>
          <w:color w:val="000000"/>
          <w:spacing w:val="0"/>
          <w:w w:val="100"/>
          <w:position w:val="0"/>
        </w:rPr>
        <w:t>责任部门（单位）：产业管理公司、营销部、市县供电公司</w:t>
      </w:r>
    </w:p>
    <w:p>
      <w:pPr>
        <w:pStyle w:val="17"/>
        <w:widowControl w:val="0"/>
        <w:shd w:val="clear" w:color="auto" w:fill="auto"/>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8</w:t>
      </w:r>
      <w:r>
        <w:rPr>
          <w:color w:val="000000"/>
          <w:spacing w:val="0"/>
          <w:w w:val="100"/>
          <w:position w:val="0"/>
        </w:rPr>
        <w:t>月</w:t>
      </w:r>
    </w:p>
    <w:p>
      <w:pPr>
        <w:pStyle w:val="17"/>
        <w:widowControl w:val="0"/>
        <w:numPr>
          <w:ilvl w:val="0"/>
          <w:numId w:val="52"/>
        </w:numPr>
        <w:shd w:val="clear" w:color="auto" w:fill="auto"/>
        <w:spacing w:before="0" w:after="0" w:line="577" w:lineRule="exact"/>
        <w:ind w:left="0" w:right="0"/>
        <w:jc w:val="both"/>
      </w:pPr>
      <w:bookmarkStart w:id="540" w:name="bookmark540"/>
      <w:bookmarkEnd w:id="540"/>
      <w:r>
        <w:rPr>
          <w:color w:val="000000"/>
          <w:spacing w:val="0"/>
          <w:w w:val="100"/>
          <w:position w:val="0"/>
        </w:rPr>
        <w:t>推广综合能效服务</w:t>
      </w:r>
    </w:p>
    <w:p>
      <w:pPr>
        <w:pStyle w:val="17"/>
        <w:widowControl w:val="0"/>
        <w:shd w:val="clear" w:color="auto" w:fill="auto"/>
        <w:spacing w:before="0" w:after="0" w:line="577" w:lineRule="exact"/>
        <w:ind w:left="0" w:right="0"/>
        <w:jc w:val="both"/>
      </w:pPr>
      <w:r>
        <w:rPr>
          <w:color w:val="000000"/>
          <w:spacing w:val="0"/>
          <w:w w:val="100"/>
          <w:position w:val="0"/>
        </w:rPr>
        <w:t>深挖营销大数据价值，提供能效账单、用能咨询、电子发票 等增值服务。对大中型企业客户，统筹实施电能替代、综合能源 和需求响应，提供定制化用能解决方案，帮助客户优化用能结构、 提升用能效率。对小微企业客户，免费提供设备体检等安全用电 服务和节能咨询服务，助力客户清洁高效用能。</w:t>
      </w:r>
    </w:p>
    <w:p>
      <w:pPr>
        <w:pStyle w:val="17"/>
        <w:widowControl w:val="0"/>
        <w:shd w:val="clear" w:color="auto" w:fill="auto"/>
        <w:spacing w:before="0" w:after="0" w:line="574" w:lineRule="exact"/>
        <w:ind w:left="0" w:right="0"/>
        <w:jc w:val="both"/>
      </w:pPr>
      <w:r>
        <w:rPr>
          <w:color w:val="000000"/>
          <w:spacing w:val="0"/>
          <w:w w:val="100"/>
          <w:position w:val="0"/>
        </w:rPr>
        <w:t>责任部门（单位）：营销部、综合能源公司、市县供电公司</w:t>
      </w:r>
    </w:p>
    <w:p>
      <w:pPr>
        <w:pStyle w:val="17"/>
        <w:widowControl w:val="0"/>
        <w:shd w:val="clear" w:color="auto" w:fill="auto"/>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10</w:t>
      </w:r>
      <w:r>
        <w:rPr>
          <w:color w:val="000000"/>
          <w:spacing w:val="0"/>
          <w:w w:val="100"/>
          <w:position w:val="0"/>
        </w:rPr>
        <w:t>月</w:t>
      </w:r>
    </w:p>
    <w:p>
      <w:pPr>
        <w:pStyle w:val="5"/>
        <w:widowControl w:val="0"/>
        <w:shd w:val="clear" w:color="auto" w:fill="auto"/>
        <w:spacing w:before="0" w:after="0" w:line="574" w:lineRule="exact"/>
        <w:ind w:left="0" w:right="0" w:firstLine="800"/>
        <w:jc w:val="both"/>
        <w:rPr>
          <w:sz w:val="26"/>
          <w:szCs w:val="26"/>
        </w:rPr>
      </w:pPr>
      <w:r>
        <w:rPr>
          <w:color w:val="000000"/>
          <w:spacing w:val="0"/>
          <w:w w:val="100"/>
          <w:position w:val="0"/>
          <w:sz w:val="26"/>
          <w:szCs w:val="26"/>
        </w:rPr>
        <w:t>（四）提高供电可靠性</w:t>
      </w:r>
    </w:p>
    <w:p>
      <w:pPr>
        <w:pStyle w:val="17"/>
        <w:widowControl w:val="0"/>
        <w:numPr>
          <w:ilvl w:val="0"/>
          <w:numId w:val="53"/>
        </w:numPr>
        <w:shd w:val="clear" w:color="auto" w:fill="auto"/>
        <w:tabs>
          <w:tab w:val="left" w:pos="1054"/>
        </w:tabs>
        <w:spacing w:before="0" w:after="0" w:line="574" w:lineRule="exact"/>
        <w:ind w:left="0" w:right="0" w:firstLine="600"/>
        <w:jc w:val="both"/>
      </w:pPr>
      <w:bookmarkStart w:id="541" w:name="bookmark541"/>
      <w:bookmarkEnd w:id="541"/>
      <w:r>
        <w:rPr>
          <w:color w:val="000000"/>
          <w:spacing w:val="0"/>
          <w:w w:val="100"/>
          <w:position w:val="0"/>
        </w:rPr>
        <w:t>建设坚强智能配电网</w:t>
      </w:r>
    </w:p>
    <w:p>
      <w:pPr>
        <w:pStyle w:val="17"/>
        <w:widowControl w:val="0"/>
        <w:shd w:val="clear" w:color="auto" w:fill="auto"/>
        <w:spacing w:before="0" w:after="0" w:line="574" w:lineRule="exact"/>
        <w:ind w:left="0" w:right="0"/>
        <w:jc w:val="both"/>
      </w:pPr>
      <w:r>
        <w:rPr>
          <w:color w:val="000000"/>
          <w:spacing w:val="0"/>
          <w:w w:val="100"/>
          <w:position w:val="0"/>
        </w:rPr>
        <w:t>加大配网投入，健全配网网架，提高配电网一次网架联络率, 持续提升电网转带能力。加强薄弱地区配电网规划建设，重点消 除线路超重载、短时低电压等问题。开展核心区智能配电网自愈 控制技术研究，提高配电自动化覆盖比例，实现故障区域迅速隔 离、非故障区域恢复供电。推动供电可靠性数据分析和过程监控 体系建设，实现闭环管理，全力确保实现供电可靠性工作目标。</w:t>
      </w:r>
    </w:p>
    <w:p>
      <w:pPr>
        <w:pStyle w:val="17"/>
        <w:widowControl w:val="0"/>
        <w:shd w:val="clear" w:color="auto" w:fill="auto"/>
        <w:spacing w:before="0" w:after="0" w:line="574" w:lineRule="exact"/>
        <w:ind w:left="600" w:right="0" w:firstLine="40"/>
        <w:jc w:val="both"/>
      </w:pPr>
      <w:r>
        <w:rPr>
          <w:color w:val="000000"/>
          <w:spacing w:val="0"/>
          <w:w w:val="100"/>
          <w:position w:val="0"/>
        </w:rPr>
        <w:t>责任部门（单位）：发展部、设备部、配网办、市县供电公司 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17"/>
        <w:widowControl w:val="0"/>
        <w:numPr>
          <w:ilvl w:val="0"/>
          <w:numId w:val="53"/>
        </w:numPr>
        <w:shd w:val="clear" w:color="auto" w:fill="auto"/>
        <w:tabs>
          <w:tab w:val="left" w:pos="1070"/>
        </w:tabs>
        <w:spacing w:before="0" w:after="0" w:line="574" w:lineRule="exact"/>
        <w:ind w:left="600" w:right="0" w:firstLine="40"/>
        <w:jc w:val="both"/>
      </w:pPr>
      <w:bookmarkStart w:id="542" w:name="bookmark542"/>
      <w:bookmarkEnd w:id="542"/>
      <w:r>
        <w:rPr>
          <w:color w:val="000000"/>
          <w:spacing w:val="0"/>
          <w:w w:val="100"/>
          <w:position w:val="0"/>
        </w:rPr>
        <w:t>推广智能抢修模式</w:t>
      </w:r>
    </w:p>
    <w:p>
      <w:pPr>
        <w:pStyle w:val="17"/>
        <w:widowControl w:val="0"/>
        <w:shd w:val="clear" w:color="auto" w:fill="auto"/>
        <w:spacing w:before="0" w:after="0" w:line="600" w:lineRule="exact"/>
        <w:ind w:left="0" w:right="0"/>
        <w:jc w:val="both"/>
      </w:pPr>
      <w:r>
        <w:rPr>
          <w:color w:val="000000"/>
          <w:spacing w:val="0"/>
          <w:w w:val="100"/>
          <w:position w:val="0"/>
        </w:rPr>
        <w:t>全面推广“网格化</w:t>
      </w:r>
      <w:r>
        <w:rPr>
          <w:color w:val="000000"/>
          <w:spacing w:val="0"/>
          <w:w w:val="100"/>
          <w:position w:val="0"/>
          <w:lang w:val="zh-CN" w:eastAsia="zh-CN" w:bidi="zh-CN"/>
        </w:rPr>
        <w:t>”主动</w:t>
      </w:r>
      <w:r>
        <w:rPr>
          <w:color w:val="000000"/>
          <w:spacing w:val="0"/>
          <w:w w:val="100"/>
          <w:position w:val="0"/>
        </w:rPr>
        <w:t>抢修，充分发挥供电服务指挥平台 作用，优化调动抢修服务资源，实现</w:t>
      </w:r>
      <w:r>
        <w:rPr>
          <w:color w:val="000000"/>
          <w:spacing w:val="0"/>
          <w:w w:val="100"/>
          <w:position w:val="0"/>
          <w:lang w:val="zh-CN" w:eastAsia="zh-CN" w:bidi="zh-CN"/>
        </w:rPr>
        <w:t>“一张</w:t>
      </w:r>
      <w:r>
        <w:rPr>
          <w:color w:val="000000"/>
          <w:spacing w:val="0"/>
          <w:w w:val="100"/>
          <w:position w:val="0"/>
        </w:rPr>
        <w:t>工单、一支队伍、一 次解决”，让客户快速复电。开展配电网运行工况全景监测和故 障智能分析，准确定位故障点，实时获取停电范围及影响用户清 单。准确评估停送电操作及施工时间，提高操作准时到位率，推 行限时故障抢修制。通过短信、</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、微信公众号 等渠道，主动向客户</w:t>
      </w:r>
      <w:r>
        <w:rPr>
          <w:color w:val="000000"/>
          <w:spacing w:val="0"/>
          <w:w w:val="100"/>
          <w:position w:val="0"/>
          <w:lang w:val="zh-CN" w:eastAsia="zh-CN" w:bidi="zh-CN"/>
        </w:rPr>
        <w:t>“点对</w:t>
      </w:r>
      <w:r>
        <w:rPr>
          <w:color w:val="000000"/>
          <w:spacing w:val="0"/>
          <w:w w:val="100"/>
          <w:position w:val="0"/>
        </w:rPr>
        <w:t>点”推送故障停电、抢修进度和计划 复电等信息，实现抢修过程可视化管理。</w:t>
      </w:r>
    </w:p>
    <w:p>
      <w:pPr>
        <w:pStyle w:val="17"/>
        <w:widowControl w:val="0"/>
        <w:shd w:val="clear" w:color="auto" w:fill="auto"/>
        <w:spacing w:before="0" w:after="0" w:line="574" w:lineRule="exact"/>
        <w:ind w:left="0" w:right="0"/>
        <w:jc w:val="both"/>
      </w:pPr>
      <w:r>
        <w:rPr>
          <w:color w:val="000000"/>
          <w:spacing w:val="0"/>
          <w:w w:val="100"/>
          <w:position w:val="0"/>
        </w:rPr>
        <w:t>责任部门（单位）：设备部、营销部、市县供电公司</w:t>
      </w:r>
    </w:p>
    <w:p>
      <w:pPr>
        <w:pStyle w:val="17"/>
        <w:widowControl w:val="0"/>
        <w:shd w:val="clear" w:color="auto" w:fill="auto"/>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17"/>
        <w:widowControl w:val="0"/>
        <w:numPr>
          <w:ilvl w:val="0"/>
          <w:numId w:val="53"/>
        </w:numPr>
        <w:shd w:val="clear" w:color="auto" w:fill="auto"/>
        <w:tabs>
          <w:tab w:val="left" w:pos="1079"/>
        </w:tabs>
        <w:spacing w:before="0" w:after="0" w:line="574" w:lineRule="exact"/>
        <w:ind w:left="0" w:right="0"/>
        <w:jc w:val="both"/>
      </w:pPr>
      <w:bookmarkStart w:id="543" w:name="bookmark543"/>
      <w:bookmarkEnd w:id="543"/>
      <w:r>
        <w:rPr>
          <w:color w:val="000000"/>
          <w:spacing w:val="0"/>
          <w:w w:val="100"/>
          <w:position w:val="0"/>
        </w:rPr>
        <w:t>提升不停电作业能力</w:t>
      </w:r>
    </w:p>
    <w:p>
      <w:pPr>
        <w:pStyle w:val="17"/>
        <w:widowControl w:val="0"/>
        <w:shd w:val="clear" w:color="auto" w:fill="auto"/>
        <w:spacing w:before="0" w:after="0" w:line="574" w:lineRule="exact"/>
        <w:ind w:left="0" w:right="0"/>
        <w:jc w:val="both"/>
      </w:pPr>
      <w:r>
        <w:rPr>
          <w:color w:val="000000"/>
          <w:spacing w:val="0"/>
          <w:w w:val="100"/>
          <w:position w:val="0"/>
        </w:rPr>
        <w:t>严格管控计划停电，统筹各类停电需求，实行能转必转、能 带不停、先算后停、一停多用，确保停电范围最小、停电时间最 短、停电次数最少。全面推广</w:t>
      </w:r>
      <w:r>
        <w:rPr>
          <w:color w:val="000000"/>
          <w:spacing w:val="0"/>
          <w:w w:val="100"/>
          <w:position w:val="0"/>
          <w:lang w:val="zh-CN" w:eastAsia="zh-CN" w:bidi="zh-CN"/>
        </w:rPr>
        <w:t>“不</w:t>
      </w:r>
      <w:r>
        <w:rPr>
          <w:color w:val="000000"/>
          <w:spacing w:val="0"/>
          <w:w w:val="100"/>
          <w:position w:val="0"/>
        </w:rPr>
        <w:t>停电</w:t>
      </w:r>
      <w:r>
        <w:rPr>
          <w:color w:val="000000"/>
          <w:spacing w:val="0"/>
          <w:w w:val="100"/>
          <w:position w:val="0"/>
          <w:lang w:val="zh-CN" w:eastAsia="zh-CN" w:bidi="zh-CN"/>
        </w:rPr>
        <w:t>”作业</w:t>
      </w:r>
      <w:r>
        <w:rPr>
          <w:color w:val="000000"/>
          <w:spacing w:val="0"/>
          <w:w w:val="100"/>
          <w:position w:val="0"/>
        </w:rPr>
        <w:t>，持续加强不停电 作业队伍和装备建设，开展“旁路作业法”实践与推广，扩大不 停电作业范围和比例，加强带电检测技术以及不停电更换变压器 等不停电作业项目技术应用，逐步拓展至复杂作业和综合不停电 作业项目，有效减少停电次数。积极引导和推动省管产业单位将 一、二类简单不停电作业项目纳入主营业务范围。</w:t>
      </w:r>
    </w:p>
    <w:p>
      <w:pPr>
        <w:pStyle w:val="17"/>
        <w:widowControl w:val="0"/>
        <w:shd w:val="clear" w:color="auto" w:fill="auto"/>
        <w:spacing w:before="0" w:after="0" w:line="574" w:lineRule="exact"/>
        <w:ind w:left="0" w:right="0"/>
        <w:jc w:val="both"/>
      </w:pPr>
      <w:r>
        <w:rPr>
          <w:color w:val="000000"/>
          <w:spacing w:val="0"/>
          <w:w w:val="100"/>
          <w:position w:val="0"/>
        </w:rPr>
        <w:t>责任部门（单位）：设备部、产业管理公司、市县供电公司</w:t>
      </w:r>
    </w:p>
    <w:p>
      <w:pPr>
        <w:pStyle w:val="17"/>
        <w:widowControl w:val="0"/>
        <w:shd w:val="clear" w:color="auto" w:fill="auto"/>
        <w:spacing w:before="0" w:after="0" w:line="574"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12</w:t>
      </w:r>
      <w:r>
        <w:rPr>
          <w:color w:val="000000"/>
          <w:spacing w:val="0"/>
          <w:w w:val="100"/>
          <w:position w:val="0"/>
        </w:rPr>
        <w:t>月</w:t>
      </w:r>
    </w:p>
    <w:p>
      <w:pPr>
        <w:pStyle w:val="17"/>
        <w:widowControl w:val="0"/>
        <w:numPr>
          <w:ilvl w:val="0"/>
          <w:numId w:val="53"/>
        </w:numPr>
        <w:shd w:val="clear" w:color="auto" w:fill="auto"/>
        <w:tabs>
          <w:tab w:val="left" w:pos="1079"/>
        </w:tabs>
        <w:spacing w:before="0" w:after="0" w:line="574" w:lineRule="exact"/>
        <w:ind w:left="0" w:right="0"/>
        <w:jc w:val="both"/>
      </w:pPr>
      <w:bookmarkStart w:id="544" w:name="bookmark544"/>
      <w:bookmarkEnd w:id="544"/>
      <w:r>
        <w:rPr>
          <w:color w:val="000000"/>
          <w:spacing w:val="0"/>
          <w:w w:val="100"/>
          <w:position w:val="0"/>
        </w:rPr>
        <w:t>强化用电安全服务</w:t>
      </w:r>
    </w:p>
    <w:p>
      <w:pPr>
        <w:pStyle w:val="17"/>
        <w:widowControl w:val="0"/>
        <w:shd w:val="clear" w:color="auto" w:fill="auto"/>
        <w:spacing w:before="0" w:after="0" w:line="574" w:lineRule="exact"/>
        <w:ind w:left="0" w:right="0"/>
        <w:jc w:val="both"/>
        <w:sectPr>
          <w:headerReference r:id="rId467" w:type="default"/>
          <w:footerReference r:id="rId469" w:type="default"/>
          <w:headerReference r:id="rId468" w:type="even"/>
          <w:footerReference r:id="rId470" w:type="even"/>
          <w:footnotePr>
            <w:numFmt w:val="decimal"/>
          </w:footnotePr>
          <w:type w:val="continuous"/>
          <w:pgSz w:w="11900" w:h="16840"/>
          <w:pgMar w:top="2035" w:right="1148" w:bottom="1793" w:left="1287" w:header="0" w:footer="3" w:gutter="0"/>
          <w:cols w:space="720" w:num="1"/>
          <w:rtlGutter w:val="0"/>
          <w:docGrid w:linePitch="360"/>
        </w:sectPr>
      </w:pPr>
      <w:r>
        <w:rPr>
          <w:color w:val="000000"/>
          <w:spacing w:val="0"/>
          <w:w w:val="100"/>
          <w:position w:val="0"/>
        </w:rPr>
        <w:t>加大用电安全常识、事故警示、电力法规的宣传力度，增强 公众安全用电法制意识。开展用电安全周期性检查和专项排查，</w:t>
      </w:r>
    </w:p>
    <w:p>
      <w:pPr>
        <w:pStyle w:val="17"/>
        <w:widowControl w:val="0"/>
        <w:shd w:val="clear" w:color="auto" w:fill="auto"/>
        <w:spacing w:before="0" w:after="140" w:line="586" w:lineRule="exact"/>
        <w:ind w:left="0" w:right="0" w:firstLine="0"/>
        <w:jc w:val="both"/>
      </w:pPr>
      <w:r>
        <w:rPr>
          <w:color w:val="000000"/>
          <w:spacing w:val="0"/>
          <w:w w:val="100"/>
          <w:position w:val="0"/>
        </w:rPr>
        <w:t>及时通知客户整改用电安全隐患，并向地方政府主管部门报备。 指导客户制定反事故预案，加强设备状态监测、隐患诊断预防、 故障溯源评估，做到检查、告知、备案、服务</w:t>
      </w:r>
      <w:r>
        <w:rPr>
          <w:color w:val="000000"/>
          <w:spacing w:val="0"/>
          <w:w w:val="100"/>
          <w:position w:val="0"/>
          <w:lang w:val="zh-CN" w:eastAsia="zh-CN" w:bidi="zh-CN"/>
        </w:rPr>
        <w:t>“四</w:t>
      </w:r>
      <w:r>
        <w:rPr>
          <w:color w:val="000000"/>
          <w:spacing w:val="0"/>
          <w:w w:val="100"/>
          <w:position w:val="0"/>
        </w:rPr>
        <w:t>到位”。</w:t>
      </w:r>
    </w:p>
    <w:p>
      <w:pPr>
        <w:pStyle w:val="17"/>
        <w:widowControl w:val="0"/>
        <w:shd w:val="clear" w:color="auto" w:fill="auto"/>
        <w:spacing w:before="0" w:after="0" w:line="240" w:lineRule="auto"/>
        <w:ind w:left="0" w:right="0" w:firstLine="620"/>
        <w:jc w:val="both"/>
      </w:pPr>
      <w:r>
        <w:rPr>
          <w:color w:val="000000"/>
          <w:spacing w:val="0"/>
          <w:w w:val="100"/>
          <w:position w:val="0"/>
        </w:rPr>
        <w:t>责任部门（单位）：营销部、市县供电公司</w:t>
      </w:r>
    </w:p>
    <w:p>
      <w:pPr>
        <w:pStyle w:val="17"/>
        <w:widowControl w:val="0"/>
        <w:shd w:val="clear" w:color="auto" w:fill="auto"/>
        <w:spacing w:before="0" w:after="200" w:line="586" w:lineRule="exact"/>
        <w:ind w:left="0" w:right="0" w:firstLine="62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17"/>
        <w:widowControl w:val="0"/>
        <w:shd w:val="clear" w:color="auto" w:fill="auto"/>
        <w:spacing w:before="0" w:after="0" w:line="240" w:lineRule="auto"/>
        <w:ind w:left="0" w:right="0" w:firstLine="800"/>
        <w:jc w:val="both"/>
      </w:pPr>
      <w:r>
        <w:rPr>
          <w:b/>
          <w:bCs/>
          <w:color w:val="000000"/>
          <w:spacing w:val="0"/>
          <w:w w:val="100"/>
          <w:position w:val="0"/>
        </w:rPr>
        <w:t>（五）健全监督评价机制</w:t>
      </w:r>
    </w:p>
    <w:p>
      <w:pPr>
        <w:pStyle w:val="17"/>
        <w:widowControl w:val="0"/>
        <w:numPr>
          <w:ilvl w:val="0"/>
          <w:numId w:val="54"/>
        </w:numPr>
        <w:shd w:val="clear" w:color="auto" w:fill="auto"/>
        <w:tabs>
          <w:tab w:val="left" w:pos="1077"/>
        </w:tabs>
        <w:spacing w:before="0" w:after="0" w:line="579" w:lineRule="exact"/>
        <w:ind w:left="0" w:right="0"/>
        <w:jc w:val="both"/>
      </w:pPr>
      <w:bookmarkStart w:id="545" w:name="bookmark545"/>
      <w:bookmarkEnd w:id="545"/>
      <w:r>
        <w:rPr>
          <w:color w:val="000000"/>
          <w:spacing w:val="0"/>
          <w:w w:val="100"/>
          <w:position w:val="0"/>
        </w:rPr>
        <w:t>全面治理线下流转</w:t>
      </w:r>
    </w:p>
    <w:p>
      <w:pPr>
        <w:pStyle w:val="17"/>
        <w:widowControl w:val="0"/>
        <w:shd w:val="clear" w:color="auto" w:fill="auto"/>
        <w:spacing w:before="0" w:after="140" w:line="579" w:lineRule="exact"/>
        <w:ind w:left="0" w:right="0"/>
        <w:jc w:val="both"/>
      </w:pPr>
      <w:r>
        <w:rPr>
          <w:color w:val="000000"/>
          <w:spacing w:val="0"/>
          <w:w w:val="100"/>
          <w:position w:val="0"/>
        </w:rPr>
        <w:t>全面推广</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微信公众号等线上办电服务， 以客户需求直接触发业务流程，从源头减少线下流转。推行高、 低压手机</w:t>
      </w:r>
      <w:r>
        <w:rPr>
          <w:b/>
          <w:bCs/>
          <w:color w:val="000000"/>
          <w:spacing w:val="0"/>
          <w:w w:val="100"/>
          <w:position w:val="0"/>
          <w:lang w:val="en-US" w:eastAsia="en-US" w:bidi="en-US"/>
        </w:rPr>
        <w:t>APP,</w:t>
      </w:r>
      <w:r>
        <w:rPr>
          <w:color w:val="000000"/>
          <w:spacing w:val="0"/>
          <w:w w:val="100"/>
          <w:position w:val="0"/>
        </w:rPr>
        <w:t>同步传递现场办电流程信息，从根本上杜绝系统 补录的顽疾。对于现场核查、系统筛查、电话回访等方式查处的 弄虚作假、线下流转等典型问题，当月企业负责人绩效考核</w:t>
      </w:r>
      <w:r>
        <w:rPr>
          <w:color w:val="000000"/>
          <w:spacing w:val="0"/>
          <w:w w:val="100"/>
          <w:position w:val="0"/>
          <w:lang w:val="zh-CN" w:eastAsia="zh-CN" w:bidi="zh-CN"/>
        </w:rPr>
        <w:t xml:space="preserve">“业 </w:t>
      </w:r>
      <w:r>
        <w:rPr>
          <w:color w:val="000000"/>
          <w:spacing w:val="0"/>
          <w:w w:val="100"/>
          <w:position w:val="0"/>
        </w:rPr>
        <w:t>扩报装时限达标率”指标和</w:t>
      </w:r>
      <w:r>
        <w:rPr>
          <w:color w:val="000000"/>
          <w:spacing w:val="0"/>
          <w:w w:val="100"/>
          <w:position w:val="0"/>
          <w:lang w:val="zh-CN" w:eastAsia="zh-CN" w:bidi="zh-CN"/>
        </w:rPr>
        <w:t>“优</w:t>
      </w:r>
      <w:r>
        <w:rPr>
          <w:color w:val="000000"/>
          <w:spacing w:val="0"/>
          <w:w w:val="100"/>
          <w:position w:val="0"/>
        </w:rPr>
        <w:t>提”专项考核</w:t>
      </w:r>
      <w:r>
        <w:rPr>
          <w:color w:val="000000"/>
          <w:spacing w:val="0"/>
          <w:w w:val="100"/>
          <w:position w:val="0"/>
          <w:lang w:val="zh-CN" w:eastAsia="zh-CN" w:bidi="zh-CN"/>
        </w:rPr>
        <w:t>“业</w:t>
      </w:r>
      <w:r>
        <w:rPr>
          <w:color w:val="000000"/>
          <w:spacing w:val="0"/>
          <w:w w:val="100"/>
          <w:position w:val="0"/>
        </w:rPr>
        <w:t>扩报装工单质 量达标率”指标实行</w:t>
      </w:r>
      <w:r>
        <w:rPr>
          <w:color w:val="000000"/>
          <w:spacing w:val="0"/>
          <w:w w:val="100"/>
          <w:position w:val="0"/>
          <w:lang w:val="zh-CN" w:eastAsia="zh-CN" w:bidi="zh-CN"/>
        </w:rPr>
        <w:t>“一票</w:t>
      </w:r>
      <w:r>
        <w:rPr>
          <w:color w:val="000000"/>
          <w:spacing w:val="0"/>
          <w:w w:val="100"/>
          <w:position w:val="0"/>
        </w:rPr>
        <w:t xml:space="preserve">否决” </w:t>
      </w:r>
      <w:r>
        <w:rPr>
          <w:b/>
          <w:bCs/>
          <w:color w:val="000000"/>
          <w:spacing w:val="0"/>
          <w:w w:val="100"/>
          <w:position w:val="0"/>
          <w:lang w:val="en-US" w:eastAsia="en-US" w:bidi="en-US"/>
        </w:rPr>
        <w:t>O</w:t>
      </w:r>
    </w:p>
    <w:p>
      <w:pPr>
        <w:pStyle w:val="17"/>
        <w:widowControl w:val="0"/>
        <w:shd w:val="clear" w:color="auto" w:fill="auto"/>
        <w:spacing w:before="0" w:after="0" w:line="240" w:lineRule="auto"/>
        <w:ind w:left="0" w:right="0"/>
        <w:jc w:val="both"/>
      </w:pPr>
      <w:r>
        <w:rPr>
          <w:color w:val="000000"/>
          <w:spacing w:val="0"/>
          <w:w w:val="100"/>
          <w:position w:val="0"/>
        </w:rPr>
        <w:t>责任部门（单位）：营销部、营销服务中心、市县供电公司</w:t>
      </w:r>
    </w:p>
    <w:p>
      <w:pPr>
        <w:pStyle w:val="17"/>
        <w:widowControl w:val="0"/>
        <w:shd w:val="clear" w:color="auto" w:fill="auto"/>
        <w:spacing w:before="0" w:after="0" w:line="579"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numPr>
          <w:ilvl w:val="0"/>
          <w:numId w:val="54"/>
        </w:numPr>
        <w:shd w:val="clear" w:color="auto" w:fill="auto"/>
        <w:tabs>
          <w:tab w:val="left" w:pos="1077"/>
        </w:tabs>
        <w:spacing w:before="0" w:after="0" w:line="579" w:lineRule="exact"/>
        <w:ind w:left="0" w:right="0"/>
        <w:jc w:val="both"/>
      </w:pPr>
      <w:bookmarkStart w:id="546" w:name="bookmark546"/>
      <w:bookmarkEnd w:id="546"/>
      <w:r>
        <w:rPr>
          <w:color w:val="000000"/>
          <w:spacing w:val="0"/>
          <w:w w:val="100"/>
          <w:position w:val="0"/>
        </w:rPr>
        <w:t>构建全面评价体系</w:t>
      </w:r>
    </w:p>
    <w:p>
      <w:pPr>
        <w:pStyle w:val="17"/>
        <w:widowControl w:val="0"/>
        <w:shd w:val="clear" w:color="auto" w:fill="auto"/>
        <w:spacing w:before="0" w:after="140" w:line="586" w:lineRule="exact"/>
        <w:ind w:left="0" w:right="0"/>
        <w:jc w:val="both"/>
      </w:pPr>
      <w:r>
        <w:rPr>
          <w:color w:val="000000"/>
          <w:spacing w:val="0"/>
          <w:w w:val="100"/>
          <w:position w:val="0"/>
        </w:rPr>
        <w:t>以客户为中心，重构</w:t>
      </w:r>
      <w:r>
        <w:rPr>
          <w:color w:val="000000"/>
          <w:spacing w:val="0"/>
          <w:w w:val="100"/>
          <w:position w:val="0"/>
          <w:lang w:val="zh-CN" w:eastAsia="zh-CN" w:bidi="zh-CN"/>
        </w:rPr>
        <w:t>“阳</w:t>
      </w:r>
      <w:r>
        <w:rPr>
          <w:color w:val="000000"/>
          <w:spacing w:val="0"/>
          <w:w w:val="100"/>
          <w:position w:val="0"/>
        </w:rPr>
        <w:t>光业扩</w:t>
      </w:r>
      <w:r>
        <w:rPr>
          <w:color w:val="000000"/>
          <w:spacing w:val="0"/>
          <w:w w:val="100"/>
          <w:position w:val="0"/>
          <w:lang w:val="zh-CN" w:eastAsia="zh-CN" w:bidi="zh-CN"/>
        </w:rPr>
        <w:t>”评价</w:t>
      </w:r>
      <w:r>
        <w:rPr>
          <w:color w:val="000000"/>
          <w:spacing w:val="0"/>
          <w:w w:val="100"/>
          <w:position w:val="0"/>
        </w:rPr>
        <w:t>机制，全面涵盖“获 得电力</w:t>
      </w:r>
      <w:r>
        <w:rPr>
          <w:color w:val="000000"/>
          <w:spacing w:val="0"/>
          <w:w w:val="100"/>
          <w:position w:val="0"/>
          <w:lang w:val="zh-CN" w:eastAsia="zh-CN" w:bidi="zh-CN"/>
        </w:rPr>
        <w:t>”评价</w:t>
      </w:r>
      <w:r>
        <w:rPr>
          <w:color w:val="000000"/>
          <w:spacing w:val="0"/>
          <w:w w:val="100"/>
          <w:position w:val="0"/>
        </w:rPr>
        <w:t>内容。建立透明评价指数，以能否为客户提供准确、 完整的业扩信息为评价重点，围绕业扩办电时长、办电环节、收 资规范、电价执行等评价点，获取客户对业扩全链条信息公开的 满意度评价；建立效率评价指数，以能否按照客户需求及时响应 为评价重点，围绕供电方案答复效率、设计审查完成效率、配套 工程建设效率、竣工检验送电效率等评价点，获取客户对办电时 长的满意度评价；建立降本评价指数，以能否降低客户接电成本 为评价重点，围绕配网全容量开放、投资界面执行等评价点，获 取客户对办电成本的满意度评价；建立互动评价指数，以能否为 客户提供办电全过程服务良好感受为评价重点，围绕客户回访满 意度、微信交互便利度等评价点，获取客户与供电公司互联互动 的满意度评价；建立联动评价指数，以公司发展、设备、建设、 营销、物资、调控、配网等部门在用电报装联动质效为评价重点， 围绕内部联动事项专业责任划分，构建客户办电全过程内部联动 责任分解模型，自动完成时限监督和逐级上报，自动生成考核评 价结果；建立客户全环节评价指数，依托</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突 破传统的终端评级模式，为客户提供供电方案答复、装表接电等 全环节服务评价功能，精确评价业扩服务质量。</w:t>
      </w:r>
    </w:p>
    <w:p>
      <w:pPr>
        <w:pStyle w:val="17"/>
        <w:widowControl w:val="0"/>
        <w:shd w:val="clear" w:color="auto" w:fill="auto"/>
        <w:spacing w:before="0" w:after="0" w:line="240" w:lineRule="auto"/>
        <w:ind w:left="0" w:right="0"/>
        <w:jc w:val="both"/>
      </w:pPr>
      <w:r>
        <w:rPr>
          <w:color w:val="000000"/>
          <w:spacing w:val="0"/>
          <w:w w:val="100"/>
          <w:position w:val="0"/>
        </w:rPr>
        <w:t>责任部门（单位）：营销部、营销服务中心</w:t>
      </w:r>
    </w:p>
    <w:p>
      <w:pPr>
        <w:pStyle w:val="17"/>
        <w:widowControl w:val="0"/>
        <w:shd w:val="clear" w:color="auto" w:fill="auto"/>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numPr>
          <w:ilvl w:val="0"/>
          <w:numId w:val="54"/>
        </w:numPr>
        <w:shd w:val="clear" w:color="auto" w:fill="auto"/>
        <w:spacing w:before="0" w:after="0" w:line="577" w:lineRule="exact"/>
        <w:ind w:left="0" w:right="0"/>
        <w:jc w:val="both"/>
      </w:pPr>
      <w:bookmarkStart w:id="547" w:name="bookmark547"/>
      <w:bookmarkEnd w:id="547"/>
      <w:r>
        <w:rPr>
          <w:color w:val="000000"/>
          <w:spacing w:val="0"/>
          <w:w w:val="100"/>
          <w:position w:val="0"/>
        </w:rPr>
        <w:t>升级预警督办策略</w:t>
      </w:r>
    </w:p>
    <w:p>
      <w:pPr>
        <w:pStyle w:val="17"/>
        <w:widowControl w:val="0"/>
        <w:shd w:val="clear" w:color="auto" w:fill="auto"/>
        <w:spacing w:before="0" w:after="0" w:line="577" w:lineRule="exact"/>
        <w:ind w:left="0" w:right="0"/>
        <w:jc w:val="both"/>
      </w:pPr>
      <w:r>
        <w:rPr>
          <w:color w:val="000000"/>
          <w:spacing w:val="0"/>
          <w:w w:val="100"/>
          <w:position w:val="0"/>
        </w:rPr>
        <w:t>按业扩全过程环节时序，设置营销、发展、运检、建设、调 度等专业部门内部联动事项预警规则及阈值，对市县供电公司进 行蓝也、橙也办理预警，对责任单位主管领导及省公司专业部门 主管领导进行黄也、红也超时告警。省、市、县供电服务指挥中 心分别对全省、本单位业务环节、业务总时长、内部联动质效进 行人工督办和通报分析。市县供电公司供电服务指挥中心负责报 装全工单时效</w:t>
      </w:r>
      <w:r>
        <w:rPr>
          <w:b/>
          <w:bCs/>
          <w:color w:val="000000"/>
          <w:spacing w:val="0"/>
          <w:w w:val="100"/>
          <w:position w:val="0"/>
          <w:lang w:val="en-US" w:eastAsia="en-US" w:bidi="en-US"/>
        </w:rPr>
        <w:t>7X24</w:t>
      </w:r>
      <w:r>
        <w:rPr>
          <w:color w:val="000000"/>
          <w:spacing w:val="0"/>
          <w:w w:val="100"/>
          <w:position w:val="0"/>
        </w:rPr>
        <w:t xml:space="preserve">小时监控预警、客户诉求（舆情、投诉、意 见等）专业责任划分、月度指标分析评价。省营销服务中心负责 </w:t>
      </w:r>
      <w:r>
        <w:rPr>
          <w:b/>
          <w:bCs/>
          <w:color w:val="000000"/>
          <w:spacing w:val="0"/>
          <w:w w:val="100"/>
          <w:position w:val="0"/>
        </w:rPr>
        <w:t>10</w:t>
      </w:r>
      <w:r>
        <w:rPr>
          <w:color w:val="000000"/>
          <w:spacing w:val="0"/>
          <w:w w:val="100"/>
          <w:position w:val="0"/>
        </w:rPr>
        <w:t>千优及以上高压业扩回访，负责</w:t>
      </w:r>
      <w:r>
        <w:rPr>
          <w:b/>
          <w:bCs/>
          <w:color w:val="000000"/>
          <w:spacing w:val="0"/>
          <w:w w:val="100"/>
          <w:position w:val="0"/>
        </w:rPr>
        <w:t>10</w:t>
      </w:r>
      <w:r>
        <w:rPr>
          <w:color w:val="000000"/>
          <w:spacing w:val="0"/>
          <w:w w:val="100"/>
          <w:position w:val="0"/>
        </w:rPr>
        <w:t>千伏及以上高压客户及小 微企业业扩工单监控预警，市县供电公司负责其他</w:t>
      </w:r>
      <w:r>
        <w:rPr>
          <w:b/>
          <w:bCs/>
          <w:color w:val="000000"/>
          <w:spacing w:val="0"/>
          <w:w w:val="100"/>
          <w:position w:val="0"/>
        </w:rPr>
        <w:t>400</w:t>
      </w:r>
      <w:r>
        <w:rPr>
          <w:color w:val="000000"/>
          <w:spacing w:val="0"/>
          <w:w w:val="100"/>
          <w:position w:val="0"/>
        </w:rPr>
        <w:t xml:space="preserve">伏及以下 业扩回访和工单监控预警。对各渠道反映的用电报装问题开展省 级“件件直查”，对于属实问题依规从重追究相关人员责任。通 过线上线下办电渠道主动公布供电服务监督电话，营销服务中心 </w:t>
      </w:r>
      <w:r>
        <w:rPr>
          <w:b/>
          <w:bCs/>
          <w:color w:val="000000"/>
          <w:spacing w:val="0"/>
          <w:w w:val="100"/>
          <w:position w:val="0"/>
          <w:lang w:val="en-US" w:eastAsia="en-US" w:bidi="en-US"/>
        </w:rPr>
        <w:t>7X24</w:t>
      </w:r>
      <w:r>
        <w:rPr>
          <w:color w:val="000000"/>
          <w:spacing w:val="0"/>
          <w:w w:val="100"/>
          <w:position w:val="0"/>
        </w:rPr>
        <w:t>小时受理客户举报，其中，涉及违反党纪和职务违法、职 务犯罪方面的问题线索，移交公司纪委办按规定办理。</w:t>
      </w:r>
    </w:p>
    <w:p>
      <w:pPr>
        <w:pStyle w:val="17"/>
        <w:widowControl w:val="0"/>
        <w:shd w:val="clear" w:color="auto" w:fill="auto"/>
        <w:spacing w:before="0" w:after="0" w:line="577" w:lineRule="exact"/>
        <w:ind w:left="0" w:right="0"/>
        <w:jc w:val="both"/>
      </w:pPr>
      <w:r>
        <w:rPr>
          <w:color w:val="000000"/>
          <w:spacing w:val="0"/>
          <w:w w:val="100"/>
          <w:position w:val="0"/>
        </w:rPr>
        <w:t>责任单位：营销服务中心、市县供电公司、纪委办</w:t>
      </w:r>
    </w:p>
    <w:p>
      <w:pPr>
        <w:pStyle w:val="17"/>
        <w:widowControl w:val="0"/>
        <w:shd w:val="clear" w:color="auto" w:fill="auto"/>
        <w:spacing w:before="0" w:after="0" w:line="577"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p>
    <w:p>
      <w:pPr>
        <w:pStyle w:val="17"/>
        <w:widowControl w:val="0"/>
        <w:numPr>
          <w:ilvl w:val="0"/>
          <w:numId w:val="54"/>
        </w:numPr>
        <w:shd w:val="clear" w:color="auto" w:fill="auto"/>
        <w:spacing w:before="0" w:after="0" w:line="577" w:lineRule="exact"/>
        <w:ind w:left="0" w:right="0"/>
        <w:jc w:val="both"/>
      </w:pPr>
      <w:bookmarkStart w:id="548" w:name="bookmark548"/>
      <w:bookmarkEnd w:id="548"/>
      <w:r>
        <w:rPr>
          <w:color w:val="000000"/>
          <w:spacing w:val="0"/>
          <w:w w:val="100"/>
          <w:position w:val="0"/>
        </w:rPr>
        <w:t>实行市场化激励策略</w:t>
      </w:r>
    </w:p>
    <w:p>
      <w:pPr>
        <w:pStyle w:val="17"/>
        <w:widowControl w:val="0"/>
        <w:shd w:val="clear" w:color="auto" w:fill="auto"/>
        <w:spacing w:before="0" w:after="0" w:line="577" w:lineRule="exact"/>
        <w:ind w:left="0" w:right="0"/>
        <w:jc w:val="both"/>
      </w:pPr>
      <w:r>
        <w:rPr>
          <w:color w:val="000000"/>
          <w:spacing w:val="0"/>
          <w:w w:val="100"/>
          <w:position w:val="0"/>
        </w:rPr>
        <w:t>客户自选业务经理。依托历史业扩工单承接量、完成时限、 客户满意度、在办工单数量等维度建立客户经理基本信息，并通 过营业场所、</w:t>
      </w:r>
      <w:r>
        <w:rPr>
          <w:color w:val="000000"/>
          <w:spacing w:val="0"/>
          <w:w w:val="100"/>
          <w:position w:val="0"/>
          <w:lang w:val="zh-CN" w:eastAsia="zh-CN" w:bidi="zh-CN"/>
        </w:rPr>
        <w:t>“网</w:t>
      </w:r>
      <w:r>
        <w:rPr>
          <w:color w:val="000000"/>
          <w:spacing w:val="0"/>
          <w:w w:val="100"/>
          <w:position w:val="0"/>
        </w:rPr>
        <w:t xml:space="preserve">上国网” </w:t>
      </w:r>
      <w:r>
        <w:rPr>
          <w:b/>
          <w:bCs/>
          <w:color w:val="000000"/>
          <w:spacing w:val="0"/>
          <w:w w:val="100"/>
          <w:position w:val="0"/>
          <w:lang w:val="en-US" w:eastAsia="en-US" w:bidi="en-US"/>
        </w:rPr>
        <w:t>APP</w:t>
      </w:r>
      <w:r>
        <w:rPr>
          <w:color w:val="000000"/>
          <w:spacing w:val="0"/>
          <w:w w:val="100"/>
          <w:position w:val="0"/>
        </w:rPr>
        <w:t>、微信公众号等渠道公示，由客 户自主选择客户经理，并对客户经理业务能力和服务质量进行评 价。尝试用电报装服务抢单。客户未自主选择客户经理的，由客 户经理根据自身办理的在途工单数量、新工单类型和时限要求等 因素综合考虑，对用电报装申请工单自主抢单，确保第一时间响 应客户报装需求。试行内部市场化激励。在业扩报装班组工资总 额不变的前提下，依据业扩工单完成质效、工单数量等因素，试 行客户经理</w:t>
      </w:r>
      <w:r>
        <w:rPr>
          <w:color w:val="000000"/>
          <w:spacing w:val="0"/>
          <w:w w:val="100"/>
          <w:position w:val="0"/>
          <w:lang w:val="zh-CN" w:eastAsia="zh-CN" w:bidi="zh-CN"/>
        </w:rPr>
        <w:t>“基</w:t>
      </w:r>
      <w:r>
        <w:rPr>
          <w:color w:val="000000"/>
          <w:spacing w:val="0"/>
          <w:w w:val="100"/>
          <w:position w:val="0"/>
        </w:rPr>
        <w:t>本薪资+绩效激励”量化激励机制。</w:t>
      </w:r>
    </w:p>
    <w:p>
      <w:pPr>
        <w:pStyle w:val="17"/>
        <w:widowControl w:val="0"/>
        <w:shd w:val="clear" w:color="auto" w:fill="auto"/>
        <w:spacing w:before="0" w:after="0" w:line="576" w:lineRule="exact"/>
        <w:ind w:left="0" w:right="0"/>
        <w:jc w:val="both"/>
      </w:pPr>
      <w:r>
        <w:rPr>
          <w:color w:val="000000"/>
          <w:spacing w:val="0"/>
          <w:w w:val="100"/>
          <w:position w:val="0"/>
        </w:rPr>
        <w:t>责任单位：营销服务中心、市县供电公司</w:t>
      </w:r>
    </w:p>
    <w:p>
      <w:pPr>
        <w:pStyle w:val="17"/>
        <w:widowControl w:val="0"/>
        <w:shd w:val="clear" w:color="auto" w:fill="auto"/>
        <w:spacing w:before="0" w:after="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6</w:t>
      </w:r>
      <w:r>
        <w:rPr>
          <w:color w:val="000000"/>
          <w:spacing w:val="0"/>
          <w:w w:val="100"/>
          <w:position w:val="0"/>
        </w:rPr>
        <w:t>月</w:t>
      </w:r>
    </w:p>
    <w:p>
      <w:pPr>
        <w:pStyle w:val="17"/>
        <w:widowControl w:val="0"/>
        <w:numPr>
          <w:ilvl w:val="0"/>
          <w:numId w:val="54"/>
        </w:numPr>
        <w:shd w:val="clear" w:color="auto" w:fill="auto"/>
        <w:spacing w:before="0" w:after="0" w:line="576" w:lineRule="exact"/>
        <w:ind w:left="0" w:right="0"/>
        <w:jc w:val="both"/>
      </w:pPr>
      <w:bookmarkStart w:id="549" w:name="bookmark549"/>
      <w:bookmarkEnd w:id="549"/>
      <w:r>
        <w:rPr>
          <w:color w:val="000000"/>
          <w:spacing w:val="0"/>
          <w:w w:val="100"/>
          <w:position w:val="0"/>
        </w:rPr>
        <w:t>强化评价结果应用</w:t>
      </w:r>
    </w:p>
    <w:p>
      <w:pPr>
        <w:pStyle w:val="17"/>
        <w:widowControl w:val="0"/>
        <w:shd w:val="clear" w:color="auto" w:fill="auto"/>
        <w:spacing w:before="0" w:after="0" w:line="576" w:lineRule="exact"/>
        <w:ind w:left="0" w:right="0"/>
        <w:jc w:val="both"/>
      </w:pPr>
      <w:r>
        <w:rPr>
          <w:color w:val="000000"/>
          <w:spacing w:val="0"/>
          <w:w w:val="100"/>
          <w:position w:val="0"/>
        </w:rPr>
        <w:t>发展、运检、建设、营销、物资、调度、配网办等部门依职 责分别将用电报装协同事项、具体业务要求纳入本专业企业负责 人绩效考核。省公司将用电报装纳入各单位企业负责人业绩评价 和</w:t>
      </w:r>
      <w:r>
        <w:rPr>
          <w:color w:val="000000"/>
          <w:spacing w:val="0"/>
          <w:w w:val="100"/>
          <w:position w:val="0"/>
          <w:lang w:val="zh-CN" w:eastAsia="zh-CN" w:bidi="zh-CN"/>
        </w:rPr>
        <w:t>“优提”专项</w:t>
      </w:r>
      <w:r>
        <w:rPr>
          <w:color w:val="000000"/>
          <w:spacing w:val="0"/>
          <w:w w:val="100"/>
          <w:position w:val="0"/>
        </w:rPr>
        <w:t>考核。市、县公司按照上述模式同步开展评价考核。</w:t>
      </w:r>
    </w:p>
    <w:p>
      <w:pPr>
        <w:pStyle w:val="17"/>
        <w:widowControl w:val="0"/>
        <w:shd w:val="clear" w:color="auto" w:fill="auto"/>
        <w:spacing w:before="0" w:after="0" w:line="576" w:lineRule="exact"/>
        <w:ind w:left="0" w:right="0"/>
        <w:jc w:val="both"/>
      </w:pPr>
      <w:r>
        <w:rPr>
          <w:color w:val="000000"/>
          <w:spacing w:val="0"/>
          <w:w w:val="100"/>
          <w:position w:val="0"/>
        </w:rPr>
        <w:t>责任部门（单位）：营销部、发展部、设备部、建设部、物 资部、调控中心、配网办、营销服务中心、市县供电公司</w:t>
      </w:r>
    </w:p>
    <w:p>
      <w:pPr>
        <w:pStyle w:val="17"/>
        <w:widowControl w:val="0"/>
        <w:shd w:val="clear" w:color="auto" w:fill="auto"/>
        <w:spacing w:before="0" w:after="200" w:line="576" w:lineRule="exact"/>
        <w:ind w:left="0" w:right="0"/>
        <w:jc w:val="both"/>
      </w:pPr>
      <w:r>
        <w:rPr>
          <w:color w:val="000000"/>
          <w:spacing w:val="0"/>
          <w:w w:val="100"/>
          <w:position w:val="0"/>
        </w:rPr>
        <w:t>时间节点：</w:t>
      </w:r>
      <w:r>
        <w:rPr>
          <w:b/>
          <w:bCs/>
          <w:color w:val="000000"/>
          <w:spacing w:val="0"/>
          <w:w w:val="100"/>
          <w:position w:val="0"/>
        </w:rPr>
        <w:t>2021</w:t>
      </w:r>
      <w:r>
        <w:rPr>
          <w:color w:val="000000"/>
          <w:spacing w:val="0"/>
          <w:w w:val="100"/>
          <w:position w:val="0"/>
        </w:rPr>
        <w:t>年</w:t>
      </w:r>
      <w:r>
        <w:rPr>
          <w:b/>
          <w:bCs/>
          <w:color w:val="000000"/>
          <w:spacing w:val="0"/>
          <w:w w:val="100"/>
          <w:position w:val="0"/>
        </w:rPr>
        <w:t>3</w:t>
      </w:r>
      <w:r>
        <w:rPr>
          <w:color w:val="000000"/>
          <w:spacing w:val="0"/>
          <w:w w:val="100"/>
          <w:position w:val="0"/>
        </w:rPr>
        <w:t>月</w:t>
      </w:r>
    </w:p>
    <w:p>
      <w:pPr>
        <w:pStyle w:val="17"/>
        <w:widowControl w:val="0"/>
        <w:shd w:val="clear" w:color="auto" w:fill="auto"/>
        <w:spacing w:before="0" w:after="200" w:line="240" w:lineRule="auto"/>
        <w:ind w:left="0" w:right="0"/>
        <w:jc w:val="both"/>
      </w:pPr>
      <w:r>
        <w:rPr>
          <w:b/>
          <w:bCs/>
          <w:color w:val="000000"/>
          <w:spacing w:val="0"/>
          <w:w w:val="100"/>
          <w:position w:val="0"/>
        </w:rPr>
        <w:t>四、工作要求</w:t>
      </w:r>
    </w:p>
    <w:p>
      <w:pPr>
        <w:pStyle w:val="17"/>
        <w:widowControl w:val="0"/>
        <w:shd w:val="clear" w:color="auto" w:fill="auto"/>
        <w:spacing w:before="0" w:after="0" w:line="240" w:lineRule="auto"/>
        <w:ind w:left="0" w:right="0" w:firstLine="800"/>
        <w:jc w:val="both"/>
      </w:pPr>
      <w:r>
        <w:rPr>
          <w:b/>
          <w:bCs/>
          <w:color w:val="000000"/>
          <w:spacing w:val="0"/>
          <w:w w:val="100"/>
          <w:position w:val="0"/>
        </w:rPr>
        <w:t>（一）狠抓责任落实</w:t>
      </w:r>
    </w:p>
    <w:p>
      <w:pPr>
        <w:pStyle w:val="17"/>
        <w:widowControl w:val="0"/>
        <w:shd w:val="clear" w:color="auto" w:fill="auto"/>
        <w:spacing w:before="0" w:after="100" w:line="577" w:lineRule="exact"/>
        <w:ind w:left="0" w:right="0"/>
        <w:jc w:val="both"/>
        <w:sectPr>
          <w:headerReference r:id="rId471" w:type="default"/>
          <w:footerReference r:id="rId473" w:type="default"/>
          <w:headerReference r:id="rId472" w:type="even"/>
          <w:footerReference r:id="rId474" w:type="even"/>
          <w:footnotePr>
            <w:numFmt w:val="decimal"/>
          </w:footnotePr>
          <w:type w:val="continuous"/>
          <w:pgSz w:w="11900" w:h="16840"/>
          <w:pgMar w:top="2035" w:right="1148" w:bottom="1793" w:left="1287" w:header="0" w:footer="3" w:gutter="0"/>
          <w:cols w:space="720" w:num="1"/>
          <w:rtlGutter w:val="0"/>
          <w:docGrid w:linePitch="360"/>
        </w:sectPr>
      </w:pPr>
      <w:r>
        <w:rPr>
          <w:color w:val="000000"/>
          <w:spacing w:val="0"/>
          <w:w w:val="100"/>
          <w:position w:val="0"/>
        </w:rPr>
        <w:t>各地市公司要制定本单位落实方案，主要负责人作为用电报 装管理和改革第一责任人，要主动向当地政府汇报，争取政府优 化电力营商环境政策支持；要细化服务举措和重点任务，明确责 任部门和工作时间节点。各专业要按照</w:t>
      </w:r>
      <w:r>
        <w:rPr>
          <w:color w:val="000000"/>
          <w:spacing w:val="0"/>
          <w:w w:val="100"/>
          <w:position w:val="0"/>
          <w:lang w:val="zh-CN" w:eastAsia="zh-CN" w:bidi="zh-CN"/>
        </w:rPr>
        <w:t>“一</w:t>
      </w:r>
      <w:r>
        <w:rPr>
          <w:color w:val="000000"/>
          <w:spacing w:val="0"/>
          <w:w w:val="100"/>
          <w:position w:val="0"/>
        </w:rPr>
        <w:t>事一主体、一主体一 责任人</w:t>
      </w:r>
      <w:r>
        <w:rPr>
          <w:color w:val="000000"/>
          <w:spacing w:val="0"/>
          <w:w w:val="100"/>
          <w:position w:val="0"/>
          <w:lang w:val="zh-CN" w:eastAsia="zh-CN" w:bidi="zh-CN"/>
        </w:rPr>
        <w:t>”原</w:t>
      </w:r>
      <w:r>
        <w:rPr>
          <w:color w:val="000000"/>
          <w:spacing w:val="0"/>
          <w:w w:val="100"/>
          <w:position w:val="0"/>
        </w:rPr>
        <w:t>则，分专业明确公司、部门及班组三级责任人，全面 承接</w:t>
      </w:r>
      <w:r>
        <w:rPr>
          <w:color w:val="000000"/>
          <w:spacing w:val="0"/>
          <w:w w:val="100"/>
          <w:position w:val="0"/>
          <w:lang w:val="zh-CN" w:eastAsia="zh-CN" w:bidi="zh-CN"/>
        </w:rPr>
        <w:t>“减</w:t>
      </w:r>
      <w:r>
        <w:rPr>
          <w:color w:val="000000"/>
          <w:spacing w:val="0"/>
          <w:w w:val="100"/>
          <w:position w:val="0"/>
        </w:rPr>
        <w:t>少办电资料、压减办电环节、提高办电效率、降低办电 成本、提高供电可靠性、公开办电信息、健全评价机制</w:t>
      </w:r>
      <w:r>
        <w:rPr>
          <w:color w:val="000000"/>
          <w:spacing w:val="0"/>
          <w:w w:val="100"/>
          <w:position w:val="0"/>
          <w:lang w:val="zh-CN" w:eastAsia="zh-CN" w:bidi="zh-CN"/>
        </w:rPr>
        <w:t>”业</w:t>
      </w:r>
      <w:r>
        <w:rPr>
          <w:color w:val="000000"/>
          <w:spacing w:val="0"/>
          <w:w w:val="100"/>
          <w:position w:val="0"/>
        </w:rPr>
        <w:t>扩线 上服务新模式。各地市公司制定具体落实方案，并报公司营销部 备案。</w:t>
      </w:r>
    </w:p>
    <w:p>
      <w:pPr>
        <w:pStyle w:val="5"/>
        <w:widowControl w:val="0"/>
        <w:shd w:val="clear" w:color="auto" w:fill="auto"/>
        <w:tabs>
          <w:tab w:val="left" w:pos="1584"/>
        </w:tabs>
        <w:spacing w:before="0" w:after="40" w:line="240" w:lineRule="auto"/>
        <w:ind w:left="0" w:right="0" w:firstLine="800"/>
        <w:jc w:val="both"/>
      </w:pPr>
      <w:bookmarkStart w:id="550" w:name="bookmark550"/>
      <w:r>
        <w:rPr>
          <w:color w:val="000000"/>
          <w:spacing w:val="0"/>
          <w:w w:val="100"/>
          <w:position w:val="0"/>
          <w:sz w:val="24"/>
          <w:szCs w:val="24"/>
        </w:rPr>
        <w:t>（</w:t>
      </w:r>
      <w:bookmarkEnd w:id="550"/>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树立红线意识</w:t>
      </w:r>
    </w:p>
    <w:p>
      <w:pPr>
        <w:pStyle w:val="17"/>
        <w:widowControl w:val="0"/>
        <w:shd w:val="clear" w:color="auto" w:fill="auto"/>
        <w:spacing w:before="0" w:after="260" w:line="570" w:lineRule="exact"/>
        <w:ind w:left="0" w:right="0"/>
        <w:jc w:val="both"/>
      </w:pPr>
      <w:r>
        <w:rPr>
          <w:color w:val="000000"/>
          <w:spacing w:val="0"/>
          <w:w w:val="100"/>
          <w:position w:val="0"/>
        </w:rPr>
        <w:t>各单位要严守用电报装</w:t>
      </w:r>
      <w:r>
        <w:rPr>
          <w:color w:val="000000"/>
          <w:spacing w:val="0"/>
          <w:w w:val="100"/>
          <w:position w:val="0"/>
          <w:lang w:val="zh-CN" w:eastAsia="zh-CN" w:bidi="zh-CN"/>
        </w:rPr>
        <w:t>“十个</w:t>
      </w:r>
      <w:r>
        <w:rPr>
          <w:color w:val="000000"/>
          <w:spacing w:val="0"/>
          <w:w w:val="100"/>
          <w:position w:val="0"/>
        </w:rPr>
        <w:t xml:space="preserve">不准” </w:t>
      </w:r>
      <w:r>
        <w:rPr>
          <w:b/>
          <w:bCs/>
          <w:color w:val="000000"/>
          <w:spacing w:val="0"/>
          <w:w w:val="100"/>
          <w:position w:val="0"/>
          <w:lang w:val="en-US" w:eastAsia="en-US" w:bidi="en-US"/>
        </w:rPr>
        <w:t>o</w:t>
      </w:r>
      <w:r>
        <w:rPr>
          <w:color w:val="000000"/>
          <w:spacing w:val="0"/>
          <w:w w:val="100"/>
          <w:position w:val="0"/>
        </w:rPr>
        <w:t>充分发挥各级供电服 务指挥中心作用，做好全过程监督管控，对于增收办电资料、增 加客户办电成本、超出办电时限、提高办电门槛、私设审批环节、 吃拿卡要、推诿拖延等行为，按照公司</w:t>
      </w:r>
      <w:r>
        <w:rPr>
          <w:color w:val="000000"/>
          <w:spacing w:val="0"/>
          <w:w w:val="100"/>
          <w:position w:val="0"/>
          <w:lang w:val="zh-CN" w:eastAsia="zh-CN" w:bidi="zh-CN"/>
        </w:rPr>
        <w:t>“零</w:t>
      </w:r>
      <w:r>
        <w:rPr>
          <w:color w:val="000000"/>
          <w:spacing w:val="0"/>
          <w:w w:val="100"/>
          <w:position w:val="0"/>
        </w:rPr>
        <w:t>容忍”要求，考核到 责任部门、责任班组、责任人。</w:t>
      </w:r>
    </w:p>
    <w:p>
      <w:pPr>
        <w:pStyle w:val="5"/>
        <w:widowControl w:val="0"/>
        <w:shd w:val="clear" w:color="auto" w:fill="auto"/>
        <w:tabs>
          <w:tab w:val="left" w:pos="1584"/>
        </w:tabs>
        <w:spacing w:before="0" w:after="40" w:line="240" w:lineRule="auto"/>
        <w:ind w:left="0" w:right="0" w:firstLine="800"/>
        <w:jc w:val="both"/>
      </w:pPr>
      <w:bookmarkStart w:id="551" w:name="bookmark551"/>
      <w:r>
        <w:rPr>
          <w:color w:val="000000"/>
          <w:spacing w:val="0"/>
          <w:w w:val="100"/>
          <w:position w:val="0"/>
          <w:sz w:val="24"/>
          <w:szCs w:val="24"/>
        </w:rPr>
        <w:t>（</w:t>
      </w:r>
      <w:bookmarkEnd w:id="551"/>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加大宣传力度</w:t>
      </w:r>
    </w:p>
    <w:p>
      <w:pPr>
        <w:pStyle w:val="17"/>
        <w:widowControl w:val="0"/>
        <w:shd w:val="clear" w:color="auto" w:fill="auto"/>
        <w:spacing w:before="0" w:after="260" w:line="573" w:lineRule="exact"/>
        <w:ind w:left="0" w:right="0"/>
        <w:jc w:val="both"/>
      </w:pPr>
      <w:r>
        <w:rPr>
          <w:color w:val="000000"/>
          <w:spacing w:val="0"/>
          <w:w w:val="100"/>
          <w:position w:val="0"/>
        </w:rPr>
        <w:t>持续开展全省营商环境宣传，有效促进公司互联网办电渠道 普及和客户办电服务感知提升。通过公司供电营业厅、微信公众 号、短视频</w:t>
      </w:r>
      <w:r>
        <w:rPr>
          <w:b/>
          <w:bCs/>
          <w:color w:val="000000"/>
          <w:spacing w:val="0"/>
          <w:w w:val="100"/>
          <w:position w:val="0"/>
          <w:lang w:val="en-US" w:eastAsia="en-US" w:bidi="en-US"/>
        </w:rPr>
        <w:t>APP</w:t>
      </w:r>
      <w:r>
        <w:rPr>
          <w:color w:val="000000"/>
          <w:spacing w:val="0"/>
          <w:w w:val="100"/>
          <w:position w:val="0"/>
          <w:lang w:val="en-US" w:eastAsia="en-US" w:bidi="en-US"/>
        </w:rPr>
        <w:t>、</w:t>
      </w:r>
      <w:r>
        <w:rPr>
          <w:color w:val="000000"/>
          <w:spacing w:val="0"/>
          <w:w w:val="100"/>
          <w:position w:val="0"/>
        </w:rPr>
        <w:t>宣传手提袋等传播渠道，发布公司宣传视频、 宣传软文、微信互动</w:t>
      </w:r>
      <w:r>
        <w:rPr>
          <w:b/>
          <w:bCs/>
          <w:color w:val="000000"/>
          <w:spacing w:val="0"/>
          <w:w w:val="100"/>
          <w:position w:val="0"/>
          <w:lang w:val="en-US" w:eastAsia="en-US" w:bidi="en-US"/>
        </w:rPr>
        <w:t>H5</w:t>
      </w:r>
      <w:r>
        <w:rPr>
          <w:color w:val="000000"/>
          <w:spacing w:val="0"/>
          <w:w w:val="100"/>
          <w:position w:val="0"/>
        </w:rPr>
        <w:t>等信息，广泛宣传优化电力营商环境办 电服务新举措、办电渠道等，吸引客户关注使用公司微信公众号 及</w:t>
      </w:r>
      <w:r>
        <w:rPr>
          <w:color w:val="000000"/>
          <w:spacing w:val="0"/>
          <w:w w:val="100"/>
          <w:position w:val="0"/>
          <w:lang w:val="zh-CN" w:eastAsia="zh-CN" w:bidi="zh-CN"/>
        </w:rPr>
        <w:t>“网上</w:t>
      </w:r>
      <w:r>
        <w:rPr>
          <w:color w:val="000000"/>
          <w:spacing w:val="0"/>
          <w:w w:val="100"/>
          <w:position w:val="0"/>
        </w:rPr>
        <w:t>国网”</w:t>
      </w:r>
      <w:r>
        <w:rPr>
          <w:b/>
          <w:bCs/>
          <w:color w:val="000000"/>
          <w:spacing w:val="0"/>
          <w:w w:val="100"/>
          <w:position w:val="0"/>
          <w:lang w:val="en-US" w:eastAsia="en-US" w:bidi="en-US"/>
        </w:rPr>
        <w:t>APPo</w:t>
      </w:r>
    </w:p>
    <w:p>
      <w:pPr>
        <w:pStyle w:val="5"/>
        <w:widowControl w:val="0"/>
        <w:shd w:val="clear" w:color="auto" w:fill="auto"/>
        <w:tabs>
          <w:tab w:val="left" w:pos="1584"/>
        </w:tabs>
        <w:spacing w:before="0" w:after="40" w:line="240" w:lineRule="auto"/>
        <w:ind w:left="0" w:right="0" w:firstLine="800"/>
        <w:jc w:val="both"/>
      </w:pPr>
      <w:bookmarkStart w:id="552" w:name="bookmark552"/>
      <w:r>
        <w:rPr>
          <w:color w:val="000000"/>
          <w:spacing w:val="0"/>
          <w:w w:val="100"/>
          <w:position w:val="0"/>
          <w:sz w:val="24"/>
          <w:szCs w:val="24"/>
        </w:rPr>
        <w:t>（</w:t>
      </w:r>
      <w:bookmarkEnd w:id="552"/>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强化督导考核</w:t>
      </w:r>
    </w:p>
    <w:p>
      <w:pPr>
        <w:pStyle w:val="17"/>
        <w:widowControl w:val="0"/>
        <w:shd w:val="clear" w:color="auto" w:fill="auto"/>
        <w:spacing w:before="0" w:after="800" w:line="574" w:lineRule="exact"/>
        <w:ind w:left="0" w:right="0"/>
        <w:jc w:val="both"/>
      </w:pPr>
      <w:r>
        <w:rPr>
          <w:color w:val="000000"/>
          <w:spacing w:val="0"/>
          <w:w w:val="100"/>
          <w:position w:val="0"/>
        </w:rPr>
        <w:t xml:space="preserve">建立常态督察管控机制，重点开展事前防范、过程监督。营 销服务中心负责畅通线上线下核查渠道，查摆制约业扩质效的突 出问题，制定改进措施并落地实施，及时开展工作成效评估。营 销部负责对执行打折扣、弄虚作假、追责考核不到位等问题进行 </w:t>
      </w:r>
      <w:r>
        <w:rPr>
          <w:color w:val="000000"/>
          <w:spacing w:val="0"/>
          <w:w w:val="100"/>
          <w:position w:val="0"/>
          <w:lang w:val="zh-CN" w:eastAsia="zh-CN" w:bidi="zh-CN"/>
        </w:rPr>
        <w:t>“通报</w:t>
      </w:r>
      <w:r>
        <w:rPr>
          <w:color w:val="000000"/>
          <w:spacing w:val="0"/>
          <w:w w:val="100"/>
          <w:position w:val="0"/>
        </w:rPr>
        <w:t>考核、约谈告诫”，对各单位、各专业行之有效的经验做 法，推广并应用创新成果，推动办电服务能力持续提升。</w:t>
      </w:r>
    </w:p>
    <w:p>
      <w:pPr>
        <w:pStyle w:val="17"/>
        <w:widowControl w:val="0"/>
        <w:shd w:val="clear" w:color="auto" w:fill="auto"/>
        <w:spacing w:before="0" w:after="140" w:line="240" w:lineRule="auto"/>
        <w:ind w:left="0" w:right="0"/>
        <w:jc w:val="both"/>
      </w:pPr>
      <w:r>
        <w:rPr>
          <w:color w:val="000000"/>
          <w:spacing w:val="0"/>
          <w:w w:val="100"/>
          <w:position w:val="0"/>
        </w:rPr>
        <w:t>附件：</w:t>
      </w:r>
      <w:r>
        <w:rPr>
          <w:b/>
          <w:bCs/>
          <w:color w:val="000000"/>
          <w:spacing w:val="0"/>
          <w:w w:val="100"/>
          <w:position w:val="0"/>
          <w:lang w:val="en-US" w:eastAsia="en-US" w:bidi="en-US"/>
        </w:rPr>
        <w:t>1.</w:t>
      </w:r>
      <w:r>
        <w:rPr>
          <w:color w:val="000000"/>
          <w:spacing w:val="0"/>
          <w:w w:val="100"/>
          <w:position w:val="0"/>
        </w:rPr>
        <w:t>用电报装申请资料清单</w:t>
      </w:r>
    </w:p>
    <w:p>
      <w:pPr>
        <w:pStyle w:val="17"/>
        <w:widowControl w:val="0"/>
        <w:numPr>
          <w:ilvl w:val="0"/>
          <w:numId w:val="55"/>
        </w:numPr>
        <w:shd w:val="clear" w:color="auto" w:fill="auto"/>
        <w:tabs>
          <w:tab w:val="left" w:pos="2296"/>
        </w:tabs>
        <w:spacing w:before="0" w:after="200" w:line="240" w:lineRule="auto"/>
        <w:ind w:left="1880" w:right="0" w:firstLine="0"/>
        <w:jc w:val="left"/>
      </w:pPr>
      <w:bookmarkStart w:id="553" w:name="bookmark553"/>
      <w:bookmarkEnd w:id="553"/>
      <w:r>
        <w:rPr>
          <w:color w:val="000000"/>
          <w:spacing w:val="0"/>
          <w:w w:val="100"/>
          <w:position w:val="0"/>
        </w:rPr>
        <w:t>用电报装归档资料清单</w:t>
      </w:r>
    </w:p>
    <w:p>
      <w:pPr>
        <w:pStyle w:val="17"/>
        <w:widowControl w:val="0"/>
        <w:numPr>
          <w:ilvl w:val="0"/>
          <w:numId w:val="55"/>
        </w:numPr>
        <w:shd w:val="clear" w:color="auto" w:fill="auto"/>
        <w:tabs>
          <w:tab w:val="left" w:pos="2296"/>
        </w:tabs>
        <w:spacing w:before="0" w:after="200" w:line="240" w:lineRule="auto"/>
        <w:ind w:left="1880" w:right="0" w:firstLine="0"/>
        <w:jc w:val="left"/>
      </w:pPr>
      <w:bookmarkStart w:id="554" w:name="bookmark554"/>
      <w:bookmarkEnd w:id="554"/>
      <w:r>
        <w:rPr>
          <w:color w:val="000000"/>
          <w:spacing w:val="0"/>
          <w:w w:val="100"/>
          <w:position w:val="0"/>
        </w:rPr>
        <w:t>用电报装全流程收资清单</w:t>
      </w:r>
    </w:p>
    <w:p>
      <w:pPr>
        <w:pStyle w:val="17"/>
        <w:widowControl w:val="0"/>
        <w:numPr>
          <w:ilvl w:val="0"/>
          <w:numId w:val="55"/>
        </w:numPr>
        <w:shd w:val="clear" w:color="auto" w:fill="auto"/>
        <w:tabs>
          <w:tab w:val="left" w:pos="2301"/>
        </w:tabs>
        <w:spacing w:before="0" w:after="200" w:line="240" w:lineRule="auto"/>
        <w:ind w:left="1880" w:right="0" w:firstLine="0"/>
        <w:jc w:val="left"/>
        <w:sectPr>
          <w:headerReference r:id="rId477" w:type="first"/>
          <w:footerReference r:id="rId480" w:type="first"/>
          <w:headerReference r:id="rId475" w:type="default"/>
          <w:footerReference r:id="rId478" w:type="default"/>
          <w:headerReference r:id="rId476" w:type="even"/>
          <w:footerReference r:id="rId479" w:type="even"/>
          <w:footnotePr>
            <w:numFmt w:val="decimal"/>
          </w:footnotePr>
          <w:pgSz w:w="11900" w:h="16840"/>
          <w:pgMar w:top="2035" w:right="1148" w:bottom="1793" w:left="1287" w:header="0" w:footer="3" w:gutter="0"/>
          <w:cols w:space="720" w:num="1"/>
          <w:titlePg/>
          <w:rtlGutter w:val="0"/>
          <w:docGrid w:linePitch="360"/>
        </w:sectPr>
      </w:pPr>
      <w:bookmarkStart w:id="555" w:name="bookmark555"/>
      <w:bookmarkEnd w:id="555"/>
      <w:r>
        <w:rPr>
          <w:color w:val="000000"/>
          <w:spacing w:val="0"/>
          <w:w w:val="100"/>
          <w:position w:val="0"/>
          <w:lang w:val="zh-CN" w:eastAsia="zh-CN" w:bidi="zh-CN"/>
        </w:rPr>
        <w:t>“获</w:t>
      </w:r>
      <w:r>
        <w:rPr>
          <w:color w:val="000000"/>
          <w:spacing w:val="0"/>
          <w:w w:val="100"/>
          <w:position w:val="0"/>
        </w:rPr>
        <w:t>得电力”水平升级方案里程碑计划</w:t>
      </w:r>
    </w:p>
    <w:p>
      <w:pPr>
        <w:pStyle w:val="16"/>
        <w:widowControl w:val="0"/>
        <w:shd w:val="clear" w:color="auto" w:fill="auto"/>
        <w:spacing w:before="0" w:after="240" w:line="240" w:lineRule="auto"/>
        <w:ind w:left="0" w:right="0" w:firstLine="0"/>
        <w:jc w:val="center"/>
        <w:rPr>
          <w:sz w:val="40"/>
          <w:szCs w:val="40"/>
        </w:rPr>
      </w:pPr>
      <w:r>
        <w:rPr>
          <w:color w:val="000000"/>
          <w:spacing w:val="0"/>
          <w:w w:val="100"/>
          <w:position w:val="0"/>
          <w:sz w:val="40"/>
          <w:szCs w:val="40"/>
        </w:rPr>
        <w:t>用电报装申请资料清单</w:t>
      </w:r>
    </w:p>
    <w:tbl>
      <w:tblPr>
        <w:tblpPr w:horzAnchor="margin" w:tblpXSpec="left" w:tblpYSpec="top"/>
        <w:tblOverlap w:val="never"/>
        <w:tblW w:w="94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39"/>
        <w:gridCol w:w="1646"/>
        <w:gridCol w:w="1560"/>
        <w:gridCol w:w="5520"/>
      </w:tblGrid>
      <w:tr>
        <w:trPr>
          <w:trHeight w:val="648"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序号</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业务名称</w:t>
            </w:r>
          </w:p>
        </w:tc>
        <w:tc>
          <w:tcPr>
            <w:tcW w:w="156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40"/>
              <w:jc w:val="left"/>
              <w:rPr>
                <w:sz w:val="19"/>
                <w:szCs w:val="19"/>
              </w:rPr>
            </w:pPr>
            <w:r>
              <w:rPr>
                <w:color w:val="000000"/>
                <w:spacing w:val="0"/>
                <w:w w:val="100"/>
                <w:position w:val="0"/>
                <w:sz w:val="19"/>
                <w:szCs w:val="19"/>
              </w:rPr>
              <w:t>资料要求</w:t>
            </w:r>
          </w:p>
        </w:tc>
        <w:tc>
          <w:tcPr>
            <w:tcW w:w="5520"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说明</w:t>
            </w:r>
          </w:p>
        </w:tc>
      </w:tr>
      <w:tr>
        <w:trPr>
          <w:trHeight w:val="806"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1</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低压居民新装</w:t>
            </w:r>
          </w:p>
        </w:tc>
        <w:tc>
          <w:tcPr>
            <w:tcW w:w="1560" w:type="dxa"/>
            <w:tcBorders>
              <w:top w:val="single" w:color="auto" w:sz="4" w:space="0"/>
              <w:left w:val="single" w:color="auto" w:sz="4" w:space="0"/>
            </w:tcBorders>
            <w:shd w:val="clear" w:color="auto" w:fill="FFFFFF"/>
            <w:vAlign w:val="center"/>
          </w:tcPr>
          <w:p>
            <w:pPr>
              <w:pStyle w:val="16"/>
              <w:widowControl w:val="0"/>
              <w:numPr>
                <w:ilvl w:val="0"/>
                <w:numId w:val="56"/>
              </w:numPr>
              <w:shd w:val="clear" w:color="auto" w:fill="auto"/>
              <w:tabs>
                <w:tab w:val="left" w:pos="173"/>
              </w:tabs>
              <w:spacing w:before="0" w:after="100" w:line="240" w:lineRule="auto"/>
              <w:ind w:left="0" w:right="0" w:firstLine="0"/>
              <w:jc w:val="left"/>
              <w:rPr>
                <w:sz w:val="17"/>
                <w:szCs w:val="17"/>
              </w:rPr>
            </w:pPr>
            <w:r>
              <w:rPr>
                <w:color w:val="000000"/>
                <w:spacing w:val="0"/>
                <w:w w:val="100"/>
                <w:position w:val="0"/>
                <w:sz w:val="17"/>
                <w:szCs w:val="17"/>
              </w:rPr>
              <w:t>身份证明</w:t>
            </w:r>
          </w:p>
          <w:p>
            <w:pPr>
              <w:pStyle w:val="16"/>
              <w:widowControl w:val="0"/>
              <w:numPr>
                <w:ilvl w:val="0"/>
                <w:numId w:val="56"/>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vMerge w:val="restart"/>
            <w:tcBorders>
              <w:top w:val="single" w:color="auto" w:sz="4" w:space="0"/>
              <w:left w:val="single" w:color="auto" w:sz="4" w:space="0"/>
              <w:right w:val="single" w:color="auto" w:sz="4" w:space="0"/>
            </w:tcBorders>
            <w:shd w:val="clear" w:color="auto" w:fill="FFFFFF"/>
            <w:vAlign w:val="top"/>
          </w:tcPr>
          <w:p>
            <w:pPr>
              <w:pStyle w:val="16"/>
              <w:widowControl w:val="0"/>
              <w:numPr>
                <w:ilvl w:val="0"/>
                <w:numId w:val="57"/>
              </w:numPr>
              <w:shd w:val="clear" w:color="auto" w:fill="auto"/>
              <w:tabs>
                <w:tab w:val="left" w:pos="187"/>
              </w:tabs>
              <w:spacing w:before="0" w:after="0" w:line="318" w:lineRule="exact"/>
              <w:ind w:left="0" w:right="0" w:firstLine="0"/>
              <w:jc w:val="both"/>
              <w:rPr>
                <w:sz w:val="17"/>
                <w:szCs w:val="17"/>
              </w:rPr>
            </w:pPr>
            <w:r>
              <w:rPr>
                <w:color w:val="000000"/>
                <w:spacing w:val="0"/>
                <w:w w:val="100"/>
                <w:position w:val="0"/>
                <w:sz w:val="17"/>
                <w:szCs w:val="17"/>
              </w:rPr>
              <w:t>身份证明：包括居民身份证、临时身份证、户口本、军官证或士 兵证、台胞证、港澳通行证、外国护照、外国永久居留证（绿卡）， 或其它有效身份证明文书（原件及复印件）。</w:t>
            </w:r>
          </w:p>
          <w:p>
            <w:pPr>
              <w:pStyle w:val="16"/>
              <w:widowControl w:val="0"/>
              <w:numPr>
                <w:ilvl w:val="0"/>
                <w:numId w:val="57"/>
              </w:numPr>
              <w:shd w:val="clear" w:color="auto" w:fill="auto"/>
              <w:tabs>
                <w:tab w:val="left" w:pos="182"/>
              </w:tabs>
              <w:spacing w:before="0" w:after="0" w:line="318" w:lineRule="exact"/>
              <w:ind w:left="0" w:right="0" w:firstLine="0"/>
              <w:jc w:val="both"/>
              <w:rPr>
                <w:sz w:val="17"/>
                <w:szCs w:val="17"/>
              </w:rPr>
            </w:pPr>
            <w:r>
              <w:rPr>
                <w:color w:val="000000"/>
                <w:spacing w:val="0"/>
                <w:w w:val="100"/>
                <w:position w:val="0"/>
                <w:sz w:val="17"/>
                <w:szCs w:val="17"/>
              </w:rPr>
              <w:t>主体证明：包括营业执照、组织机构代码证、宗教活动场所登记 证、社会团体法人登记证书、军队或武警出具的办理用电业务的证 明（复印件）。</w:t>
            </w:r>
          </w:p>
          <w:p>
            <w:pPr>
              <w:pStyle w:val="16"/>
              <w:widowControl w:val="0"/>
              <w:numPr>
                <w:ilvl w:val="0"/>
                <w:numId w:val="57"/>
              </w:numPr>
              <w:shd w:val="clear" w:color="auto" w:fill="auto"/>
              <w:tabs>
                <w:tab w:val="left" w:pos="182"/>
              </w:tabs>
              <w:spacing w:before="0" w:after="0" w:line="318" w:lineRule="exact"/>
              <w:ind w:left="0" w:right="0" w:firstLine="0"/>
              <w:jc w:val="both"/>
              <w:rPr>
                <w:sz w:val="17"/>
                <w:szCs w:val="17"/>
              </w:rPr>
            </w:pPr>
            <w:r>
              <w:rPr>
                <w:color w:val="000000"/>
                <w:spacing w:val="0"/>
                <w:w w:val="100"/>
                <w:position w:val="0"/>
                <w:sz w:val="17"/>
                <w:szCs w:val="17"/>
              </w:rPr>
              <w:t>产权证明：包括产权证、国有土地使用证、集体土地使用证、购 房合同、法律文书、产权合法证明（复印件）；农村地区低压办电 可提供村委会及以上出具的产权证明（原件）。</w:t>
            </w:r>
          </w:p>
        </w:tc>
      </w:tr>
      <w:tr>
        <w:trPr>
          <w:trHeight w:val="802"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2</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低压非居民新装</w:t>
            </w:r>
          </w:p>
        </w:tc>
        <w:tc>
          <w:tcPr>
            <w:tcW w:w="1560" w:type="dxa"/>
            <w:vMerge w:val="restart"/>
            <w:tcBorders>
              <w:top w:val="single" w:color="auto" w:sz="4" w:space="0"/>
              <w:left w:val="single" w:color="auto" w:sz="4" w:space="0"/>
            </w:tcBorders>
            <w:shd w:val="clear" w:color="auto" w:fill="FFFFFF"/>
            <w:vAlign w:val="center"/>
          </w:tcPr>
          <w:p>
            <w:pPr>
              <w:pStyle w:val="16"/>
              <w:widowControl w:val="0"/>
              <w:numPr>
                <w:ilvl w:val="0"/>
                <w:numId w:val="58"/>
              </w:numPr>
              <w:shd w:val="clear" w:color="auto" w:fill="auto"/>
              <w:tabs>
                <w:tab w:val="left" w:pos="168"/>
              </w:tabs>
              <w:spacing w:before="0" w:after="80" w:line="240" w:lineRule="auto"/>
              <w:ind w:left="0" w:right="0" w:firstLine="0"/>
              <w:jc w:val="left"/>
              <w:rPr>
                <w:sz w:val="17"/>
                <w:szCs w:val="17"/>
              </w:rPr>
            </w:pPr>
            <w:r>
              <w:rPr>
                <w:color w:val="000000"/>
                <w:spacing w:val="0"/>
                <w:w w:val="100"/>
                <w:position w:val="0"/>
                <w:sz w:val="17"/>
                <w:szCs w:val="17"/>
              </w:rPr>
              <w:t>主体证明</w:t>
            </w:r>
          </w:p>
          <w:p>
            <w:pPr>
              <w:pStyle w:val="16"/>
              <w:widowControl w:val="0"/>
              <w:numPr>
                <w:ilvl w:val="0"/>
                <w:numId w:val="58"/>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vMerge w:val="continue"/>
            <w:tcBorders>
              <w:left w:val="single" w:color="auto" w:sz="4" w:space="0"/>
              <w:right w:val="single" w:color="auto" w:sz="4" w:space="0"/>
            </w:tcBorders>
            <w:shd w:val="clear" w:color="auto" w:fill="FFFFFF"/>
            <w:vAlign w:val="top"/>
          </w:tcPr>
          <w:p/>
        </w:tc>
      </w:tr>
      <w:tr>
        <w:trPr>
          <w:trHeight w:val="1214"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3</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高压新装、增容</w:t>
            </w:r>
          </w:p>
        </w:tc>
        <w:tc>
          <w:tcPr>
            <w:tcW w:w="1560" w:type="dxa"/>
            <w:vMerge w:val="continue"/>
            <w:tcBorders>
              <w:left w:val="single" w:color="auto" w:sz="4" w:space="0"/>
            </w:tcBorders>
            <w:shd w:val="clear" w:color="auto" w:fill="FFFFFF"/>
            <w:vAlign w:val="center"/>
          </w:tcPr>
          <w:p/>
        </w:tc>
        <w:tc>
          <w:tcPr>
            <w:tcW w:w="5520" w:type="dxa"/>
            <w:vMerge w:val="continue"/>
            <w:tcBorders>
              <w:left w:val="single" w:color="auto" w:sz="4" w:space="0"/>
              <w:right w:val="single" w:color="auto" w:sz="4" w:space="0"/>
            </w:tcBorders>
            <w:shd w:val="clear" w:color="auto" w:fill="FFFFFF"/>
            <w:vAlign w:val="top"/>
          </w:tcPr>
          <w:p/>
        </w:tc>
      </w:tr>
      <w:tr>
        <w:trPr>
          <w:trHeight w:val="970"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4</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机井归个人所有</w:t>
            </w:r>
          </w:p>
        </w:tc>
        <w:tc>
          <w:tcPr>
            <w:tcW w:w="1560" w:type="dxa"/>
            <w:tcBorders>
              <w:top w:val="single" w:color="auto" w:sz="4" w:space="0"/>
              <w:left w:val="single" w:color="auto" w:sz="4" w:space="0"/>
            </w:tcBorders>
            <w:shd w:val="clear" w:color="auto" w:fill="FFFFFF"/>
            <w:vAlign w:val="center"/>
          </w:tcPr>
          <w:p>
            <w:pPr>
              <w:pStyle w:val="16"/>
              <w:widowControl w:val="0"/>
              <w:numPr>
                <w:ilvl w:val="0"/>
                <w:numId w:val="59"/>
              </w:numPr>
              <w:shd w:val="clear" w:color="auto" w:fill="auto"/>
              <w:tabs>
                <w:tab w:val="left" w:pos="168"/>
              </w:tabs>
              <w:spacing w:before="0" w:after="80" w:line="240" w:lineRule="auto"/>
              <w:ind w:left="0" w:right="0" w:firstLine="0"/>
              <w:jc w:val="left"/>
              <w:rPr>
                <w:sz w:val="17"/>
                <w:szCs w:val="17"/>
              </w:rPr>
            </w:pPr>
            <w:r>
              <w:rPr>
                <w:color w:val="000000"/>
                <w:spacing w:val="0"/>
                <w:w w:val="100"/>
                <w:position w:val="0"/>
                <w:sz w:val="17"/>
                <w:szCs w:val="17"/>
              </w:rPr>
              <w:t>身份证明</w:t>
            </w:r>
          </w:p>
          <w:p>
            <w:pPr>
              <w:pStyle w:val="16"/>
              <w:widowControl w:val="0"/>
              <w:numPr>
                <w:ilvl w:val="0"/>
                <w:numId w:val="59"/>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vMerge w:val="restart"/>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6" w:lineRule="exact"/>
              <w:ind w:left="0" w:right="0" w:firstLine="0"/>
              <w:jc w:val="both"/>
              <w:rPr>
                <w:sz w:val="17"/>
                <w:szCs w:val="17"/>
              </w:rPr>
            </w:pPr>
            <w:r>
              <w:rPr>
                <w:color w:val="000000"/>
                <w:spacing w:val="0"/>
                <w:w w:val="100"/>
                <w:position w:val="0"/>
                <w:sz w:val="17"/>
                <w:szCs w:val="17"/>
              </w:rPr>
              <w:t>1身份证明：包括居民身份证、临时身份证、户口本，或其它有效身 份证明文书（原件及复印件）。</w:t>
            </w:r>
          </w:p>
          <w:p>
            <w:pPr>
              <w:pStyle w:val="16"/>
              <w:widowControl w:val="0"/>
              <w:numPr>
                <w:ilvl w:val="0"/>
                <w:numId w:val="60"/>
              </w:numPr>
              <w:shd w:val="clear" w:color="auto" w:fill="auto"/>
              <w:tabs>
                <w:tab w:val="left" w:pos="187"/>
              </w:tabs>
              <w:spacing w:before="0" w:after="0" w:line="316" w:lineRule="exact"/>
              <w:ind w:left="0" w:right="0" w:firstLine="0"/>
              <w:jc w:val="both"/>
              <w:rPr>
                <w:sz w:val="17"/>
                <w:szCs w:val="17"/>
              </w:rPr>
            </w:pPr>
            <w:r>
              <w:rPr>
                <w:color w:val="000000"/>
                <w:spacing w:val="0"/>
                <w:w w:val="100"/>
                <w:position w:val="0"/>
                <w:sz w:val="17"/>
                <w:szCs w:val="17"/>
              </w:rPr>
              <w:t>主体证明：产权归部分村民集体所有的需提供全部产权人联名签 字加盖村委会公章的授权委托书；产权归村委会所有的需提供加盖 村委会公章的授权委托书（原件）。</w:t>
            </w:r>
          </w:p>
          <w:p>
            <w:pPr>
              <w:pStyle w:val="16"/>
              <w:widowControl w:val="0"/>
              <w:numPr>
                <w:ilvl w:val="0"/>
                <w:numId w:val="60"/>
              </w:numPr>
              <w:shd w:val="clear" w:color="auto" w:fill="auto"/>
              <w:tabs>
                <w:tab w:val="left" w:pos="182"/>
              </w:tabs>
              <w:spacing w:before="0" w:after="0" w:line="316" w:lineRule="exact"/>
              <w:ind w:left="180" w:right="0" w:hanging="180"/>
              <w:jc w:val="both"/>
              <w:rPr>
                <w:sz w:val="17"/>
                <w:szCs w:val="17"/>
              </w:rPr>
            </w:pPr>
            <w:r>
              <w:rPr>
                <w:color w:val="000000"/>
                <w:spacing w:val="0"/>
                <w:w w:val="100"/>
                <w:position w:val="0"/>
                <w:sz w:val="17"/>
                <w:szCs w:val="17"/>
              </w:rPr>
              <w:t>产权证明：县级及以上水利部门出具的机井合法合规性审查意见 （含明确的机井坐标）原件。</w:t>
            </w:r>
          </w:p>
        </w:tc>
      </w:tr>
      <w:tr>
        <w:trPr>
          <w:trHeight w:val="1219"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5</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0" w:lineRule="exact"/>
              <w:ind w:left="0" w:right="0" w:firstLine="0"/>
              <w:jc w:val="left"/>
              <w:rPr>
                <w:sz w:val="17"/>
                <w:szCs w:val="17"/>
              </w:rPr>
            </w:pPr>
            <w:r>
              <w:rPr>
                <w:color w:val="000000"/>
                <w:spacing w:val="0"/>
                <w:w w:val="100"/>
                <w:position w:val="0"/>
                <w:sz w:val="17"/>
                <w:szCs w:val="17"/>
              </w:rPr>
              <w:t>机井产权归部分 村民集体所有或 村委会所有</w:t>
            </w:r>
          </w:p>
        </w:tc>
        <w:tc>
          <w:tcPr>
            <w:tcW w:w="1560" w:type="dxa"/>
            <w:tcBorders>
              <w:top w:val="single" w:color="auto" w:sz="4" w:space="0"/>
              <w:left w:val="single" w:color="auto" w:sz="4" w:space="0"/>
            </w:tcBorders>
            <w:shd w:val="clear" w:color="auto" w:fill="FFFFFF"/>
            <w:vAlign w:val="center"/>
          </w:tcPr>
          <w:p>
            <w:pPr>
              <w:pStyle w:val="16"/>
              <w:widowControl w:val="0"/>
              <w:numPr>
                <w:ilvl w:val="0"/>
                <w:numId w:val="61"/>
              </w:numPr>
              <w:shd w:val="clear" w:color="auto" w:fill="auto"/>
              <w:tabs>
                <w:tab w:val="left" w:pos="173"/>
              </w:tabs>
              <w:spacing w:before="0" w:after="100" w:line="240" w:lineRule="auto"/>
              <w:ind w:left="0" w:right="0" w:firstLine="0"/>
              <w:jc w:val="left"/>
              <w:rPr>
                <w:sz w:val="17"/>
                <w:szCs w:val="17"/>
              </w:rPr>
            </w:pPr>
            <w:r>
              <w:rPr>
                <w:color w:val="000000"/>
                <w:spacing w:val="0"/>
                <w:w w:val="100"/>
                <w:position w:val="0"/>
                <w:sz w:val="17"/>
                <w:szCs w:val="17"/>
              </w:rPr>
              <w:t>主体证明</w:t>
            </w:r>
          </w:p>
          <w:p>
            <w:pPr>
              <w:pStyle w:val="16"/>
              <w:widowControl w:val="0"/>
              <w:numPr>
                <w:ilvl w:val="0"/>
                <w:numId w:val="61"/>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vMerge w:val="continue"/>
            <w:tcBorders>
              <w:left w:val="single" w:color="auto" w:sz="4" w:space="0"/>
              <w:right w:val="single" w:color="auto" w:sz="4" w:space="0"/>
            </w:tcBorders>
            <w:shd w:val="clear" w:color="auto" w:fill="FFFFFF"/>
            <w:vAlign w:val="top"/>
          </w:tcPr>
          <w:p/>
        </w:tc>
      </w:tr>
      <w:tr>
        <w:trPr>
          <w:trHeight w:val="1570"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6</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7"/>
                <w:szCs w:val="17"/>
              </w:rPr>
            </w:pPr>
            <w:r>
              <w:rPr>
                <w:color w:val="000000"/>
                <w:spacing w:val="0"/>
                <w:w w:val="100"/>
                <w:position w:val="0"/>
                <w:sz w:val="17"/>
                <w:szCs w:val="17"/>
              </w:rPr>
              <w:t>居民个人低压充</w:t>
            </w:r>
          </w:p>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电设施</w:t>
            </w:r>
          </w:p>
        </w:tc>
        <w:tc>
          <w:tcPr>
            <w:tcW w:w="1560" w:type="dxa"/>
            <w:tcBorders>
              <w:top w:val="single" w:color="auto" w:sz="4" w:space="0"/>
              <w:left w:val="single" w:color="auto" w:sz="4" w:space="0"/>
            </w:tcBorders>
            <w:shd w:val="clear" w:color="auto" w:fill="FFFFFF"/>
            <w:vAlign w:val="center"/>
          </w:tcPr>
          <w:p>
            <w:pPr>
              <w:pStyle w:val="16"/>
              <w:widowControl w:val="0"/>
              <w:numPr>
                <w:ilvl w:val="0"/>
                <w:numId w:val="62"/>
              </w:numPr>
              <w:shd w:val="clear" w:color="auto" w:fill="auto"/>
              <w:tabs>
                <w:tab w:val="left" w:pos="173"/>
              </w:tabs>
              <w:spacing w:before="0" w:after="100" w:line="240" w:lineRule="auto"/>
              <w:ind w:left="0" w:right="0" w:firstLine="0"/>
              <w:jc w:val="left"/>
              <w:rPr>
                <w:sz w:val="17"/>
                <w:szCs w:val="17"/>
              </w:rPr>
            </w:pPr>
            <w:r>
              <w:rPr>
                <w:color w:val="000000"/>
                <w:spacing w:val="0"/>
                <w:w w:val="100"/>
                <w:position w:val="0"/>
                <w:sz w:val="17"/>
                <w:szCs w:val="17"/>
              </w:rPr>
              <w:t>身份证明</w:t>
            </w:r>
          </w:p>
          <w:p>
            <w:pPr>
              <w:pStyle w:val="16"/>
              <w:widowControl w:val="0"/>
              <w:numPr>
                <w:ilvl w:val="0"/>
                <w:numId w:val="62"/>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22" w:lineRule="exact"/>
              <w:ind w:left="0" w:right="0" w:firstLine="0"/>
              <w:jc w:val="both"/>
              <w:rPr>
                <w:sz w:val="17"/>
                <w:szCs w:val="17"/>
              </w:rPr>
            </w:pPr>
            <w:r>
              <w:rPr>
                <w:color w:val="000000"/>
                <w:spacing w:val="0"/>
                <w:w w:val="100"/>
                <w:position w:val="0"/>
                <w:sz w:val="17"/>
                <w:szCs w:val="17"/>
                <w:lang w:val="en-US" w:eastAsia="en-US" w:bidi="en-US"/>
              </w:rPr>
              <w:t>L</w:t>
            </w:r>
            <w:r>
              <w:rPr>
                <w:color w:val="000000"/>
                <w:spacing w:val="0"/>
                <w:w w:val="100"/>
                <w:position w:val="0"/>
                <w:sz w:val="17"/>
                <w:szCs w:val="17"/>
              </w:rPr>
              <w:t>身份证明：包括居民身份证、临时身份证、户口本、军官证或士 兵证、台胞证、港澳通行证、外国护照、外国永久居留证（绿卡）， 或其它有效身份证明文书等（原件及复印件）。</w:t>
            </w:r>
          </w:p>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7"/>
                <w:szCs w:val="17"/>
                <w:lang w:val="en-US" w:eastAsia="en-US" w:bidi="en-US"/>
              </w:rPr>
              <w:t>2.</w:t>
            </w:r>
            <w:r>
              <w:rPr>
                <w:color w:val="000000"/>
                <w:spacing w:val="0"/>
                <w:w w:val="100"/>
                <w:position w:val="0"/>
                <w:sz w:val="17"/>
                <w:szCs w:val="17"/>
              </w:rPr>
              <w:t>产权证明：物业或相关管理机构出具同意安装充电设施的证明材 料（原件）</w:t>
            </w:r>
            <w:r>
              <w:rPr>
                <w:i/>
                <w:iCs/>
                <w:color w:val="000000"/>
                <w:spacing w:val="0"/>
                <w:w w:val="100"/>
                <w:position w:val="0"/>
                <w:sz w:val="18"/>
                <w:szCs w:val="18"/>
              </w:rPr>
              <w:t>，</w:t>
            </w:r>
          </w:p>
        </w:tc>
      </w:tr>
      <w:tr>
        <w:trPr>
          <w:trHeight w:val="1574" w:hRule="exact"/>
          <w:jc w:val="center"/>
        </w:trPr>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7</w:t>
            </w:r>
          </w:p>
        </w:tc>
        <w:tc>
          <w:tcPr>
            <w:tcW w:w="164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非居民充电设施</w:t>
            </w:r>
          </w:p>
        </w:tc>
        <w:tc>
          <w:tcPr>
            <w:tcW w:w="1560" w:type="dxa"/>
            <w:tcBorders>
              <w:top w:val="single" w:color="auto" w:sz="4" w:space="0"/>
              <w:left w:val="single" w:color="auto" w:sz="4" w:space="0"/>
            </w:tcBorders>
            <w:shd w:val="clear" w:color="auto" w:fill="FFFFFF"/>
            <w:vAlign w:val="center"/>
          </w:tcPr>
          <w:p>
            <w:pPr>
              <w:pStyle w:val="16"/>
              <w:widowControl w:val="0"/>
              <w:numPr>
                <w:ilvl w:val="0"/>
                <w:numId w:val="63"/>
              </w:numPr>
              <w:shd w:val="clear" w:color="auto" w:fill="auto"/>
              <w:tabs>
                <w:tab w:val="left" w:pos="173"/>
              </w:tabs>
              <w:spacing w:before="0" w:after="100" w:line="240" w:lineRule="auto"/>
              <w:ind w:left="0" w:right="0" w:firstLine="0"/>
              <w:jc w:val="left"/>
              <w:rPr>
                <w:sz w:val="17"/>
                <w:szCs w:val="17"/>
              </w:rPr>
            </w:pPr>
            <w:r>
              <w:rPr>
                <w:color w:val="000000"/>
                <w:spacing w:val="0"/>
                <w:w w:val="100"/>
                <w:position w:val="0"/>
                <w:sz w:val="17"/>
                <w:szCs w:val="17"/>
              </w:rPr>
              <w:t>主体证明</w:t>
            </w:r>
          </w:p>
          <w:p>
            <w:pPr>
              <w:pStyle w:val="16"/>
              <w:widowControl w:val="0"/>
              <w:numPr>
                <w:ilvl w:val="0"/>
                <w:numId w:val="63"/>
              </w:numPr>
              <w:shd w:val="clear" w:color="auto" w:fill="auto"/>
              <w:tabs>
                <w:tab w:val="left" w:pos="178"/>
              </w:tabs>
              <w:spacing w:before="0" w:after="0" w:line="240" w:lineRule="auto"/>
              <w:ind w:left="0" w:right="0" w:firstLine="0"/>
              <w:jc w:val="left"/>
              <w:rPr>
                <w:sz w:val="17"/>
                <w:szCs w:val="17"/>
              </w:rPr>
            </w:pPr>
            <w:r>
              <w:rPr>
                <w:color w:val="000000"/>
                <w:spacing w:val="0"/>
                <w:w w:val="100"/>
                <w:position w:val="0"/>
                <w:sz w:val="17"/>
                <w:szCs w:val="17"/>
              </w:rPr>
              <w:t>产权证明</w:t>
            </w:r>
          </w:p>
        </w:tc>
        <w:tc>
          <w:tcPr>
            <w:tcW w:w="5520"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4" w:lineRule="exact"/>
              <w:ind w:left="0" w:right="0" w:firstLine="0"/>
              <w:jc w:val="both"/>
              <w:rPr>
                <w:sz w:val="18"/>
                <w:szCs w:val="18"/>
              </w:rPr>
            </w:pPr>
            <w:r>
              <w:rPr>
                <w:color w:val="000000"/>
                <w:spacing w:val="0"/>
                <w:w w:val="100"/>
                <w:position w:val="0"/>
                <w:sz w:val="17"/>
                <w:szCs w:val="17"/>
              </w:rPr>
              <w:t>1主体证明：包括营业执照、组织机构代码证、宗教活动场所登记证、 社会团体法人登记证书、军队或武警出具的办理用电业务的证明（复 印件）</w:t>
            </w:r>
            <w:r>
              <w:rPr>
                <w:i/>
                <w:iCs/>
                <w:color w:val="000000"/>
                <w:spacing w:val="0"/>
                <w:w w:val="100"/>
                <w:position w:val="0"/>
                <w:sz w:val="18"/>
                <w:szCs w:val="18"/>
              </w:rPr>
              <w:t>。</w:t>
            </w:r>
          </w:p>
          <w:p>
            <w:pPr>
              <w:pStyle w:val="16"/>
              <w:widowControl w:val="0"/>
              <w:shd w:val="clear" w:color="auto" w:fill="auto"/>
              <w:spacing w:before="0" w:after="0" w:line="326" w:lineRule="exact"/>
              <w:ind w:left="0" w:right="0" w:firstLine="0"/>
              <w:jc w:val="both"/>
              <w:rPr>
                <w:sz w:val="17"/>
                <w:szCs w:val="17"/>
              </w:rPr>
            </w:pPr>
            <w:r>
              <w:rPr>
                <w:color w:val="000000"/>
                <w:spacing w:val="0"/>
                <w:w w:val="100"/>
                <w:position w:val="0"/>
                <w:sz w:val="17"/>
                <w:szCs w:val="17"/>
              </w:rPr>
              <w:t>2.产权证明：固定车位产权证明（产权单位许可证明复印件）或产 权方出具同意安装使用充电设施的证明材料（原件）。</w:t>
            </w:r>
          </w:p>
        </w:tc>
      </w:tr>
      <w:tr>
        <w:trPr>
          <w:trHeight w:val="811" w:hRule="exact"/>
          <w:jc w:val="center"/>
        </w:trPr>
        <w:tc>
          <w:tcPr>
            <w:tcW w:w="73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00"/>
              <w:jc w:val="left"/>
              <w:rPr>
                <w:sz w:val="17"/>
                <w:szCs w:val="17"/>
              </w:rPr>
            </w:pPr>
            <w:r>
              <w:rPr>
                <w:color w:val="000000"/>
                <w:spacing w:val="0"/>
                <w:w w:val="100"/>
                <w:position w:val="0"/>
                <w:sz w:val="17"/>
                <w:szCs w:val="17"/>
              </w:rPr>
              <w:t>8</w:t>
            </w:r>
          </w:p>
        </w:tc>
        <w:tc>
          <w:tcPr>
            <w:tcW w:w="164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lang w:val="en-US" w:eastAsia="en-US" w:bidi="en-US"/>
              </w:rPr>
              <w:t>5G</w:t>
            </w:r>
            <w:r>
              <w:rPr>
                <w:color w:val="000000"/>
                <w:spacing w:val="0"/>
                <w:w w:val="100"/>
                <w:position w:val="0"/>
                <w:sz w:val="17"/>
                <w:szCs w:val="17"/>
              </w:rPr>
              <w:t>基站</w:t>
            </w:r>
          </w:p>
        </w:tc>
        <w:tc>
          <w:tcPr>
            <w:tcW w:w="156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80" w:line="240" w:lineRule="auto"/>
              <w:ind w:left="0" w:right="0" w:firstLine="0"/>
              <w:jc w:val="left"/>
              <w:rPr>
                <w:sz w:val="17"/>
                <w:szCs w:val="17"/>
              </w:rPr>
            </w:pPr>
            <w:r>
              <w:rPr>
                <w:color w:val="000000"/>
                <w:spacing w:val="0"/>
                <w:w w:val="100"/>
                <w:position w:val="0"/>
                <w:sz w:val="17"/>
                <w:szCs w:val="17"/>
              </w:rPr>
              <w:t>1主体证明</w:t>
            </w:r>
          </w:p>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2.报装地址列表</w:t>
            </w:r>
          </w:p>
        </w:tc>
        <w:tc>
          <w:tcPr>
            <w:tcW w:w="552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7"/>
                <w:szCs w:val="17"/>
              </w:rPr>
            </w:pPr>
            <w:r>
              <w:rPr>
                <w:color w:val="000000"/>
                <w:spacing w:val="0"/>
                <w:w w:val="100"/>
                <w:position w:val="0"/>
                <w:sz w:val="17"/>
                <w:szCs w:val="17"/>
                <w:lang w:val="en-US" w:eastAsia="en-US" w:bidi="en-US"/>
              </w:rPr>
              <w:t>L</w:t>
            </w:r>
            <w:r>
              <w:rPr>
                <w:color w:val="000000"/>
                <w:spacing w:val="0"/>
                <w:w w:val="100"/>
                <w:position w:val="0"/>
                <w:sz w:val="17"/>
                <w:szCs w:val="17"/>
              </w:rPr>
              <w:t>主体证明：</w:t>
            </w:r>
            <w:r>
              <w:rPr>
                <w:color w:val="000000"/>
                <w:spacing w:val="0"/>
                <w:w w:val="100"/>
                <w:position w:val="0"/>
                <w:sz w:val="17"/>
                <w:szCs w:val="17"/>
                <w:lang w:val="en-US" w:eastAsia="en-US" w:bidi="en-US"/>
              </w:rPr>
              <w:t>5G</w:t>
            </w:r>
            <w:r>
              <w:rPr>
                <w:color w:val="000000"/>
                <w:spacing w:val="0"/>
                <w:w w:val="100"/>
                <w:position w:val="0"/>
                <w:sz w:val="17"/>
                <w:szCs w:val="17"/>
              </w:rPr>
              <w:t>建设运营商营业执照（复印件）。</w:t>
            </w:r>
          </w:p>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2.报装地址列表：需加盖</w:t>
            </w:r>
            <w:r>
              <w:rPr>
                <w:color w:val="000000"/>
                <w:spacing w:val="0"/>
                <w:w w:val="100"/>
                <w:position w:val="0"/>
                <w:sz w:val="17"/>
                <w:szCs w:val="17"/>
                <w:lang w:val="en-US" w:eastAsia="en-US" w:bidi="en-US"/>
              </w:rPr>
              <w:t>5G</w:t>
            </w:r>
            <w:r>
              <w:rPr>
                <w:color w:val="000000"/>
                <w:spacing w:val="0"/>
                <w:w w:val="100"/>
                <w:position w:val="0"/>
                <w:sz w:val="17"/>
                <w:szCs w:val="17"/>
              </w:rPr>
              <w:t>建设运营商公章（原件）。</w:t>
            </w:r>
          </w:p>
        </w:tc>
      </w:tr>
    </w:tbl>
    <w:p>
      <w:pPr>
        <w:pStyle w:val="16"/>
        <w:widowControl w:val="0"/>
        <w:shd w:val="clear" w:color="auto" w:fill="auto"/>
        <w:spacing w:before="0" w:after="0" w:line="312" w:lineRule="exact"/>
        <w:ind w:left="300" w:right="0" w:firstLine="0"/>
        <w:jc w:val="left"/>
        <w:rPr>
          <w:sz w:val="20"/>
          <w:szCs w:val="20"/>
        </w:rPr>
      </w:pPr>
      <w:r>
        <w:rPr>
          <w:color w:val="000000"/>
          <w:spacing w:val="0"/>
          <w:w w:val="100"/>
          <w:position w:val="0"/>
          <w:sz w:val="20"/>
          <w:szCs w:val="20"/>
        </w:rPr>
        <w:t>注：企业、工商、事业单位、社会团体的申请用电委托代理人办理时，应提供：（1）授权委托书 或单位介绍信（原件）；（2）经办人有效身份证明（复印件）。</w:t>
      </w:r>
      <w:r>
        <w:br w:type="page"/>
      </w:r>
    </w:p>
    <w:p>
      <w:pPr>
        <w:pStyle w:val="16"/>
        <w:widowControl w:val="0"/>
        <w:shd w:val="clear" w:color="auto" w:fill="auto"/>
        <w:spacing w:before="0" w:after="240" w:line="240" w:lineRule="auto"/>
        <w:ind w:left="0" w:right="0" w:firstLine="0"/>
        <w:jc w:val="center"/>
        <w:rPr>
          <w:sz w:val="40"/>
          <w:szCs w:val="40"/>
        </w:rPr>
      </w:pPr>
      <w:r>
        <w:rPr>
          <w:color w:val="000000"/>
          <w:spacing w:val="0"/>
          <w:w w:val="100"/>
          <w:position w:val="0"/>
          <w:sz w:val="40"/>
          <w:szCs w:val="40"/>
        </w:rPr>
        <w:t>用电报装归档资料清单</w:t>
      </w:r>
    </w:p>
    <w:tbl>
      <w:tblPr>
        <w:tblpPr w:horzAnchor="margin" w:tblpXSpec="left" w:tblpYSpec="top"/>
        <w:tblOverlap w:val="never"/>
        <w:tblW w:w="94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080"/>
        <w:gridCol w:w="3696"/>
        <w:gridCol w:w="566"/>
        <w:gridCol w:w="562"/>
        <w:gridCol w:w="562"/>
        <w:gridCol w:w="562"/>
        <w:gridCol w:w="562"/>
        <w:gridCol w:w="562"/>
        <w:gridCol w:w="739"/>
        <w:gridCol w:w="523"/>
      </w:tblGrid>
      <w:tr>
        <w:trPr>
          <w:trHeight w:val="490" w:hRule="exact"/>
          <w:jc w:val="center"/>
        </w:trPr>
        <w:tc>
          <w:tcPr>
            <w:tcW w:w="108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环节</w:t>
            </w:r>
          </w:p>
        </w:tc>
        <w:tc>
          <w:tcPr>
            <w:tcW w:w="369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名称</w:t>
            </w:r>
          </w:p>
        </w:tc>
        <w:tc>
          <w:tcPr>
            <w:tcW w:w="1128"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低压</w:t>
            </w:r>
          </w:p>
        </w:tc>
        <w:tc>
          <w:tcPr>
            <w:tcW w:w="1124"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机井</w:t>
            </w:r>
          </w:p>
        </w:tc>
        <w:tc>
          <w:tcPr>
            <w:tcW w:w="1124"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充电设施</w:t>
            </w:r>
          </w:p>
        </w:tc>
        <w:tc>
          <w:tcPr>
            <w:tcW w:w="73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b/>
                <w:bCs/>
                <w:color w:val="000000"/>
                <w:spacing w:val="0"/>
                <w:w w:val="100"/>
                <w:position w:val="0"/>
                <w:sz w:val="20"/>
                <w:szCs w:val="20"/>
                <w:lang w:val="en-US" w:eastAsia="en-US" w:bidi="en-US"/>
              </w:rPr>
              <w:t>5G</w:t>
            </w:r>
            <w:r>
              <w:rPr>
                <w:color w:val="000000"/>
                <w:spacing w:val="0"/>
                <w:w w:val="100"/>
                <w:position w:val="0"/>
                <w:sz w:val="19"/>
                <w:szCs w:val="19"/>
              </w:rPr>
              <w:t>基站</w:t>
            </w:r>
          </w:p>
        </w:tc>
        <w:tc>
          <w:tcPr>
            <w:tcW w:w="523"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right"/>
              <w:rPr>
                <w:sz w:val="19"/>
                <w:szCs w:val="19"/>
              </w:rPr>
            </w:pPr>
            <w:r>
              <w:rPr>
                <w:color w:val="000000"/>
                <w:spacing w:val="0"/>
                <w:w w:val="100"/>
                <w:position w:val="0"/>
                <w:sz w:val="19"/>
                <w:szCs w:val="19"/>
              </w:rPr>
              <w:t>高压</w:t>
            </w:r>
          </w:p>
        </w:tc>
      </w:tr>
      <w:tr>
        <w:trPr>
          <w:trHeight w:val="427" w:hRule="exact"/>
          <w:jc w:val="center"/>
        </w:trPr>
        <w:tc>
          <w:tcPr>
            <w:tcW w:w="1080" w:type="dxa"/>
            <w:vMerge w:val="continue"/>
            <w:tcBorders>
              <w:left w:val="single" w:color="auto" w:sz="4" w:space="0"/>
            </w:tcBorders>
            <w:shd w:val="clear" w:color="auto" w:fill="FFFFFF"/>
            <w:vAlign w:val="center"/>
          </w:tcPr>
          <w:p/>
        </w:tc>
        <w:tc>
          <w:tcPr>
            <w:tcW w:w="3696" w:type="dxa"/>
            <w:vMerge w:val="continue"/>
            <w:tcBorders>
              <w:left w:val="single" w:color="auto" w:sz="4" w:space="0"/>
            </w:tcBorders>
            <w:shd w:val="clear" w:color="auto" w:fill="FFFFFF"/>
            <w:vAlign w:val="center"/>
          </w:tcPr>
          <w:p/>
        </w:tc>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居民</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9"/>
                <w:szCs w:val="19"/>
              </w:rPr>
            </w:pPr>
            <w:r>
              <w:rPr>
                <w:color w:val="000000"/>
                <w:spacing w:val="0"/>
                <w:w w:val="100"/>
                <w:position w:val="0"/>
                <w:sz w:val="19"/>
                <w:szCs w:val="19"/>
              </w:rPr>
              <w:t>非居</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个人</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集体</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居民</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非居</w:t>
            </w:r>
          </w:p>
        </w:tc>
        <w:tc>
          <w:tcPr>
            <w:tcW w:w="739" w:type="dxa"/>
            <w:vMerge w:val="continue"/>
            <w:tcBorders>
              <w:left w:val="single" w:color="auto" w:sz="4" w:space="0"/>
            </w:tcBorders>
            <w:shd w:val="clear" w:color="auto" w:fill="FFFFFF"/>
            <w:vAlign w:val="center"/>
          </w:tcPr>
          <w:p/>
        </w:tc>
        <w:tc>
          <w:tcPr>
            <w:tcW w:w="523" w:type="dxa"/>
            <w:vMerge w:val="continue"/>
            <w:tcBorders>
              <w:left w:val="single" w:color="auto" w:sz="4" w:space="0"/>
              <w:right w:val="single" w:color="auto" w:sz="4" w:space="0"/>
            </w:tcBorders>
            <w:shd w:val="clear" w:color="auto" w:fill="FFFFFF"/>
            <w:vAlign w:val="center"/>
          </w:tcPr>
          <w:p/>
        </w:tc>
      </w:tr>
      <w:tr>
        <w:trPr>
          <w:trHeight w:val="326" w:hRule="exact"/>
          <w:jc w:val="center"/>
        </w:trPr>
        <w:tc>
          <w:tcPr>
            <w:tcW w:w="108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7"/>
                <w:szCs w:val="17"/>
              </w:rPr>
            </w:pPr>
            <w:r>
              <w:rPr>
                <w:color w:val="000000"/>
                <w:spacing w:val="0"/>
                <w:w w:val="100"/>
                <w:position w:val="0"/>
                <w:sz w:val="17"/>
                <w:szCs w:val="17"/>
              </w:rPr>
              <w:t>受理申请及 供电方案答 复</w:t>
            </w: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用电登记表</w:t>
            </w:r>
          </w:p>
        </w:tc>
        <w:tc>
          <w:tcPr>
            <w:tcW w:w="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946"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2" w:lineRule="exact"/>
              <w:ind w:left="0" w:right="0" w:firstLine="0"/>
              <w:jc w:val="left"/>
              <w:rPr>
                <w:sz w:val="17"/>
                <w:szCs w:val="17"/>
              </w:rPr>
            </w:pPr>
            <w:r>
              <w:rPr>
                <w:color w:val="000000"/>
                <w:spacing w:val="0"/>
                <w:w w:val="100"/>
                <w:position w:val="0"/>
                <w:sz w:val="17"/>
                <w:szCs w:val="17"/>
              </w:rPr>
              <w:t>客户有效身份证明</w:t>
            </w:r>
          </w:p>
          <w:p>
            <w:pPr>
              <w:pStyle w:val="16"/>
              <w:widowControl w:val="0"/>
              <w:shd w:val="clear" w:color="auto" w:fill="auto"/>
              <w:spacing w:before="0" w:after="0" w:line="312" w:lineRule="exact"/>
              <w:ind w:left="0" w:right="0" w:firstLine="0"/>
              <w:jc w:val="both"/>
              <w:rPr>
                <w:sz w:val="17"/>
                <w:szCs w:val="17"/>
              </w:rPr>
            </w:pPr>
            <w:r>
              <w:rPr>
                <w:color w:val="000000"/>
                <w:spacing w:val="0"/>
                <w:w w:val="100"/>
                <w:position w:val="0"/>
                <w:sz w:val="17"/>
                <w:szCs w:val="17"/>
              </w:rPr>
              <w:t>低压居民：身份证明（复印件），具体见附件1 非居民：主体证明（复印件），具体见附件1</w:t>
            </w:r>
          </w:p>
        </w:tc>
        <w:tc>
          <w:tcPr>
            <w:tcW w:w="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2"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产权证明（复印件），具体见附件1</w:t>
            </w:r>
          </w:p>
        </w:tc>
        <w:tc>
          <w:tcPr>
            <w:tcW w:w="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V</w:t>
            </w:r>
          </w:p>
        </w:tc>
        <w:tc>
          <w:tcPr>
            <w:tcW w:w="73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2"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主要电气设备清单（影响电能质量的用户提供）</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1258"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120" w:line="317" w:lineRule="exact"/>
              <w:ind w:left="0" w:right="0" w:firstLine="0"/>
              <w:jc w:val="both"/>
              <w:rPr>
                <w:sz w:val="17"/>
                <w:szCs w:val="17"/>
              </w:rPr>
            </w:pPr>
            <w:r>
              <w:rPr>
                <w:color w:val="000000"/>
                <w:spacing w:val="0"/>
                <w:w w:val="100"/>
                <w:position w:val="0"/>
                <w:sz w:val="17"/>
                <w:szCs w:val="17"/>
              </w:rPr>
              <w:t>企业、工商、事业单位、社会团体的申请用电委 托代理人办理时，应提供：</w:t>
            </w:r>
          </w:p>
          <w:p>
            <w:pPr>
              <w:pStyle w:val="16"/>
              <w:widowControl w:val="0"/>
              <w:numPr>
                <w:ilvl w:val="0"/>
                <w:numId w:val="64"/>
              </w:numPr>
              <w:shd w:val="clear" w:color="auto" w:fill="auto"/>
              <w:tabs>
                <w:tab w:val="left" w:pos="163"/>
              </w:tabs>
              <w:spacing w:before="0" w:after="0" w:line="389" w:lineRule="auto"/>
              <w:ind w:left="0" w:right="0" w:firstLine="0"/>
              <w:jc w:val="both"/>
              <w:rPr>
                <w:sz w:val="17"/>
                <w:szCs w:val="17"/>
              </w:rPr>
            </w:pPr>
            <w:r>
              <w:rPr>
                <w:color w:val="000000"/>
                <w:spacing w:val="0"/>
                <w:w w:val="100"/>
                <w:position w:val="0"/>
                <w:sz w:val="17"/>
                <w:szCs w:val="17"/>
              </w:rPr>
              <w:t>授权委托书或单位介绍信（原件）</w:t>
            </w:r>
          </w:p>
          <w:p>
            <w:pPr>
              <w:pStyle w:val="16"/>
              <w:widowControl w:val="0"/>
              <w:numPr>
                <w:ilvl w:val="0"/>
                <w:numId w:val="64"/>
              </w:numPr>
              <w:shd w:val="clear" w:color="auto" w:fill="auto"/>
              <w:tabs>
                <w:tab w:val="left" w:pos="163"/>
              </w:tabs>
              <w:spacing w:before="0" w:after="0" w:line="389" w:lineRule="auto"/>
              <w:ind w:left="0" w:right="0" w:firstLine="0"/>
              <w:jc w:val="both"/>
              <w:rPr>
                <w:sz w:val="17"/>
                <w:szCs w:val="17"/>
              </w:rPr>
            </w:pPr>
            <w:r>
              <w:rPr>
                <w:color w:val="000000"/>
                <w:spacing w:val="0"/>
                <w:w w:val="100"/>
                <w:position w:val="0"/>
                <w:sz w:val="17"/>
                <w:szCs w:val="17"/>
              </w:rPr>
              <w:t>经办人有效身份证明（复印件）</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W w:w="73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lang w:val="en-US" w:eastAsia="en-US" w:bidi="en-US"/>
              </w:rPr>
              <w:t>△</w:t>
            </w: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701"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both"/>
              <w:rPr>
                <w:sz w:val="17"/>
                <w:szCs w:val="17"/>
              </w:rPr>
            </w:pPr>
            <w:r>
              <w:rPr>
                <w:color w:val="000000"/>
                <w:spacing w:val="0"/>
                <w:w w:val="100"/>
                <w:position w:val="0"/>
                <w:sz w:val="17"/>
                <w:szCs w:val="17"/>
              </w:rPr>
              <w:t>政府职能部门有关本项目立项的批复、核准或本 案文件（重要或者有特殊负荷必须留存）</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350"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0"/>
              <w:jc w:val="both"/>
              <w:rPr>
                <w:sz w:val="17"/>
                <w:szCs w:val="17"/>
              </w:rPr>
            </w:pPr>
            <w:r>
              <w:rPr>
                <w:color w:val="000000"/>
                <w:spacing w:val="0"/>
                <w:w w:val="100"/>
                <w:position w:val="0"/>
                <w:sz w:val="17"/>
                <w:szCs w:val="17"/>
              </w:rPr>
              <w:t>现场勘查单</w:t>
            </w:r>
          </w:p>
        </w:tc>
        <w:tc>
          <w:tcPr>
            <w:tcW w:w="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6"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供电方案答复单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2" w:hRule="exact"/>
          <w:jc w:val="center"/>
        </w:trPr>
        <w:tc>
          <w:tcPr>
            <w:tcW w:w="108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left"/>
              <w:rPr>
                <w:sz w:val="17"/>
                <w:szCs w:val="17"/>
              </w:rPr>
            </w:pPr>
            <w:r>
              <w:rPr>
                <w:color w:val="000000"/>
                <w:spacing w:val="0"/>
                <w:w w:val="100"/>
                <w:position w:val="0"/>
                <w:sz w:val="17"/>
                <w:szCs w:val="17"/>
              </w:rPr>
              <w:t>客户工程设 计文件审查</w:t>
            </w: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设计资质证书复印件</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50"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客户工程设计文件送审单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322"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客户工程设计文件审查意见单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lang w:val="en-US" w:eastAsia="en-US" w:bidi="en-US"/>
              </w:rPr>
              <w:t>△</w:t>
            </w:r>
          </w:p>
        </w:tc>
      </w:tr>
      <w:tr>
        <w:trPr>
          <w:trHeight w:val="677" w:hRule="exact"/>
          <w:jc w:val="center"/>
        </w:trPr>
        <w:tc>
          <w:tcPr>
            <w:tcW w:w="108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17"/>
                <w:szCs w:val="17"/>
              </w:rPr>
            </w:pPr>
            <w:r>
              <w:rPr>
                <w:color w:val="000000"/>
                <w:spacing w:val="0"/>
                <w:w w:val="100"/>
                <w:position w:val="0"/>
                <w:sz w:val="17"/>
                <w:szCs w:val="17"/>
              </w:rPr>
              <w:t>客户工程中 间检查及竣 工检验</w:t>
            </w: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both"/>
              <w:rPr>
                <w:sz w:val="17"/>
                <w:szCs w:val="17"/>
              </w:rPr>
            </w:pPr>
            <w:r>
              <w:rPr>
                <w:color w:val="000000"/>
                <w:spacing w:val="0"/>
                <w:w w:val="100"/>
                <w:position w:val="0"/>
                <w:sz w:val="17"/>
                <w:szCs w:val="17"/>
              </w:rPr>
              <w:t>承装（修、试）电力设施许可证（复印件）、试 验单位资质证明（复印件）</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427"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客户工程竣工报验单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634"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both"/>
              <w:rPr>
                <w:sz w:val="17"/>
                <w:szCs w:val="17"/>
              </w:rPr>
            </w:pPr>
            <w:r>
              <w:rPr>
                <w:color w:val="000000"/>
                <w:spacing w:val="0"/>
                <w:w w:val="100"/>
                <w:position w:val="0"/>
                <w:sz w:val="17"/>
                <w:szCs w:val="17"/>
              </w:rPr>
              <w:t>竣工资料（包含竣工图纸、电气设备出厂合格证 书、电气设备交接试验记录）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60"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客户工程竣工检验意见单</w:t>
            </w:r>
          </w:p>
        </w:tc>
        <w:tc>
          <w:tcPr>
            <w:tcW w:w="566"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562" w:type="dxa"/>
            <w:tcBorders>
              <w:top w:val="single" w:color="auto" w:sz="4" w:space="0"/>
              <w:left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tcBorders>
            <w:shd w:val="clear" w:color="auto" w:fill="FFFFFF"/>
            <w:vAlign w:val="top"/>
          </w:tcPr>
          <w:p>
            <w:pPr>
              <w:widowControl w:val="0"/>
              <w:rPr>
                <w:sz w:val="10"/>
                <w:szCs w:val="10"/>
              </w:rPr>
            </w:pPr>
          </w:p>
        </w:tc>
        <w:tc>
          <w:tcPr>
            <w:tcW w:w="52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2" w:hRule="exact"/>
          <w:jc w:val="center"/>
        </w:trPr>
        <w:tc>
          <w:tcPr>
            <w:tcW w:w="1080" w:type="dxa"/>
            <w:vMerge w:val="continue"/>
            <w:tcBorders>
              <w:left w:val="single" w:color="auto" w:sz="4" w:space="0"/>
            </w:tcBorders>
            <w:shd w:val="clear" w:color="auto" w:fill="FFFFFF"/>
            <w:vAlign w:val="center"/>
          </w:tcP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电能计量装接单</w:t>
            </w:r>
          </w:p>
        </w:tc>
        <w:tc>
          <w:tcPr>
            <w:tcW w:w="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V</w:t>
            </w:r>
          </w:p>
        </w:tc>
        <w:tc>
          <w:tcPr>
            <w:tcW w:w="73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22" w:hRule="exact"/>
          <w:jc w:val="center"/>
        </w:trPr>
        <w:tc>
          <w:tcPr>
            <w:tcW w:w="108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7"/>
                <w:szCs w:val="17"/>
              </w:rPr>
            </w:pPr>
            <w:r>
              <w:rPr>
                <w:color w:val="000000"/>
                <w:spacing w:val="0"/>
                <w:w w:val="100"/>
                <w:position w:val="0"/>
                <w:sz w:val="17"/>
                <w:szCs w:val="17"/>
              </w:rPr>
              <w:t>装表接电</w:t>
            </w:r>
          </w:p>
        </w:tc>
        <w:tc>
          <w:tcPr>
            <w:tcW w:w="369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新装（增容）送电单</w:t>
            </w:r>
          </w:p>
        </w:tc>
        <w:tc>
          <w:tcPr>
            <w:tcW w:w="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V</w:t>
            </w:r>
          </w:p>
        </w:tc>
        <w:tc>
          <w:tcPr>
            <w:tcW w:w="73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r>
        <w:trPr>
          <w:trHeight w:val="336" w:hRule="exact"/>
          <w:jc w:val="center"/>
        </w:trPr>
        <w:tc>
          <w:tcPr>
            <w:tcW w:w="1080" w:type="dxa"/>
            <w:vMerge w:val="continue"/>
            <w:tcBorders>
              <w:left w:val="single" w:color="auto" w:sz="4" w:space="0"/>
              <w:bottom w:val="single" w:color="auto" w:sz="4" w:space="0"/>
            </w:tcBorders>
            <w:shd w:val="clear" w:color="auto" w:fill="FFFFFF"/>
            <w:vAlign w:val="center"/>
          </w:tcPr>
          <w:p/>
        </w:tc>
        <w:tc>
          <w:tcPr>
            <w:tcW w:w="369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供用电合同及其附件</w:t>
            </w:r>
          </w:p>
        </w:tc>
        <w:tc>
          <w:tcPr>
            <w:tcW w:w="56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200"/>
              <w:jc w:val="left"/>
              <w:rPr>
                <w:sz w:val="19"/>
                <w:szCs w:val="19"/>
              </w:rPr>
            </w:pPr>
            <w:r>
              <w:rPr>
                <w:color w:val="000000"/>
                <w:spacing w:val="0"/>
                <w:w w:val="100"/>
                <w:position w:val="0"/>
                <w:sz w:val="19"/>
                <w:szCs w:val="19"/>
              </w:rPr>
              <w:t>V</w:t>
            </w:r>
          </w:p>
        </w:tc>
        <w:tc>
          <w:tcPr>
            <w:tcW w:w="56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62"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739"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V</w:t>
            </w:r>
          </w:p>
        </w:tc>
        <w:tc>
          <w:tcPr>
            <w:tcW w:w="523"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9"/>
                <w:szCs w:val="19"/>
              </w:rPr>
            </w:pPr>
            <w:r>
              <w:rPr>
                <w:color w:val="000000"/>
                <w:spacing w:val="0"/>
                <w:w w:val="100"/>
                <w:position w:val="0"/>
                <w:sz w:val="19"/>
                <w:szCs w:val="19"/>
              </w:rPr>
              <w:t>V</w:t>
            </w:r>
          </w:p>
        </w:tc>
      </w:tr>
    </w:tbl>
    <w:p>
      <w:pPr>
        <w:widowControl w:val="0"/>
        <w:spacing w:after="39" w:line="1" w:lineRule="exact"/>
      </w:pPr>
    </w:p>
    <w:p>
      <w:pPr>
        <w:pStyle w:val="16"/>
        <w:widowControl w:val="0"/>
        <w:shd w:val="clear" w:color="auto" w:fill="auto"/>
        <w:spacing w:before="0" w:after="40" w:line="240" w:lineRule="auto"/>
        <w:ind w:left="0" w:right="0" w:firstLine="260"/>
        <w:jc w:val="left"/>
        <w:rPr>
          <w:sz w:val="20"/>
          <w:szCs w:val="20"/>
        </w:rPr>
      </w:pPr>
      <w:r>
        <w:rPr>
          <w:color w:val="000000"/>
          <w:spacing w:val="0"/>
          <w:w w:val="100"/>
          <w:position w:val="0"/>
          <w:sz w:val="20"/>
          <w:szCs w:val="20"/>
        </w:rPr>
        <w:t>说明：1.标注</w:t>
      </w:r>
      <w:r>
        <w:rPr>
          <w:color w:val="000000"/>
          <w:spacing w:val="0"/>
          <w:w w:val="100"/>
          <w:position w:val="0"/>
          <w:sz w:val="20"/>
          <w:szCs w:val="20"/>
          <w:lang w:val="en-US" w:eastAsia="en-US" w:bidi="en-US"/>
        </w:rPr>
        <w:t>v</w:t>
      </w:r>
      <w:r>
        <w:rPr>
          <w:color w:val="000000"/>
          <w:spacing w:val="0"/>
          <w:w w:val="100"/>
          <w:position w:val="0"/>
          <w:sz w:val="20"/>
          <w:szCs w:val="20"/>
        </w:rPr>
        <w:t>必需存档；标注△视情况存档。</w:t>
      </w:r>
    </w:p>
    <w:p>
      <w:pPr>
        <w:pStyle w:val="16"/>
        <w:widowControl w:val="0"/>
        <w:shd w:val="clear" w:color="auto" w:fill="auto"/>
        <w:spacing w:before="0" w:after="140" w:line="240" w:lineRule="auto"/>
        <w:ind w:left="0" w:right="0" w:firstLine="900"/>
        <w:jc w:val="left"/>
        <w:sectPr>
          <w:headerReference r:id="rId483" w:type="first"/>
          <w:footerReference r:id="rId486" w:type="first"/>
          <w:headerReference r:id="rId481" w:type="default"/>
          <w:footerReference r:id="rId484" w:type="default"/>
          <w:headerReference r:id="rId482" w:type="even"/>
          <w:footerReference r:id="rId485" w:type="even"/>
          <w:footnotePr>
            <w:numFmt w:val="decimal"/>
          </w:footnotePr>
          <w:pgSz w:w="11900" w:h="16840"/>
          <w:pgMar w:top="2914" w:right="1214" w:bottom="3005" w:left="1221" w:header="0" w:footer="3" w:gutter="0"/>
          <w:cols w:space="720" w:num="1"/>
          <w:titlePg/>
          <w:rtlGutter w:val="0"/>
          <w:docGrid w:linePitch="360"/>
        </w:sectPr>
      </w:pPr>
      <w:r>
        <w:rPr>
          <w:color w:val="000000"/>
          <w:spacing w:val="0"/>
          <w:w w:val="100"/>
          <w:position w:val="0"/>
          <w:sz w:val="20"/>
          <w:szCs w:val="20"/>
        </w:rPr>
        <w:t>2.低压手机</w:t>
      </w:r>
      <w:r>
        <w:rPr>
          <w:color w:val="000000"/>
          <w:spacing w:val="0"/>
          <w:w w:val="100"/>
          <w:position w:val="0"/>
          <w:sz w:val="20"/>
          <w:szCs w:val="20"/>
          <w:lang w:val="en-US" w:eastAsia="en-US" w:bidi="en-US"/>
        </w:rPr>
        <w:t>APP</w:t>
      </w:r>
      <w:r>
        <w:rPr>
          <w:color w:val="000000"/>
          <w:spacing w:val="0"/>
          <w:w w:val="100"/>
          <w:position w:val="0"/>
          <w:sz w:val="20"/>
          <w:szCs w:val="20"/>
        </w:rPr>
        <w:t>办理的业务，取消纸质档案管理，实行档案电子化。</w:t>
      </w:r>
    </w:p>
    <w:p>
      <w:pPr>
        <w:pStyle w:val="16"/>
        <w:widowControl w:val="0"/>
        <w:shd w:val="clear" w:color="auto" w:fill="auto"/>
        <w:spacing w:before="0" w:after="100" w:line="240" w:lineRule="auto"/>
        <w:ind w:left="0" w:right="0" w:firstLine="0"/>
        <w:jc w:val="center"/>
        <w:rPr>
          <w:sz w:val="40"/>
          <w:szCs w:val="40"/>
        </w:rPr>
      </w:pPr>
      <w:r>
        <w:rPr>
          <w:color w:val="000000"/>
          <w:spacing w:val="0"/>
          <w:w w:val="100"/>
          <w:position w:val="0"/>
          <w:sz w:val="40"/>
          <w:szCs w:val="40"/>
        </w:rPr>
        <w:t>用电报装全流程收资清单</w:t>
      </w:r>
    </w:p>
    <w:tbl>
      <w:tblPr>
        <w:tblpPr w:horzAnchor="margin" w:tblpXSpec="left" w:tblpYSpec="top"/>
        <w:tblOverlap w:val="never"/>
        <w:tblW w:w="143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72"/>
        <w:gridCol w:w="4834"/>
        <w:gridCol w:w="5136"/>
        <w:gridCol w:w="1387"/>
        <w:gridCol w:w="749"/>
        <w:gridCol w:w="1541"/>
      </w:tblGrid>
      <w:tr>
        <w:trPr>
          <w:trHeight w:val="648" w:hRule="exact"/>
          <w:jc w:val="center"/>
        </w:trPr>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48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收资名称</w:t>
            </w:r>
          </w:p>
        </w:tc>
        <w:tc>
          <w:tcPr>
            <w:tcW w:w="51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收资依据</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用户类型</w:t>
            </w:r>
          </w:p>
        </w:tc>
        <w:tc>
          <w:tcPr>
            <w:tcW w:w="74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7" w:lineRule="exact"/>
              <w:ind w:left="140" w:right="0" w:firstLine="20"/>
              <w:jc w:val="left"/>
              <w:rPr>
                <w:sz w:val="19"/>
                <w:szCs w:val="19"/>
              </w:rPr>
            </w:pPr>
            <w:r>
              <w:rPr>
                <w:color w:val="000000"/>
                <w:spacing w:val="0"/>
                <w:w w:val="100"/>
                <w:position w:val="0"/>
                <w:sz w:val="19"/>
                <w:szCs w:val="19"/>
              </w:rPr>
              <w:t>适用 场景</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1589" w:hRule="exact"/>
          <w:jc w:val="center"/>
        </w:trPr>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19"/>
                <w:szCs w:val="19"/>
              </w:rPr>
            </w:pPr>
            <w:r>
              <w:rPr>
                <w:color w:val="000000"/>
                <w:spacing w:val="0"/>
                <w:w w:val="100"/>
                <w:position w:val="0"/>
                <w:sz w:val="19"/>
                <w:szCs w:val="19"/>
              </w:rPr>
              <w:t>1</w:t>
            </w:r>
          </w:p>
        </w:tc>
        <w:tc>
          <w:tcPr>
            <w:tcW w:w="483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80" w:line="317" w:lineRule="exact"/>
              <w:ind w:left="0" w:right="0" w:firstLine="0"/>
              <w:jc w:val="left"/>
              <w:rPr>
                <w:sz w:val="18"/>
                <w:szCs w:val="18"/>
              </w:rPr>
            </w:pPr>
            <w:r>
              <w:rPr>
                <w:color w:val="000000"/>
                <w:spacing w:val="0"/>
                <w:w w:val="100"/>
                <w:position w:val="0"/>
                <w:sz w:val="19"/>
                <w:szCs w:val="19"/>
              </w:rPr>
              <w:t xml:space="preserve">1 </w:t>
            </w:r>
            <w:r>
              <w:rPr>
                <w:color w:val="000000"/>
                <w:spacing w:val="0"/>
                <w:w w:val="100"/>
                <w:position w:val="0"/>
                <w:sz w:val="18"/>
                <w:szCs w:val="18"/>
              </w:rPr>
              <w:t>.主体证明（身份证明）</w:t>
            </w:r>
          </w:p>
          <w:p>
            <w:pPr>
              <w:pStyle w:val="16"/>
              <w:widowControl w:val="0"/>
              <w:numPr>
                <w:ilvl w:val="0"/>
                <w:numId w:val="65"/>
              </w:numPr>
              <w:shd w:val="clear" w:color="auto" w:fill="auto"/>
              <w:tabs>
                <w:tab w:val="left" w:pos="202"/>
              </w:tabs>
              <w:spacing w:before="0" w:after="0" w:line="348" w:lineRule="auto"/>
              <w:ind w:left="0" w:right="0" w:firstLine="0"/>
              <w:jc w:val="left"/>
              <w:rPr>
                <w:sz w:val="18"/>
                <w:szCs w:val="18"/>
              </w:rPr>
            </w:pPr>
            <w:r>
              <w:rPr>
                <w:color w:val="000000"/>
                <w:spacing w:val="0"/>
                <w:w w:val="100"/>
                <w:position w:val="0"/>
                <w:sz w:val="18"/>
                <w:szCs w:val="18"/>
              </w:rPr>
              <w:t>产权证明</w:t>
            </w:r>
          </w:p>
          <w:p>
            <w:pPr>
              <w:pStyle w:val="16"/>
              <w:widowControl w:val="0"/>
              <w:numPr>
                <w:ilvl w:val="0"/>
                <w:numId w:val="65"/>
              </w:numPr>
              <w:shd w:val="clear" w:color="auto" w:fill="auto"/>
              <w:tabs>
                <w:tab w:val="left" w:pos="197"/>
              </w:tabs>
              <w:spacing w:before="0" w:after="0" w:line="317" w:lineRule="exact"/>
              <w:ind w:left="200" w:right="0" w:hanging="200"/>
              <w:jc w:val="left"/>
              <w:rPr>
                <w:sz w:val="18"/>
                <w:szCs w:val="18"/>
              </w:rPr>
            </w:pPr>
            <w:r>
              <w:rPr>
                <w:color w:val="000000"/>
                <w:spacing w:val="0"/>
                <w:w w:val="100"/>
                <w:position w:val="0"/>
                <w:sz w:val="18"/>
                <w:szCs w:val="18"/>
              </w:rPr>
              <w:t>政府部门批复、核准或备案文件（重要或有特殊负荷 （高次谐波、冲击性负荷、波动负荷、非对称性负荷</w:t>
            </w:r>
          </w:p>
          <w:p>
            <w:pPr>
              <w:pStyle w:val="16"/>
              <w:widowControl w:val="0"/>
              <w:shd w:val="clear" w:color="auto" w:fill="auto"/>
              <w:spacing w:before="0" w:after="40" w:line="317" w:lineRule="exact"/>
              <w:ind w:left="0" w:right="0" w:firstLine="0"/>
              <w:jc w:val="left"/>
              <w:rPr>
                <w:sz w:val="18"/>
                <w:szCs w:val="18"/>
              </w:rPr>
            </w:pPr>
            <w:r>
              <w:rPr>
                <w:color w:val="000000"/>
                <w:spacing w:val="0"/>
                <w:w w:val="100"/>
                <w:position w:val="0"/>
                <w:sz w:val="18"/>
                <w:szCs w:val="18"/>
              </w:rPr>
              <w:t>等）用户）</w:t>
            </w:r>
          </w:p>
        </w:tc>
        <w:tc>
          <w:tcPr>
            <w:tcW w:w="513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7"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en-US" w:eastAsia="en-US" w:bidi="en-US"/>
              </w:rPr>
              <w:t>"</w:t>
            </w:r>
            <w:r>
              <w:rPr>
                <w:color w:val="000000"/>
                <w:spacing w:val="0"/>
                <w:w w:val="100"/>
                <w:position w:val="0"/>
                <w:sz w:val="18"/>
                <w:szCs w:val="18"/>
              </w:rPr>
              <w:t>获得电力”服务水平持续优化用电营 商环境的意见》（发改能源规〔</w:t>
            </w:r>
            <w:r>
              <w:rPr>
                <w:color w:val="000000"/>
                <w:spacing w:val="0"/>
                <w:w w:val="100"/>
                <w:position w:val="0"/>
                <w:sz w:val="19"/>
                <w:szCs w:val="19"/>
              </w:rPr>
              <w:t>2020） 1479</w:t>
            </w:r>
            <w:r>
              <w:rPr>
                <w:color w:val="000000"/>
                <w:spacing w:val="0"/>
                <w:w w:val="100"/>
                <w:position w:val="0"/>
                <w:sz w:val="18"/>
                <w:szCs w:val="18"/>
              </w:rPr>
              <w:t>号）：低压 用户在业务受理环节仅需提供用电人有效身份证件和用 电地址物权证件，高压用户需同时提供用电工程项目批准 文件。</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高、低压新装 增容用户</w:t>
            </w:r>
          </w:p>
        </w:tc>
        <w:tc>
          <w:tcPr>
            <w:tcW w:w="7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140" w:right="0" w:firstLine="20"/>
              <w:jc w:val="left"/>
              <w:rPr>
                <w:sz w:val="18"/>
                <w:szCs w:val="18"/>
              </w:rPr>
            </w:pPr>
            <w:r>
              <w:rPr>
                <w:color w:val="000000"/>
                <w:spacing w:val="0"/>
                <w:w w:val="100"/>
                <w:position w:val="0"/>
                <w:sz w:val="18"/>
                <w:szCs w:val="18"/>
              </w:rPr>
              <w:t>业务 受理</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8"/>
                <w:szCs w:val="18"/>
              </w:rPr>
            </w:pPr>
            <w:r>
              <w:rPr>
                <w:color w:val="000000"/>
                <w:spacing w:val="0"/>
                <w:w w:val="100"/>
                <w:position w:val="0"/>
                <w:sz w:val="18"/>
                <w:szCs w:val="18"/>
              </w:rPr>
              <w:t>确认用户报装 信息有效性</w:t>
            </w:r>
          </w:p>
        </w:tc>
      </w:tr>
      <w:tr>
        <w:trPr>
          <w:trHeight w:val="1896" w:hRule="exact"/>
          <w:jc w:val="center"/>
        </w:trPr>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19"/>
                <w:szCs w:val="19"/>
              </w:rPr>
            </w:pPr>
            <w:r>
              <w:rPr>
                <w:color w:val="000000"/>
                <w:spacing w:val="0"/>
                <w:w w:val="100"/>
                <w:position w:val="0"/>
                <w:sz w:val="19"/>
                <w:szCs w:val="19"/>
              </w:rPr>
              <w:t>2</w:t>
            </w:r>
          </w:p>
        </w:tc>
        <w:tc>
          <w:tcPr>
            <w:tcW w:w="48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设计单位资质证明材料、用电工程设计及说明书</w:t>
            </w:r>
          </w:p>
        </w:tc>
        <w:tc>
          <w:tcPr>
            <w:tcW w:w="51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5"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color w:val="000000"/>
                <w:spacing w:val="0"/>
                <w:w w:val="100"/>
                <w:position w:val="0"/>
                <w:sz w:val="19"/>
                <w:szCs w:val="19"/>
              </w:rPr>
              <w:t>2020） 1479</w:t>
            </w:r>
            <w:r>
              <w:rPr>
                <w:color w:val="000000"/>
                <w:spacing w:val="0"/>
                <w:w w:val="100"/>
                <w:position w:val="0"/>
                <w:sz w:val="18"/>
                <w:szCs w:val="18"/>
              </w:rPr>
              <w:t>号）：高压 用户在设计审查环节仅需提供设计单位资质证明材料和 用电工程设计及说明书。</w:t>
            </w:r>
          </w:p>
        </w:tc>
        <w:tc>
          <w:tcPr>
            <w:tcW w:w="138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符合认定条 件的重要用 户和按用户 意向需要资 产移交的用 户</w:t>
            </w:r>
          </w:p>
        </w:tc>
        <w:tc>
          <w:tcPr>
            <w:tcW w:w="7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18"/>
                <w:szCs w:val="18"/>
              </w:rPr>
            </w:pPr>
            <w:r>
              <w:rPr>
                <w:color w:val="000000"/>
                <w:spacing w:val="0"/>
                <w:w w:val="100"/>
                <w:position w:val="0"/>
                <w:sz w:val="18"/>
                <w:szCs w:val="18"/>
              </w:rPr>
              <w:t>设计 文件 审查</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1901" w:hRule="exact"/>
          <w:jc w:val="center"/>
        </w:trPr>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19"/>
                <w:szCs w:val="19"/>
              </w:rPr>
            </w:pPr>
            <w:r>
              <w:rPr>
                <w:color w:val="000000"/>
                <w:spacing w:val="0"/>
                <w:w w:val="100"/>
                <w:position w:val="0"/>
                <w:sz w:val="19"/>
                <w:szCs w:val="19"/>
              </w:rPr>
              <w:t>3</w:t>
            </w:r>
          </w:p>
        </w:tc>
        <w:tc>
          <w:tcPr>
            <w:tcW w:w="48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施工单位资质证明材料、隐蔽工程施工及试验记录</w:t>
            </w:r>
          </w:p>
        </w:tc>
        <w:tc>
          <w:tcPr>
            <w:tcW w:w="51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5"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color w:val="000000"/>
                <w:spacing w:val="0"/>
                <w:w w:val="100"/>
                <w:position w:val="0"/>
                <w:sz w:val="19"/>
                <w:szCs w:val="19"/>
              </w:rPr>
              <w:t>2020） 1479</w:t>
            </w:r>
            <w:r>
              <w:rPr>
                <w:color w:val="000000"/>
                <w:spacing w:val="0"/>
                <w:w w:val="100"/>
                <w:position w:val="0"/>
                <w:sz w:val="18"/>
                <w:szCs w:val="18"/>
              </w:rPr>
              <w:t>号）：在中 间检查环节仅需提供施工单位资质证明材料和隐蔽工程 施工及试验记录。</w:t>
            </w:r>
          </w:p>
        </w:tc>
        <w:tc>
          <w:tcPr>
            <w:tcW w:w="138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符合认定条 件的重要用 户和按用户 意向需要资 产移交的用 户</w:t>
            </w:r>
          </w:p>
        </w:tc>
        <w:tc>
          <w:tcPr>
            <w:tcW w:w="74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18"/>
                <w:szCs w:val="18"/>
              </w:rPr>
            </w:pPr>
            <w:r>
              <w:rPr>
                <w:color w:val="000000"/>
                <w:spacing w:val="0"/>
                <w:w w:val="100"/>
                <w:position w:val="0"/>
                <w:sz w:val="18"/>
                <w:szCs w:val="18"/>
              </w:rPr>
              <w:t>中间 检查</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1066" w:hRule="exact"/>
          <w:jc w:val="center"/>
        </w:trPr>
        <w:tc>
          <w:tcPr>
            <w:tcW w:w="67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19"/>
                <w:szCs w:val="19"/>
              </w:rPr>
            </w:pPr>
            <w:r>
              <w:rPr>
                <w:color w:val="000000"/>
                <w:spacing w:val="0"/>
                <w:w w:val="100"/>
                <w:position w:val="0"/>
                <w:sz w:val="19"/>
                <w:szCs w:val="19"/>
              </w:rPr>
              <w:t>4</w:t>
            </w:r>
          </w:p>
        </w:tc>
        <w:tc>
          <w:tcPr>
            <w:tcW w:w="4834"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用电工程竣工报告（含竣工图纸）</w:t>
            </w:r>
          </w:p>
        </w:tc>
        <w:tc>
          <w:tcPr>
            <w:tcW w:w="5136"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4" w:lineRule="exact"/>
              <w:ind w:left="0" w:right="0" w:firstLine="180"/>
              <w:jc w:val="left"/>
              <w:rPr>
                <w:sz w:val="18"/>
                <w:szCs w:val="18"/>
              </w:rPr>
            </w:pPr>
            <w:r>
              <w:rPr>
                <w:color w:val="000000"/>
                <w:spacing w:val="0"/>
                <w:w w:val="100"/>
                <w:position w:val="0"/>
                <w:sz w:val="18"/>
                <w:szCs w:val="18"/>
              </w:rPr>
              <w:t>《关于全面提升</w:t>
            </w:r>
            <w:r>
              <w:rPr>
                <w:color w:val="000000"/>
                <w:spacing w:val="0"/>
                <w:w w:val="100"/>
                <w:position w:val="0"/>
                <w:sz w:val="18"/>
                <w:szCs w:val="18"/>
                <w:lang w:val="zh-CN" w:eastAsia="zh-CN" w:bidi="zh-CN"/>
              </w:rPr>
              <w:t>“获得</w:t>
            </w:r>
            <w:r>
              <w:rPr>
                <w:color w:val="000000"/>
                <w:spacing w:val="0"/>
                <w:w w:val="100"/>
                <w:position w:val="0"/>
                <w:sz w:val="18"/>
                <w:szCs w:val="18"/>
              </w:rPr>
              <w:t>电力”服务水平持续优化用电营 商环境的意见》（发改能源规〔</w:t>
            </w:r>
            <w:r>
              <w:rPr>
                <w:color w:val="000000"/>
                <w:spacing w:val="0"/>
                <w:w w:val="100"/>
                <w:position w:val="0"/>
                <w:sz w:val="19"/>
                <w:szCs w:val="19"/>
              </w:rPr>
              <w:t>2020） 1479</w:t>
            </w:r>
            <w:r>
              <w:rPr>
                <w:color w:val="000000"/>
                <w:spacing w:val="0"/>
                <w:w w:val="100"/>
                <w:position w:val="0"/>
                <w:sz w:val="18"/>
                <w:szCs w:val="18"/>
              </w:rPr>
              <w:t>号）：在竣 工检验环节仅需提供工程竣工报告（含竣工图纸）。</w:t>
            </w:r>
          </w:p>
        </w:tc>
        <w:tc>
          <w:tcPr>
            <w:tcW w:w="13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高压新装增 容用户</w:t>
            </w:r>
          </w:p>
        </w:tc>
        <w:tc>
          <w:tcPr>
            <w:tcW w:w="74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18"/>
                <w:szCs w:val="18"/>
              </w:rPr>
            </w:pPr>
            <w:r>
              <w:rPr>
                <w:color w:val="000000"/>
                <w:spacing w:val="0"/>
                <w:w w:val="100"/>
                <w:position w:val="0"/>
                <w:sz w:val="18"/>
                <w:szCs w:val="18"/>
              </w:rPr>
              <w:t>竣工 检验</w:t>
            </w:r>
          </w:p>
        </w:tc>
        <w:tc>
          <w:tcPr>
            <w:tcW w:w="15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确保用电工程 接入电网安全 运行</w:t>
            </w:r>
          </w:p>
        </w:tc>
      </w:tr>
    </w:tbl>
    <w:p>
      <w:pPr>
        <w:sectPr>
          <w:headerReference r:id="rId487" w:type="default"/>
          <w:footerReference r:id="rId489" w:type="default"/>
          <w:headerReference r:id="rId488" w:type="even"/>
          <w:footerReference r:id="rId490" w:type="even"/>
          <w:footnotePr>
            <w:numFmt w:val="decimal"/>
          </w:footnotePr>
          <w:pgSz w:w="16840" w:h="11900" w:orient="landscape"/>
          <w:pgMar w:top="2115" w:right="1105" w:bottom="2115" w:left="1417" w:header="0" w:footer="1687" w:gutter="0"/>
          <w:pgNumType w:start="3"/>
          <w:cols w:space="720" w:num="1"/>
          <w:rtlGutter w:val="0"/>
          <w:docGrid w:linePitch="360"/>
        </w:sectPr>
      </w:pPr>
    </w:p>
    <w:tbl>
      <w:tblPr>
        <w:tblpPr w:horzAnchor="margin" w:tblpXSpec="left" w:tblpYSpec="top"/>
        <w:tblOverlap w:val="never"/>
        <w:tblW w:w="147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46"/>
        <w:gridCol w:w="662"/>
        <w:gridCol w:w="4834"/>
        <w:gridCol w:w="5136"/>
        <w:gridCol w:w="1387"/>
        <w:gridCol w:w="749"/>
        <w:gridCol w:w="1541"/>
      </w:tblGrid>
      <w:tr>
        <w:trPr>
          <w:trHeight w:val="648" w:hRule="exact"/>
          <w:jc w:val="center"/>
        </w:trPr>
        <w:tc>
          <w:tcPr>
            <w:tcW w:w="446" w:type="dxa"/>
            <w:vMerge w:val="restart"/>
            <w:shd w:val="clear" w:color="auto" w:fill="FFFFFF"/>
            <w:vAlign w:val="top"/>
          </w:tcPr>
          <w:p>
            <w:pPr>
              <w:pStyle w:val="16"/>
              <w:widowControl w:val="0"/>
              <w:shd w:val="clear" w:color="auto" w:fill="auto"/>
              <w:spacing w:before="140" w:after="40" w:line="240" w:lineRule="auto"/>
              <w:ind w:left="0" w:right="0" w:firstLine="0"/>
              <w:jc w:val="left"/>
              <w:rPr>
                <w:sz w:val="11"/>
                <w:szCs w:val="11"/>
              </w:rPr>
            </w:pPr>
            <w:r>
              <w:rPr>
                <w:color w:val="000000"/>
                <w:spacing w:val="0"/>
                <w:w w:val="100"/>
                <w:position w:val="0"/>
                <w:sz w:val="11"/>
                <w:szCs w:val="11"/>
                <w:lang w:val="zh-CN" w:eastAsia="zh-CN" w:bidi="zh-CN"/>
              </w:rPr>
              <w:t>1</w:t>
            </w:r>
          </w:p>
          <w:p>
            <w:pPr>
              <w:pStyle w:val="16"/>
              <w:widowControl w:val="0"/>
              <w:shd w:val="clear" w:color="auto" w:fill="auto"/>
              <w:spacing w:before="0" w:after="0" w:line="190" w:lineRule="auto"/>
              <w:ind w:left="0" w:right="0" w:firstLine="0"/>
              <w:jc w:val="both"/>
              <w:rPr>
                <w:sz w:val="20"/>
                <w:szCs w:val="20"/>
              </w:rPr>
            </w:pPr>
            <w:r>
              <w:rPr>
                <w:i/>
                <w:iCs/>
                <w:color w:val="000000"/>
                <w:spacing w:val="0"/>
                <w:w w:val="100"/>
                <w:position w:val="0"/>
                <w:sz w:val="20"/>
                <w:szCs w:val="20"/>
                <w:lang w:val="zh-CN" w:eastAsia="zh-CN" w:bidi="zh-CN"/>
              </w:rPr>
              <w:t>2</w:t>
            </w:r>
          </w:p>
          <w:p>
            <w:pPr>
              <w:pStyle w:val="16"/>
              <w:widowControl w:val="0"/>
              <w:shd w:val="clear" w:color="auto" w:fill="auto"/>
              <w:spacing w:before="0" w:after="0" w:line="228" w:lineRule="auto"/>
              <w:ind w:left="0" w:right="0" w:firstLine="0"/>
              <w:jc w:val="both"/>
              <w:rPr>
                <w:sz w:val="11"/>
                <w:szCs w:val="11"/>
              </w:rPr>
            </w:pPr>
            <w:r>
              <w:rPr>
                <w:color w:val="000000"/>
                <w:spacing w:val="0"/>
                <w:w w:val="100"/>
                <w:position w:val="0"/>
                <w:sz w:val="11"/>
                <w:szCs w:val="11"/>
                <w:lang w:val="zh-CN" w:eastAsia="zh-CN" w:bidi="zh-CN"/>
              </w:rPr>
              <w:t>8</w:t>
            </w:r>
          </w:p>
          <w:p>
            <w:pPr>
              <w:pStyle w:val="16"/>
              <w:widowControl w:val="0"/>
              <w:shd w:val="clear" w:color="auto" w:fill="auto"/>
              <w:spacing w:before="0" w:after="40" w:line="240" w:lineRule="auto"/>
              <w:ind w:left="0" w:right="0" w:firstLine="0"/>
              <w:jc w:val="both"/>
              <w:rPr>
                <w:sz w:val="11"/>
                <w:szCs w:val="11"/>
              </w:rPr>
            </w:pPr>
            <w:r>
              <w:rPr>
                <w:color w:val="000000"/>
                <w:spacing w:val="0"/>
                <w:w w:val="100"/>
                <w:position w:val="0"/>
                <w:sz w:val="11"/>
                <w:szCs w:val="11"/>
                <w:lang w:val="zh-CN" w:eastAsia="zh-CN" w:bidi="zh-CN"/>
              </w:rPr>
              <w:t>6</w:t>
            </w:r>
          </w:p>
          <w:p>
            <w:pPr>
              <w:pStyle w:val="16"/>
              <w:widowControl w:val="0"/>
              <w:shd w:val="clear" w:color="auto" w:fill="auto"/>
              <w:spacing w:before="0" w:after="40" w:line="240" w:lineRule="auto"/>
              <w:ind w:left="0" w:right="0" w:firstLine="0"/>
              <w:jc w:val="left"/>
              <w:rPr>
                <w:sz w:val="11"/>
                <w:szCs w:val="11"/>
              </w:rPr>
            </w:pPr>
            <w:r>
              <w:rPr>
                <w:color w:val="000000"/>
                <w:spacing w:val="0"/>
                <w:w w:val="100"/>
                <w:position w:val="0"/>
                <w:sz w:val="11"/>
                <w:szCs w:val="11"/>
                <w:lang w:val="zh-CN" w:eastAsia="zh-CN" w:bidi="zh-CN"/>
              </w:rPr>
              <w:t>1</w:t>
            </w:r>
          </w:p>
        </w:tc>
        <w:tc>
          <w:tcPr>
            <w:tcW w:w="66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48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收资名称</w:t>
            </w:r>
          </w:p>
        </w:tc>
        <w:tc>
          <w:tcPr>
            <w:tcW w:w="51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收资依据</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用户类型</w:t>
            </w:r>
          </w:p>
        </w:tc>
        <w:tc>
          <w:tcPr>
            <w:tcW w:w="74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7" w:lineRule="exact"/>
              <w:ind w:left="140" w:right="0" w:firstLine="0"/>
              <w:jc w:val="left"/>
              <w:rPr>
                <w:sz w:val="19"/>
                <w:szCs w:val="19"/>
              </w:rPr>
            </w:pPr>
            <w:r>
              <w:rPr>
                <w:color w:val="000000"/>
                <w:spacing w:val="0"/>
                <w:w w:val="100"/>
                <w:position w:val="0"/>
                <w:sz w:val="19"/>
                <w:szCs w:val="19"/>
              </w:rPr>
              <w:t>适用 场景</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2846" w:hRule="exact"/>
          <w:jc w:val="center"/>
        </w:trPr>
        <w:tc>
          <w:tcPr>
            <w:tcW w:w="446" w:type="dxa"/>
            <w:vMerge w:val="continue"/>
            <w:shd w:val="clear" w:color="auto" w:fill="FFFFFF"/>
            <w:vAlign w:val="top"/>
          </w:tcPr>
          <w:p/>
        </w:tc>
        <w:tc>
          <w:tcPr>
            <w:tcW w:w="66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5</w:t>
            </w:r>
          </w:p>
        </w:tc>
        <w:tc>
          <w:tcPr>
            <w:tcW w:w="4834" w:type="dxa"/>
            <w:tcBorders>
              <w:top w:val="single" w:color="auto" w:sz="4" w:space="0"/>
              <w:left w:val="single" w:color="auto" w:sz="4" w:space="0"/>
            </w:tcBorders>
            <w:shd w:val="clear" w:color="auto" w:fill="FFFFFF"/>
            <w:vAlign w:val="center"/>
          </w:tcPr>
          <w:p>
            <w:pPr>
              <w:pStyle w:val="16"/>
              <w:widowControl w:val="0"/>
              <w:numPr>
                <w:ilvl w:val="0"/>
                <w:numId w:val="66"/>
              </w:numPr>
              <w:shd w:val="clear" w:color="auto" w:fill="auto"/>
              <w:tabs>
                <w:tab w:val="left" w:pos="192"/>
              </w:tabs>
              <w:spacing w:before="0" w:after="0" w:line="319" w:lineRule="exact"/>
              <w:ind w:left="0" w:right="0" w:firstLine="0"/>
              <w:jc w:val="both"/>
              <w:rPr>
                <w:sz w:val="18"/>
                <w:szCs w:val="18"/>
              </w:rPr>
            </w:pPr>
            <w:r>
              <w:rPr>
                <w:color w:val="000000"/>
                <w:spacing w:val="0"/>
                <w:w w:val="100"/>
                <w:position w:val="0"/>
                <w:sz w:val="18"/>
                <w:szCs w:val="18"/>
              </w:rPr>
              <w:t>用户资产的并网线路提供设计院岀版的线路施工总 说明书、杆塔明细表和线路参数报送单</w:t>
            </w:r>
          </w:p>
          <w:p>
            <w:pPr>
              <w:pStyle w:val="16"/>
              <w:widowControl w:val="0"/>
              <w:numPr>
                <w:ilvl w:val="0"/>
                <w:numId w:val="66"/>
              </w:numPr>
              <w:shd w:val="clear" w:color="auto" w:fill="auto"/>
              <w:tabs>
                <w:tab w:val="left" w:pos="197"/>
              </w:tabs>
              <w:spacing w:before="0" w:after="0" w:line="319" w:lineRule="exact"/>
              <w:ind w:left="0" w:right="0" w:firstLine="0"/>
              <w:jc w:val="both"/>
              <w:rPr>
                <w:sz w:val="18"/>
                <w:szCs w:val="18"/>
              </w:rPr>
            </w:pPr>
            <w:r>
              <w:rPr>
                <w:color w:val="000000"/>
                <w:spacing w:val="0"/>
                <w:w w:val="100"/>
                <w:position w:val="0"/>
                <w:sz w:val="18"/>
                <w:szCs w:val="18"/>
              </w:rPr>
              <w:t>提供用户侧</w:t>
            </w:r>
            <w:r>
              <w:rPr>
                <w:color w:val="000000"/>
                <w:spacing w:val="0"/>
                <w:w w:val="100"/>
                <w:position w:val="0"/>
                <w:sz w:val="19"/>
                <w:szCs w:val="19"/>
                <w:lang w:val="en-US" w:eastAsia="en-US" w:bidi="en-US"/>
              </w:rPr>
              <w:t>CT</w:t>
            </w:r>
            <w:r>
              <w:rPr>
                <w:color w:val="000000"/>
                <w:spacing w:val="0"/>
                <w:w w:val="100"/>
                <w:position w:val="0"/>
                <w:sz w:val="18"/>
                <w:szCs w:val="18"/>
              </w:rPr>
              <w:t>变比及准确等级</w:t>
            </w:r>
          </w:p>
          <w:p>
            <w:pPr>
              <w:pStyle w:val="16"/>
              <w:widowControl w:val="0"/>
              <w:numPr>
                <w:ilvl w:val="0"/>
                <w:numId w:val="66"/>
              </w:numPr>
              <w:shd w:val="clear" w:color="auto" w:fill="auto"/>
              <w:tabs>
                <w:tab w:val="left" w:pos="202"/>
              </w:tabs>
              <w:spacing w:before="0" w:after="0" w:line="319" w:lineRule="exact"/>
              <w:ind w:left="0" w:right="0" w:firstLine="0"/>
              <w:jc w:val="both"/>
              <w:rPr>
                <w:sz w:val="18"/>
                <w:szCs w:val="18"/>
              </w:rPr>
            </w:pPr>
            <w:r>
              <w:rPr>
                <w:color w:val="000000"/>
                <w:spacing w:val="0"/>
                <w:w w:val="100"/>
                <w:position w:val="0"/>
                <w:sz w:val="18"/>
                <w:szCs w:val="18"/>
              </w:rPr>
              <w:t>提供用户侧保护装置图纸、说明书、保护装置定值 清单及用户侧一次主接线图</w:t>
            </w:r>
          </w:p>
          <w:p>
            <w:pPr>
              <w:pStyle w:val="16"/>
              <w:widowControl w:val="0"/>
              <w:numPr>
                <w:ilvl w:val="0"/>
                <w:numId w:val="66"/>
              </w:numPr>
              <w:shd w:val="clear" w:color="auto" w:fill="auto"/>
              <w:tabs>
                <w:tab w:val="left" w:pos="202"/>
              </w:tabs>
              <w:spacing w:before="0" w:after="0" w:line="319" w:lineRule="exact"/>
              <w:ind w:left="0" w:right="0" w:firstLine="0"/>
              <w:jc w:val="both"/>
              <w:rPr>
                <w:sz w:val="18"/>
                <w:szCs w:val="18"/>
              </w:rPr>
            </w:pPr>
            <w:r>
              <w:rPr>
                <w:color w:val="000000"/>
                <w:spacing w:val="0"/>
                <w:w w:val="100"/>
                <w:position w:val="0"/>
                <w:sz w:val="18"/>
                <w:szCs w:val="18"/>
              </w:rPr>
              <w:t>用户侧正式定值单</w:t>
            </w:r>
          </w:p>
        </w:tc>
        <w:tc>
          <w:tcPr>
            <w:tcW w:w="5136" w:type="dxa"/>
            <w:tcBorders>
              <w:top w:val="single" w:color="auto" w:sz="4" w:space="0"/>
              <w:left w:val="single" w:color="auto" w:sz="4" w:space="0"/>
            </w:tcBorders>
            <w:shd w:val="clear" w:color="auto" w:fill="FFFFFF"/>
            <w:vAlign w:val="bottom"/>
          </w:tcPr>
          <w:p>
            <w:pPr>
              <w:pStyle w:val="16"/>
              <w:widowControl w:val="0"/>
              <w:numPr>
                <w:ilvl w:val="0"/>
                <w:numId w:val="67"/>
              </w:numPr>
              <w:shd w:val="clear" w:color="auto" w:fill="auto"/>
              <w:tabs>
                <w:tab w:val="left" w:pos="288"/>
              </w:tabs>
              <w:spacing w:before="0" w:after="0" w:line="314" w:lineRule="exact"/>
              <w:ind w:left="200" w:right="0" w:hanging="200"/>
              <w:jc w:val="both"/>
              <w:rPr>
                <w:sz w:val="18"/>
                <w:szCs w:val="18"/>
              </w:rPr>
            </w:pPr>
            <w:r>
              <w:rPr>
                <w:color w:val="000000"/>
                <w:spacing w:val="0"/>
                <w:w w:val="100"/>
                <w:position w:val="0"/>
                <w:sz w:val="18"/>
                <w:szCs w:val="18"/>
                <w:lang w:val="en-US" w:eastAsia="en-US" w:bidi="en-US"/>
              </w:rPr>
              <w:t>《</w:t>
            </w:r>
            <w:r>
              <w:rPr>
                <w:color w:val="000000"/>
                <w:spacing w:val="0"/>
                <w:w w:val="100"/>
                <w:position w:val="0"/>
                <w:sz w:val="19"/>
                <w:szCs w:val="19"/>
                <w:lang w:val="en-US" w:eastAsia="en-US" w:bidi="en-US"/>
              </w:rPr>
              <w:t>220-750kV</w:t>
            </w:r>
            <w:r>
              <w:rPr>
                <w:color w:val="000000"/>
                <w:spacing w:val="0"/>
                <w:w w:val="100"/>
                <w:position w:val="0"/>
                <w:sz w:val="18"/>
                <w:szCs w:val="18"/>
              </w:rPr>
              <w:t xml:space="preserve">电网继电保护装置运行整定规程》 </w:t>
            </w:r>
            <w:r>
              <w:rPr>
                <w:color w:val="000000"/>
                <w:spacing w:val="0"/>
                <w:w w:val="100"/>
                <w:position w:val="0"/>
                <w:sz w:val="19"/>
                <w:szCs w:val="19"/>
                <w:lang w:val="en-US" w:eastAsia="en-US" w:bidi="en-US"/>
              </w:rPr>
              <w:t>(DL/T559-2018)</w:t>
            </w:r>
            <w:r>
              <w:rPr>
                <w:color w:val="000000"/>
                <w:spacing w:val="0"/>
                <w:w w:val="100"/>
                <w:position w:val="0"/>
                <w:sz w:val="18"/>
                <w:szCs w:val="18"/>
              </w:rPr>
              <w:t>第</w:t>
            </w:r>
            <w:r>
              <w:rPr>
                <w:color w:val="000000"/>
                <w:spacing w:val="0"/>
                <w:w w:val="100"/>
                <w:position w:val="0"/>
                <w:sz w:val="19"/>
                <w:szCs w:val="19"/>
                <w:lang w:val="en-US" w:eastAsia="en-US" w:bidi="en-US"/>
              </w:rPr>
              <w:t>7. 1.</w:t>
            </w:r>
            <w:r>
              <w:rPr>
                <w:color w:val="000000"/>
                <w:spacing w:val="0"/>
                <w:w w:val="100"/>
                <w:position w:val="0"/>
                <w:sz w:val="19"/>
                <w:szCs w:val="19"/>
              </w:rPr>
              <w:t>1</w:t>
            </w:r>
            <w:r>
              <w:rPr>
                <w:color w:val="000000"/>
                <w:spacing w:val="0"/>
                <w:w w:val="100"/>
                <w:position w:val="0"/>
                <w:sz w:val="18"/>
                <w:szCs w:val="18"/>
              </w:rPr>
              <w:t>条：整定计算所需的发电机、</w:t>
            </w:r>
          </w:p>
          <w:p>
            <w:pPr>
              <w:pStyle w:val="16"/>
              <w:widowControl w:val="0"/>
              <w:shd w:val="clear" w:color="auto" w:fill="auto"/>
              <w:spacing w:before="0" w:after="0" w:line="314" w:lineRule="exact"/>
              <w:ind w:left="0" w:right="0" w:firstLine="0"/>
              <w:jc w:val="both"/>
              <w:rPr>
                <w:sz w:val="18"/>
                <w:szCs w:val="18"/>
              </w:rPr>
            </w:pPr>
            <w:r>
              <w:rPr>
                <w:color w:val="000000"/>
                <w:spacing w:val="0"/>
                <w:w w:val="100"/>
                <w:position w:val="0"/>
                <w:sz w:val="18"/>
                <w:szCs w:val="18"/>
              </w:rPr>
              <w:t>调相机、变压器、架空线路、电缆线路等设备的阻抗参数 均应采用换算额定频率的数值。</w:t>
            </w:r>
          </w:p>
          <w:p>
            <w:pPr>
              <w:pStyle w:val="16"/>
              <w:widowControl w:val="0"/>
              <w:numPr>
                <w:ilvl w:val="0"/>
                <w:numId w:val="67"/>
              </w:numPr>
              <w:shd w:val="clear" w:color="auto" w:fill="auto"/>
              <w:tabs>
                <w:tab w:val="left" w:pos="298"/>
              </w:tabs>
              <w:spacing w:before="0" w:after="0" w:line="314" w:lineRule="exact"/>
              <w:ind w:left="200" w:right="0" w:hanging="200"/>
              <w:jc w:val="both"/>
              <w:rPr>
                <w:sz w:val="18"/>
                <w:szCs w:val="18"/>
              </w:rPr>
            </w:pPr>
            <w:r>
              <w:rPr>
                <w:color w:val="000000"/>
                <w:spacing w:val="0"/>
                <w:w w:val="100"/>
                <w:position w:val="0"/>
                <w:sz w:val="18"/>
                <w:szCs w:val="18"/>
              </w:rPr>
              <w:t xml:space="preserve">《继电保护和安全自动装置运行管理规程》 </w:t>
            </w:r>
            <w:r>
              <w:rPr>
                <w:color w:val="000000"/>
                <w:spacing w:val="0"/>
                <w:w w:val="100"/>
                <w:position w:val="0"/>
                <w:sz w:val="19"/>
                <w:szCs w:val="19"/>
                <w:lang w:val="en-US" w:eastAsia="en-US" w:bidi="en-US"/>
              </w:rPr>
              <w:t>(DL/T587-2016)</w:t>
            </w:r>
            <w:r>
              <w:rPr>
                <w:color w:val="000000"/>
                <w:spacing w:val="0"/>
                <w:w w:val="100"/>
                <w:position w:val="0"/>
                <w:sz w:val="18"/>
                <w:szCs w:val="18"/>
              </w:rPr>
              <w:t>第</w:t>
            </w:r>
            <w:r>
              <w:rPr>
                <w:color w:val="000000"/>
                <w:spacing w:val="0"/>
                <w:w w:val="100"/>
                <w:position w:val="0"/>
                <w:sz w:val="19"/>
                <w:szCs w:val="19"/>
                <w:lang w:val="en-US" w:eastAsia="en-US" w:bidi="en-US"/>
              </w:rPr>
              <w:t xml:space="preserve">6. </w:t>
            </w:r>
            <w:r>
              <w:rPr>
                <w:color w:val="000000"/>
                <w:spacing w:val="0"/>
                <w:w w:val="100"/>
                <w:position w:val="0"/>
                <w:sz w:val="19"/>
                <w:szCs w:val="19"/>
              </w:rPr>
              <w:t>3</w:t>
            </w:r>
            <w:r>
              <w:rPr>
                <w:color w:val="000000"/>
                <w:spacing w:val="0"/>
                <w:w w:val="100"/>
                <w:position w:val="0"/>
                <w:sz w:val="18"/>
                <w:szCs w:val="18"/>
              </w:rPr>
              <w:t>条：保护装置投运时，应具备如</w:t>
            </w:r>
          </w:p>
          <w:p>
            <w:pPr>
              <w:pStyle w:val="16"/>
              <w:widowControl w:val="0"/>
              <w:shd w:val="clear" w:color="auto" w:fill="auto"/>
              <w:spacing w:before="0" w:after="0" w:line="314" w:lineRule="exact"/>
              <w:ind w:left="0" w:right="0" w:firstLine="0"/>
              <w:jc w:val="both"/>
              <w:rPr>
                <w:sz w:val="18"/>
                <w:szCs w:val="18"/>
              </w:rPr>
            </w:pPr>
            <w:r>
              <w:rPr>
                <w:color w:val="000000"/>
                <w:spacing w:val="0"/>
                <w:w w:val="100"/>
                <w:position w:val="0"/>
                <w:sz w:val="18"/>
                <w:szCs w:val="18"/>
              </w:rPr>
              <w:t>下的技术文件：</w:t>
            </w:r>
            <w:r>
              <w:rPr>
                <w:color w:val="000000"/>
                <w:spacing w:val="0"/>
                <w:w w:val="100"/>
                <w:position w:val="0"/>
                <w:sz w:val="19"/>
                <w:szCs w:val="19"/>
                <w:lang w:val="en-US" w:eastAsia="en-US" w:bidi="en-US"/>
              </w:rPr>
              <w:t>a)</w:t>
            </w:r>
            <w:r>
              <w:rPr>
                <w:color w:val="000000"/>
                <w:spacing w:val="0"/>
                <w:w w:val="100"/>
                <w:position w:val="0"/>
                <w:sz w:val="18"/>
                <w:szCs w:val="18"/>
              </w:rPr>
              <w:t>竣工原理图、安装图、设计说明等设计 资料。</w:t>
            </w:r>
            <w:r>
              <w:rPr>
                <w:color w:val="000000"/>
                <w:spacing w:val="0"/>
                <w:w w:val="100"/>
                <w:position w:val="0"/>
                <w:sz w:val="19"/>
                <w:szCs w:val="19"/>
                <w:lang w:val="en-US" w:eastAsia="en-US" w:bidi="en-US"/>
              </w:rPr>
              <w:t>b)</w:t>
            </w:r>
            <w:r>
              <w:rPr>
                <w:color w:val="000000"/>
                <w:spacing w:val="0"/>
                <w:w w:val="100"/>
                <w:position w:val="0"/>
                <w:sz w:val="18"/>
                <w:szCs w:val="18"/>
              </w:rPr>
              <w:t>制造厂商提供的装置说明书、出厂试验报告等技 术文件。</w:t>
            </w:r>
            <w:r>
              <w:rPr>
                <w:color w:val="000000"/>
                <w:spacing w:val="0"/>
                <w:w w:val="100"/>
                <w:position w:val="0"/>
                <w:sz w:val="19"/>
                <w:szCs w:val="19"/>
                <w:lang w:val="en-US" w:eastAsia="en-US" w:bidi="en-US"/>
              </w:rPr>
              <w:t>C)</w:t>
            </w:r>
            <w:r>
              <w:rPr>
                <w:color w:val="000000"/>
                <w:spacing w:val="0"/>
                <w:w w:val="100"/>
                <w:position w:val="0"/>
                <w:sz w:val="18"/>
                <w:szCs w:val="18"/>
              </w:rPr>
              <w:t>保护定值通知单。</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31" w:lineRule="exact"/>
              <w:ind w:left="0" w:right="0" w:firstLine="0"/>
              <w:jc w:val="center"/>
              <w:rPr>
                <w:sz w:val="18"/>
                <w:szCs w:val="18"/>
              </w:rPr>
            </w:pPr>
            <w:r>
              <w:rPr>
                <w:color w:val="000000"/>
                <w:spacing w:val="0"/>
                <w:w w:val="100"/>
                <w:position w:val="0"/>
                <w:sz w:val="19"/>
                <w:szCs w:val="19"/>
              </w:rPr>
              <w:t>220</w:t>
            </w:r>
            <w:r>
              <w:rPr>
                <w:color w:val="000000"/>
                <w:spacing w:val="0"/>
                <w:w w:val="100"/>
                <w:position w:val="0"/>
                <w:sz w:val="18"/>
                <w:szCs w:val="18"/>
              </w:rPr>
              <w:t>千伏新装 增容用户</w:t>
            </w:r>
          </w:p>
        </w:tc>
        <w:tc>
          <w:tcPr>
            <w:tcW w:w="749"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保护 定值 计算</w:t>
            </w:r>
          </w:p>
        </w:tc>
        <w:tc>
          <w:tcPr>
            <w:tcW w:w="1541" w:type="dxa"/>
            <w:vMerge w:val="restart"/>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确保用电工程 接入电网安全 运行</w:t>
            </w:r>
          </w:p>
        </w:tc>
      </w:tr>
      <w:tr>
        <w:trPr>
          <w:trHeight w:val="2213" w:hRule="exact"/>
          <w:jc w:val="center"/>
        </w:trPr>
        <w:tc>
          <w:tcPr>
            <w:tcW w:w="446" w:type="dxa"/>
            <w:vMerge w:val="continue"/>
            <w:shd w:val="clear" w:color="auto" w:fill="FFFFFF"/>
            <w:vAlign w:val="top"/>
          </w:tcPr>
          <w:p/>
        </w:tc>
        <w:tc>
          <w:tcPr>
            <w:tcW w:w="662" w:type="dxa"/>
            <w:vMerge w:val="continue"/>
            <w:tcBorders>
              <w:left w:val="single" w:color="auto" w:sz="4" w:space="0"/>
            </w:tcBorders>
            <w:shd w:val="clear" w:color="auto" w:fill="FFFFFF"/>
            <w:vAlign w:val="center"/>
          </w:tcPr>
          <w:p/>
        </w:tc>
        <w:tc>
          <w:tcPr>
            <w:tcW w:w="4834" w:type="dxa"/>
            <w:tcBorders>
              <w:top w:val="single" w:color="auto" w:sz="4" w:space="0"/>
              <w:left w:val="single" w:color="auto" w:sz="4" w:space="0"/>
            </w:tcBorders>
            <w:shd w:val="clear" w:color="auto" w:fill="FFFFFF"/>
            <w:vAlign w:val="bottom"/>
          </w:tcPr>
          <w:p>
            <w:pPr>
              <w:pStyle w:val="16"/>
              <w:widowControl w:val="0"/>
              <w:numPr>
                <w:ilvl w:val="0"/>
                <w:numId w:val="68"/>
              </w:numPr>
              <w:shd w:val="clear" w:color="auto" w:fill="auto"/>
              <w:tabs>
                <w:tab w:val="left" w:pos="192"/>
              </w:tabs>
              <w:spacing w:before="0" w:after="0" w:line="322" w:lineRule="exact"/>
              <w:ind w:left="0" w:right="0" w:firstLine="0"/>
              <w:jc w:val="both"/>
              <w:rPr>
                <w:sz w:val="18"/>
                <w:szCs w:val="18"/>
              </w:rPr>
            </w:pPr>
            <w:r>
              <w:rPr>
                <w:color w:val="000000"/>
                <w:spacing w:val="0"/>
                <w:w w:val="100"/>
                <w:position w:val="0"/>
                <w:sz w:val="18"/>
                <w:szCs w:val="18"/>
              </w:rPr>
              <w:t>变压器试验报告</w:t>
            </w:r>
          </w:p>
          <w:p>
            <w:pPr>
              <w:pStyle w:val="16"/>
              <w:widowControl w:val="0"/>
              <w:numPr>
                <w:ilvl w:val="0"/>
                <w:numId w:val="68"/>
              </w:numPr>
              <w:shd w:val="clear" w:color="auto" w:fill="auto"/>
              <w:tabs>
                <w:tab w:val="left" w:pos="202"/>
              </w:tabs>
              <w:spacing w:before="0" w:after="0" w:line="322" w:lineRule="exact"/>
              <w:ind w:left="0" w:right="0" w:firstLine="0"/>
              <w:jc w:val="both"/>
              <w:rPr>
                <w:sz w:val="18"/>
                <w:szCs w:val="18"/>
              </w:rPr>
            </w:pPr>
            <w:r>
              <w:rPr>
                <w:color w:val="000000"/>
                <w:spacing w:val="0"/>
                <w:w w:val="100"/>
                <w:position w:val="0"/>
                <w:sz w:val="18"/>
                <w:szCs w:val="18"/>
              </w:rPr>
              <w:t>若并网线路属用户资产，需提供并网线路型号、长 度、排列方式、对地距离，并附实测参数报告</w:t>
            </w:r>
          </w:p>
          <w:p>
            <w:pPr>
              <w:pStyle w:val="16"/>
              <w:widowControl w:val="0"/>
              <w:numPr>
                <w:ilvl w:val="0"/>
                <w:numId w:val="68"/>
              </w:numPr>
              <w:shd w:val="clear" w:color="auto" w:fill="auto"/>
              <w:tabs>
                <w:tab w:val="left" w:pos="202"/>
              </w:tabs>
              <w:spacing w:before="0" w:after="0" w:line="322" w:lineRule="exact"/>
              <w:ind w:left="0" w:right="0" w:firstLine="0"/>
              <w:jc w:val="both"/>
              <w:rPr>
                <w:sz w:val="18"/>
                <w:szCs w:val="18"/>
              </w:rPr>
            </w:pPr>
            <w:r>
              <w:rPr>
                <w:color w:val="000000"/>
                <w:spacing w:val="0"/>
                <w:w w:val="100"/>
                <w:position w:val="0"/>
                <w:sz w:val="18"/>
                <w:szCs w:val="18"/>
              </w:rPr>
              <w:t>若并网线路为差动保护，提供用户侧</w:t>
            </w:r>
            <w:r>
              <w:rPr>
                <w:color w:val="000000"/>
                <w:spacing w:val="0"/>
                <w:w w:val="100"/>
                <w:position w:val="0"/>
                <w:sz w:val="19"/>
                <w:szCs w:val="19"/>
                <w:lang w:val="en-US" w:eastAsia="en-US" w:bidi="en-US"/>
              </w:rPr>
              <w:t>CT</w:t>
            </w:r>
            <w:r>
              <w:rPr>
                <w:color w:val="000000"/>
                <w:spacing w:val="0"/>
                <w:w w:val="100"/>
                <w:position w:val="0"/>
                <w:sz w:val="18"/>
                <w:szCs w:val="18"/>
              </w:rPr>
              <w:t>变比及型号</w:t>
            </w:r>
          </w:p>
          <w:p>
            <w:pPr>
              <w:pStyle w:val="16"/>
              <w:widowControl w:val="0"/>
              <w:numPr>
                <w:ilvl w:val="0"/>
                <w:numId w:val="68"/>
              </w:numPr>
              <w:shd w:val="clear" w:color="auto" w:fill="auto"/>
              <w:tabs>
                <w:tab w:val="left" w:pos="202"/>
              </w:tabs>
              <w:spacing w:before="0" w:after="0" w:line="322" w:lineRule="exact"/>
              <w:ind w:left="0" w:right="0" w:firstLine="0"/>
              <w:jc w:val="both"/>
              <w:rPr>
                <w:sz w:val="18"/>
                <w:szCs w:val="18"/>
              </w:rPr>
            </w:pPr>
            <w:r>
              <w:rPr>
                <w:color w:val="000000"/>
                <w:spacing w:val="0"/>
                <w:w w:val="100"/>
                <w:position w:val="0"/>
                <w:sz w:val="18"/>
                <w:szCs w:val="18"/>
              </w:rPr>
              <w:t>用户侧保护装置说明书、保护装置定值清单、保护 图纸及用户侧一次主接线图</w:t>
            </w:r>
          </w:p>
          <w:p>
            <w:pPr>
              <w:pStyle w:val="16"/>
              <w:widowControl w:val="0"/>
              <w:numPr>
                <w:ilvl w:val="0"/>
                <w:numId w:val="68"/>
              </w:numPr>
              <w:shd w:val="clear" w:color="auto" w:fill="auto"/>
              <w:tabs>
                <w:tab w:val="left" w:pos="197"/>
              </w:tabs>
              <w:spacing w:before="0" w:after="0" w:line="322" w:lineRule="exact"/>
              <w:ind w:left="0" w:right="0" w:firstLine="0"/>
              <w:jc w:val="both"/>
              <w:rPr>
                <w:sz w:val="18"/>
                <w:szCs w:val="18"/>
              </w:rPr>
            </w:pPr>
            <w:r>
              <w:rPr>
                <w:color w:val="000000"/>
                <w:spacing w:val="0"/>
                <w:w w:val="100"/>
                <w:position w:val="0"/>
                <w:sz w:val="18"/>
                <w:szCs w:val="18"/>
              </w:rPr>
              <w:t>用户侧正式定值单</w:t>
            </w:r>
          </w:p>
        </w:tc>
        <w:tc>
          <w:tcPr>
            <w:tcW w:w="5136" w:type="dxa"/>
            <w:vMerge w:val="restart"/>
            <w:tcBorders>
              <w:top w:val="single" w:color="auto" w:sz="4" w:space="0"/>
              <w:left w:val="single" w:color="auto" w:sz="4" w:space="0"/>
            </w:tcBorders>
            <w:shd w:val="clear" w:color="auto" w:fill="FFFFFF"/>
            <w:vAlign w:val="center"/>
          </w:tcPr>
          <w:p>
            <w:pPr>
              <w:pStyle w:val="16"/>
              <w:widowControl w:val="0"/>
              <w:numPr>
                <w:ilvl w:val="0"/>
                <w:numId w:val="69"/>
              </w:numPr>
              <w:shd w:val="clear" w:color="auto" w:fill="auto"/>
              <w:tabs>
                <w:tab w:val="left" w:pos="288"/>
              </w:tabs>
              <w:spacing w:before="0" w:after="0" w:line="318" w:lineRule="exact"/>
              <w:ind w:left="0" w:right="0" w:firstLine="0"/>
              <w:jc w:val="both"/>
              <w:rPr>
                <w:sz w:val="18"/>
                <w:szCs w:val="18"/>
              </w:rPr>
            </w:pPr>
            <w:r>
              <w:rPr>
                <w:color w:val="000000"/>
                <w:spacing w:val="0"/>
                <w:w w:val="100"/>
                <w:position w:val="0"/>
                <w:sz w:val="18"/>
                <w:szCs w:val="18"/>
                <w:lang w:val="en-US" w:eastAsia="en-US" w:bidi="en-US"/>
              </w:rPr>
              <w:t>《</w:t>
            </w:r>
            <w:r>
              <w:rPr>
                <w:color w:val="000000"/>
                <w:spacing w:val="0"/>
                <w:w w:val="100"/>
                <w:position w:val="0"/>
                <w:sz w:val="19"/>
                <w:szCs w:val="19"/>
                <w:lang w:val="en-US" w:eastAsia="en-US" w:bidi="en-US"/>
              </w:rPr>
              <w:t>3T10kV</w:t>
            </w:r>
            <w:r>
              <w:rPr>
                <w:color w:val="000000"/>
                <w:spacing w:val="0"/>
                <w:w w:val="100"/>
                <w:position w:val="0"/>
                <w:sz w:val="18"/>
                <w:szCs w:val="18"/>
              </w:rPr>
              <w:t>电网继电保护装置运行整定规程》</w:t>
            </w:r>
          </w:p>
          <w:p>
            <w:pPr>
              <w:pStyle w:val="16"/>
              <w:widowControl w:val="0"/>
              <w:shd w:val="clear" w:color="auto" w:fill="auto"/>
              <w:spacing w:before="0" w:after="0" w:line="318" w:lineRule="exact"/>
              <w:ind w:left="0" w:right="0" w:firstLine="200"/>
              <w:jc w:val="both"/>
              <w:rPr>
                <w:sz w:val="18"/>
                <w:szCs w:val="18"/>
              </w:rPr>
            </w:pPr>
            <w:r>
              <w:rPr>
                <w:color w:val="000000"/>
                <w:spacing w:val="0"/>
                <w:w w:val="100"/>
                <w:position w:val="0"/>
                <w:sz w:val="19"/>
                <w:szCs w:val="19"/>
                <w:lang w:val="en-US" w:eastAsia="en-US" w:bidi="en-US"/>
              </w:rPr>
              <w:t>(DL/T584-2017)</w:t>
            </w:r>
            <w:r>
              <w:rPr>
                <w:color w:val="000000"/>
                <w:spacing w:val="0"/>
                <w:w w:val="100"/>
                <w:position w:val="0"/>
                <w:sz w:val="18"/>
                <w:szCs w:val="18"/>
              </w:rPr>
              <w:t>第</w:t>
            </w:r>
            <w:r>
              <w:rPr>
                <w:color w:val="000000"/>
                <w:spacing w:val="0"/>
                <w:w w:val="100"/>
                <w:position w:val="0"/>
                <w:sz w:val="19"/>
                <w:szCs w:val="19"/>
                <w:lang w:val="en-US" w:eastAsia="en-US" w:bidi="en-US"/>
              </w:rPr>
              <w:t>7. 1.</w:t>
            </w:r>
            <w:r>
              <w:rPr>
                <w:color w:val="000000"/>
                <w:spacing w:val="0"/>
                <w:w w:val="100"/>
                <w:position w:val="0"/>
                <w:sz w:val="19"/>
                <w:szCs w:val="19"/>
              </w:rPr>
              <w:t>1</w:t>
            </w:r>
            <w:r>
              <w:rPr>
                <w:color w:val="000000"/>
                <w:spacing w:val="0"/>
                <w:w w:val="100"/>
                <w:position w:val="0"/>
                <w:sz w:val="18"/>
                <w:szCs w:val="18"/>
              </w:rPr>
              <w:t>条：整定计算所需的发电机、 调相机、变压器、架空线路、电缆线路等设备的阻抗参数 均应采用换算额定频率的数值。</w:t>
            </w:r>
          </w:p>
          <w:p>
            <w:pPr>
              <w:pStyle w:val="16"/>
              <w:widowControl w:val="0"/>
              <w:numPr>
                <w:ilvl w:val="0"/>
                <w:numId w:val="69"/>
              </w:numPr>
              <w:shd w:val="clear" w:color="auto" w:fill="auto"/>
              <w:tabs>
                <w:tab w:val="left" w:pos="298"/>
              </w:tabs>
              <w:spacing w:before="0" w:after="0" w:line="318" w:lineRule="exact"/>
              <w:ind w:left="0" w:right="0" w:firstLine="0"/>
              <w:jc w:val="both"/>
              <w:rPr>
                <w:sz w:val="18"/>
                <w:szCs w:val="18"/>
              </w:rPr>
            </w:pPr>
            <w:r>
              <w:rPr>
                <w:color w:val="000000"/>
                <w:spacing w:val="0"/>
                <w:w w:val="100"/>
                <w:position w:val="0"/>
                <w:sz w:val="18"/>
                <w:szCs w:val="18"/>
              </w:rPr>
              <w:t>《继电保护和安全自动装置运行管理规程》</w:t>
            </w:r>
          </w:p>
          <w:p>
            <w:pPr>
              <w:pStyle w:val="16"/>
              <w:widowControl w:val="0"/>
              <w:shd w:val="clear" w:color="auto" w:fill="auto"/>
              <w:spacing w:before="0" w:after="0" w:line="318" w:lineRule="exact"/>
              <w:ind w:left="0" w:right="0" w:firstLine="200"/>
              <w:jc w:val="both"/>
              <w:rPr>
                <w:sz w:val="18"/>
                <w:szCs w:val="18"/>
              </w:rPr>
            </w:pPr>
            <w:r>
              <w:rPr>
                <w:color w:val="000000"/>
                <w:spacing w:val="0"/>
                <w:w w:val="100"/>
                <w:position w:val="0"/>
                <w:sz w:val="19"/>
                <w:szCs w:val="19"/>
                <w:lang w:val="en-US" w:eastAsia="en-US" w:bidi="en-US"/>
              </w:rPr>
              <w:t>(DL/T587-2016)</w:t>
            </w:r>
            <w:r>
              <w:rPr>
                <w:color w:val="000000"/>
                <w:spacing w:val="0"/>
                <w:w w:val="100"/>
                <w:position w:val="0"/>
                <w:sz w:val="18"/>
                <w:szCs w:val="18"/>
              </w:rPr>
              <w:t>第</w:t>
            </w:r>
            <w:r>
              <w:rPr>
                <w:color w:val="000000"/>
                <w:spacing w:val="0"/>
                <w:w w:val="100"/>
                <w:position w:val="0"/>
                <w:sz w:val="19"/>
                <w:szCs w:val="19"/>
                <w:lang w:val="en-US" w:eastAsia="en-US" w:bidi="en-US"/>
              </w:rPr>
              <w:t xml:space="preserve">6. </w:t>
            </w:r>
            <w:r>
              <w:rPr>
                <w:color w:val="000000"/>
                <w:spacing w:val="0"/>
                <w:w w:val="100"/>
                <w:position w:val="0"/>
                <w:sz w:val="19"/>
                <w:szCs w:val="19"/>
              </w:rPr>
              <w:t>3</w:t>
            </w:r>
            <w:r>
              <w:rPr>
                <w:color w:val="000000"/>
                <w:spacing w:val="0"/>
                <w:w w:val="100"/>
                <w:position w:val="0"/>
                <w:sz w:val="18"/>
                <w:szCs w:val="18"/>
              </w:rPr>
              <w:t>条：保护装置投运时，应具备如 下的技术文件：</w:t>
            </w:r>
            <w:r>
              <w:rPr>
                <w:color w:val="000000"/>
                <w:spacing w:val="0"/>
                <w:w w:val="100"/>
                <w:position w:val="0"/>
                <w:sz w:val="19"/>
                <w:szCs w:val="19"/>
                <w:lang w:val="en-US" w:eastAsia="en-US" w:bidi="en-US"/>
              </w:rPr>
              <w:t>a)</w:t>
            </w:r>
            <w:r>
              <w:rPr>
                <w:color w:val="000000"/>
                <w:spacing w:val="0"/>
                <w:w w:val="100"/>
                <w:position w:val="0"/>
                <w:sz w:val="18"/>
                <w:szCs w:val="18"/>
              </w:rPr>
              <w:t>竣工原理图、安装图、设计说明等设计 资料。</w:t>
            </w:r>
            <w:r>
              <w:rPr>
                <w:color w:val="000000"/>
                <w:spacing w:val="0"/>
                <w:w w:val="100"/>
                <w:position w:val="0"/>
                <w:sz w:val="19"/>
                <w:szCs w:val="19"/>
                <w:lang w:val="en-US" w:eastAsia="en-US" w:bidi="en-US"/>
              </w:rPr>
              <w:t>b)</w:t>
            </w:r>
            <w:r>
              <w:rPr>
                <w:color w:val="000000"/>
                <w:spacing w:val="0"/>
                <w:w w:val="100"/>
                <w:position w:val="0"/>
                <w:sz w:val="18"/>
                <w:szCs w:val="18"/>
              </w:rPr>
              <w:t>制造厂商提供的装置说明书、出厂试验报告等技 术文件。</w:t>
            </w:r>
            <w:r>
              <w:rPr>
                <w:color w:val="000000"/>
                <w:spacing w:val="0"/>
                <w:w w:val="100"/>
                <w:position w:val="0"/>
                <w:sz w:val="19"/>
                <w:szCs w:val="19"/>
                <w:lang w:val="en-US" w:eastAsia="en-US" w:bidi="en-US"/>
              </w:rPr>
              <w:t>C)</w:t>
            </w:r>
            <w:r>
              <w:rPr>
                <w:color w:val="000000"/>
                <w:spacing w:val="0"/>
                <w:w w:val="100"/>
                <w:position w:val="0"/>
                <w:sz w:val="18"/>
                <w:szCs w:val="18"/>
              </w:rPr>
              <w:t>保护定值通知单。</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center"/>
              <w:rPr>
                <w:sz w:val="18"/>
                <w:szCs w:val="18"/>
              </w:rPr>
            </w:pPr>
            <w:r>
              <w:rPr>
                <w:color w:val="000000"/>
                <w:spacing w:val="0"/>
                <w:w w:val="100"/>
                <w:position w:val="0"/>
                <w:sz w:val="19"/>
                <w:szCs w:val="19"/>
                <w:lang w:val="en-US" w:eastAsia="en-US" w:bidi="en-US"/>
              </w:rPr>
              <w:t>35-110</w:t>
            </w:r>
            <w:r>
              <w:rPr>
                <w:color w:val="000000"/>
                <w:spacing w:val="0"/>
                <w:w w:val="100"/>
                <w:position w:val="0"/>
                <w:sz w:val="18"/>
                <w:szCs w:val="18"/>
              </w:rPr>
              <w:t>千伏 新装增容用 户</w:t>
            </w:r>
          </w:p>
        </w:tc>
        <w:tc>
          <w:tcPr>
            <w:tcW w:w="749" w:type="dxa"/>
            <w:vMerge w:val="continue"/>
            <w:tcBorders>
              <w:left w:val="single" w:color="auto" w:sz="4" w:space="0"/>
            </w:tcBorders>
            <w:shd w:val="clear" w:color="auto" w:fill="FFFFFF"/>
            <w:vAlign w:val="center"/>
          </w:tcPr>
          <w:p/>
        </w:tc>
        <w:tc>
          <w:tcPr>
            <w:tcW w:w="1541" w:type="dxa"/>
            <w:vMerge w:val="continue"/>
            <w:tcBorders>
              <w:left w:val="single" w:color="auto" w:sz="4" w:space="0"/>
              <w:right w:val="single" w:color="auto" w:sz="4" w:space="0"/>
            </w:tcBorders>
            <w:shd w:val="clear" w:color="auto" w:fill="FFFFFF"/>
            <w:vAlign w:val="center"/>
          </w:tcPr>
          <w:p/>
        </w:tc>
      </w:tr>
      <w:tr>
        <w:trPr>
          <w:trHeight w:val="3173" w:hRule="exact"/>
          <w:jc w:val="center"/>
        </w:trPr>
        <w:tc>
          <w:tcPr>
            <w:tcW w:w="446" w:type="dxa"/>
            <w:vMerge w:val="continue"/>
            <w:shd w:val="clear" w:color="auto" w:fill="FFFFFF"/>
            <w:vAlign w:val="top"/>
          </w:tcPr>
          <w:p/>
        </w:tc>
        <w:tc>
          <w:tcPr>
            <w:tcW w:w="662" w:type="dxa"/>
            <w:vMerge w:val="continue"/>
            <w:tcBorders>
              <w:left w:val="single" w:color="auto" w:sz="4" w:space="0"/>
              <w:bottom w:val="single" w:color="auto" w:sz="4" w:space="0"/>
            </w:tcBorders>
            <w:shd w:val="clear" w:color="auto" w:fill="FFFFFF"/>
            <w:vAlign w:val="center"/>
          </w:tcPr>
          <w:p/>
        </w:tc>
        <w:tc>
          <w:tcPr>
            <w:tcW w:w="4834" w:type="dxa"/>
            <w:tcBorders>
              <w:top w:val="single" w:color="auto" w:sz="4" w:space="0"/>
              <w:left w:val="single" w:color="auto" w:sz="4" w:space="0"/>
              <w:bottom w:val="single" w:color="auto" w:sz="4" w:space="0"/>
            </w:tcBorders>
            <w:shd w:val="clear" w:color="auto" w:fill="FFFFFF"/>
            <w:vAlign w:val="top"/>
          </w:tcPr>
          <w:p>
            <w:pPr>
              <w:pStyle w:val="16"/>
              <w:widowControl w:val="0"/>
              <w:numPr>
                <w:ilvl w:val="0"/>
                <w:numId w:val="70"/>
              </w:numPr>
              <w:shd w:val="clear" w:color="auto" w:fill="auto"/>
              <w:tabs>
                <w:tab w:val="left" w:pos="197"/>
              </w:tabs>
              <w:spacing w:before="0" w:after="0" w:line="320" w:lineRule="exact"/>
              <w:ind w:left="0" w:right="0" w:firstLine="0"/>
              <w:jc w:val="both"/>
              <w:rPr>
                <w:sz w:val="18"/>
                <w:szCs w:val="18"/>
              </w:rPr>
            </w:pPr>
            <w:r>
              <w:rPr>
                <w:color w:val="000000"/>
                <w:spacing w:val="0"/>
                <w:w w:val="100"/>
                <w:position w:val="0"/>
                <w:sz w:val="18"/>
                <w:szCs w:val="18"/>
              </w:rPr>
              <w:t>用户报装容量(配变容量及短路阻抗)、同时系数、 负荷性质，若有冲击负荷提供最大冲击电流，若有电 动机提供启动方式、启动电流及时间</w:t>
            </w:r>
          </w:p>
          <w:p>
            <w:pPr>
              <w:pStyle w:val="16"/>
              <w:widowControl w:val="0"/>
              <w:numPr>
                <w:ilvl w:val="0"/>
                <w:numId w:val="70"/>
              </w:numPr>
              <w:shd w:val="clear" w:color="auto" w:fill="auto"/>
              <w:tabs>
                <w:tab w:val="left" w:pos="202"/>
              </w:tabs>
              <w:spacing w:before="0" w:after="0" w:line="320" w:lineRule="exact"/>
              <w:ind w:left="0" w:right="0" w:firstLine="0"/>
              <w:jc w:val="both"/>
              <w:rPr>
                <w:sz w:val="18"/>
                <w:szCs w:val="18"/>
              </w:rPr>
            </w:pPr>
            <w:r>
              <w:rPr>
                <w:color w:val="000000"/>
                <w:spacing w:val="0"/>
                <w:w w:val="100"/>
                <w:position w:val="0"/>
                <w:sz w:val="18"/>
                <w:szCs w:val="18"/>
              </w:rPr>
              <w:t>若并网线路属用户资产，需提供并网线路型号、长 度、排列方式、对地距离</w:t>
            </w:r>
          </w:p>
          <w:p>
            <w:pPr>
              <w:pStyle w:val="16"/>
              <w:widowControl w:val="0"/>
              <w:numPr>
                <w:ilvl w:val="0"/>
                <w:numId w:val="70"/>
              </w:numPr>
              <w:shd w:val="clear" w:color="auto" w:fill="auto"/>
              <w:tabs>
                <w:tab w:val="left" w:pos="197"/>
              </w:tabs>
              <w:spacing w:before="0" w:after="0" w:line="320" w:lineRule="exact"/>
              <w:ind w:left="0" w:right="0" w:firstLine="0"/>
              <w:jc w:val="both"/>
              <w:rPr>
                <w:sz w:val="18"/>
                <w:szCs w:val="18"/>
              </w:rPr>
            </w:pPr>
            <w:r>
              <w:rPr>
                <w:color w:val="000000"/>
                <w:spacing w:val="0"/>
                <w:w w:val="100"/>
                <w:position w:val="0"/>
                <w:sz w:val="18"/>
                <w:szCs w:val="18"/>
              </w:rPr>
              <w:t>若并网线路为差动保护，提供用户侧</w:t>
            </w:r>
            <w:r>
              <w:rPr>
                <w:color w:val="000000"/>
                <w:spacing w:val="0"/>
                <w:w w:val="100"/>
                <w:position w:val="0"/>
                <w:sz w:val="19"/>
                <w:szCs w:val="19"/>
                <w:lang w:val="en-US" w:eastAsia="en-US" w:bidi="en-US"/>
              </w:rPr>
              <w:t>CT</w:t>
            </w:r>
            <w:r>
              <w:rPr>
                <w:color w:val="000000"/>
                <w:spacing w:val="0"/>
                <w:w w:val="100"/>
                <w:position w:val="0"/>
                <w:sz w:val="18"/>
                <w:szCs w:val="18"/>
              </w:rPr>
              <w:t>变比及准确 等级</w:t>
            </w:r>
          </w:p>
          <w:p>
            <w:pPr>
              <w:pStyle w:val="16"/>
              <w:widowControl w:val="0"/>
              <w:numPr>
                <w:ilvl w:val="0"/>
                <w:numId w:val="70"/>
              </w:numPr>
              <w:shd w:val="clear" w:color="auto" w:fill="auto"/>
              <w:tabs>
                <w:tab w:val="left" w:pos="202"/>
              </w:tabs>
              <w:spacing w:before="0" w:after="0" w:line="320" w:lineRule="exact"/>
              <w:ind w:left="0" w:right="0" w:firstLine="0"/>
              <w:jc w:val="both"/>
              <w:rPr>
                <w:sz w:val="18"/>
                <w:szCs w:val="18"/>
              </w:rPr>
            </w:pPr>
            <w:r>
              <w:rPr>
                <w:color w:val="000000"/>
                <w:spacing w:val="0"/>
                <w:w w:val="100"/>
                <w:position w:val="0"/>
                <w:sz w:val="18"/>
                <w:szCs w:val="18"/>
              </w:rPr>
              <w:t>保护装置说明书、保护装置定值清单及用户侧一次 主接线图</w:t>
            </w:r>
          </w:p>
          <w:p>
            <w:pPr>
              <w:pStyle w:val="16"/>
              <w:widowControl w:val="0"/>
              <w:numPr>
                <w:ilvl w:val="0"/>
                <w:numId w:val="70"/>
              </w:numPr>
              <w:shd w:val="clear" w:color="auto" w:fill="auto"/>
              <w:tabs>
                <w:tab w:val="left" w:pos="197"/>
              </w:tabs>
              <w:spacing w:before="0" w:after="0" w:line="320" w:lineRule="exact"/>
              <w:ind w:left="0" w:right="0" w:firstLine="0"/>
              <w:jc w:val="both"/>
              <w:rPr>
                <w:sz w:val="18"/>
                <w:szCs w:val="18"/>
              </w:rPr>
            </w:pPr>
            <w:r>
              <w:rPr>
                <w:color w:val="000000"/>
                <w:spacing w:val="0"/>
                <w:w w:val="100"/>
                <w:position w:val="0"/>
                <w:sz w:val="18"/>
                <w:szCs w:val="18"/>
              </w:rPr>
              <w:t>用户侧正式定值单</w:t>
            </w:r>
          </w:p>
        </w:tc>
        <w:tc>
          <w:tcPr>
            <w:tcW w:w="5136" w:type="dxa"/>
            <w:vMerge w:val="continue"/>
            <w:tcBorders>
              <w:left w:val="single" w:color="auto" w:sz="4" w:space="0"/>
              <w:bottom w:val="single" w:color="auto" w:sz="4" w:space="0"/>
            </w:tcBorders>
            <w:shd w:val="clear" w:color="auto" w:fill="FFFFFF"/>
            <w:vAlign w:val="center"/>
          </w:tcPr>
          <w:p/>
        </w:tc>
        <w:tc>
          <w:tcPr>
            <w:tcW w:w="13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31" w:lineRule="exact"/>
              <w:ind w:left="0" w:right="0" w:firstLine="0"/>
              <w:jc w:val="center"/>
              <w:rPr>
                <w:sz w:val="18"/>
                <w:szCs w:val="18"/>
              </w:rPr>
            </w:pPr>
            <w:r>
              <w:rPr>
                <w:color w:val="000000"/>
                <w:spacing w:val="0"/>
                <w:w w:val="100"/>
                <w:position w:val="0"/>
                <w:sz w:val="19"/>
                <w:szCs w:val="19"/>
              </w:rPr>
              <w:t>10</w:t>
            </w:r>
            <w:r>
              <w:rPr>
                <w:color w:val="000000"/>
                <w:spacing w:val="0"/>
                <w:w w:val="100"/>
                <w:position w:val="0"/>
                <w:sz w:val="18"/>
                <w:szCs w:val="18"/>
              </w:rPr>
              <w:t>千伏新装 增容用户</w:t>
            </w:r>
          </w:p>
        </w:tc>
        <w:tc>
          <w:tcPr>
            <w:tcW w:w="749" w:type="dxa"/>
            <w:vMerge w:val="continue"/>
            <w:tcBorders>
              <w:left w:val="single" w:color="auto" w:sz="4" w:space="0"/>
              <w:bottom w:val="single" w:color="auto" w:sz="4" w:space="0"/>
            </w:tcBorders>
            <w:shd w:val="clear" w:color="auto" w:fill="FFFFFF"/>
            <w:vAlign w:val="center"/>
          </w:tcPr>
          <w:p/>
        </w:tc>
        <w:tc>
          <w:tcPr>
            <w:tcW w:w="1541" w:type="dxa"/>
            <w:vMerge w:val="continue"/>
            <w:tcBorders>
              <w:left w:val="single" w:color="auto" w:sz="4" w:space="0"/>
              <w:bottom w:val="single" w:color="auto" w:sz="4" w:space="0"/>
              <w:right w:val="single" w:color="auto" w:sz="4" w:space="0"/>
            </w:tcBorders>
            <w:shd w:val="clear" w:color="auto" w:fill="FFFFFF"/>
            <w:vAlign w:val="center"/>
          </w:tcPr>
          <w:p/>
        </w:tc>
      </w:tr>
    </w:tbl>
    <w:p>
      <w:pPr>
        <w:spacing w:line="1" w:lineRule="exact"/>
        <w:rPr>
          <w:sz w:val="2"/>
          <w:szCs w:val="2"/>
        </w:rPr>
      </w:pPr>
      <w:r>
        <w:br w:type="page"/>
      </w:r>
    </w:p>
    <w:tbl>
      <w:tblPr>
        <w:tblpPr w:horzAnchor="margin" w:tblpXSpec="left" w:tblpYSpec="top"/>
        <w:tblOverlap w:val="never"/>
        <w:tblW w:w="143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72"/>
        <w:gridCol w:w="4834"/>
        <w:gridCol w:w="5136"/>
        <w:gridCol w:w="1387"/>
        <w:gridCol w:w="749"/>
        <w:gridCol w:w="1541"/>
      </w:tblGrid>
      <w:tr>
        <w:trPr>
          <w:trHeight w:val="648" w:hRule="exact"/>
          <w:jc w:val="center"/>
        </w:trPr>
        <w:tc>
          <w:tcPr>
            <w:tcW w:w="67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4834"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收资名称</w:t>
            </w:r>
          </w:p>
        </w:tc>
        <w:tc>
          <w:tcPr>
            <w:tcW w:w="513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收资依据</w:t>
            </w:r>
          </w:p>
        </w:tc>
        <w:tc>
          <w:tcPr>
            <w:tcW w:w="13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用户类型</w:t>
            </w:r>
          </w:p>
        </w:tc>
        <w:tc>
          <w:tcPr>
            <w:tcW w:w="74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7" w:lineRule="exact"/>
              <w:ind w:left="140" w:right="0" w:firstLine="20"/>
              <w:jc w:val="left"/>
              <w:rPr>
                <w:sz w:val="19"/>
                <w:szCs w:val="19"/>
              </w:rPr>
            </w:pPr>
            <w:r>
              <w:rPr>
                <w:color w:val="000000"/>
                <w:spacing w:val="0"/>
                <w:w w:val="100"/>
                <w:position w:val="0"/>
                <w:sz w:val="19"/>
                <w:szCs w:val="19"/>
              </w:rPr>
              <w:t>适用 场景</w:t>
            </w:r>
          </w:p>
        </w:tc>
        <w:tc>
          <w:tcPr>
            <w:tcW w:w="15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收资目的</w:t>
            </w:r>
          </w:p>
        </w:tc>
      </w:tr>
      <w:tr>
        <w:trPr>
          <w:trHeight w:val="3802" w:hRule="exact"/>
          <w:jc w:val="center"/>
        </w:trPr>
        <w:tc>
          <w:tcPr>
            <w:tcW w:w="67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6</w:t>
            </w:r>
          </w:p>
        </w:tc>
        <w:tc>
          <w:tcPr>
            <w:tcW w:w="4834" w:type="dxa"/>
            <w:tcBorders>
              <w:top w:val="single" w:color="auto" w:sz="4" w:space="0"/>
              <w:left w:val="single" w:color="auto" w:sz="4" w:space="0"/>
              <w:bottom w:val="single" w:color="auto" w:sz="4" w:space="0"/>
            </w:tcBorders>
            <w:shd w:val="clear" w:color="auto" w:fill="FFFFFF"/>
            <w:vAlign w:val="center"/>
          </w:tcPr>
          <w:p>
            <w:pPr>
              <w:pStyle w:val="16"/>
              <w:widowControl w:val="0"/>
              <w:numPr>
                <w:ilvl w:val="0"/>
                <w:numId w:val="71"/>
              </w:numPr>
              <w:shd w:val="clear" w:color="auto" w:fill="auto"/>
              <w:tabs>
                <w:tab w:val="left" w:pos="206"/>
              </w:tabs>
              <w:spacing w:before="0" w:after="0" w:line="317" w:lineRule="exact"/>
              <w:ind w:left="0" w:right="0" w:firstLine="0"/>
              <w:jc w:val="left"/>
              <w:rPr>
                <w:sz w:val="18"/>
                <w:szCs w:val="18"/>
              </w:rPr>
            </w:pPr>
            <w:r>
              <w:rPr>
                <w:color w:val="000000"/>
                <w:spacing w:val="0"/>
                <w:w w:val="100"/>
                <w:position w:val="0"/>
                <w:sz w:val="18"/>
                <w:szCs w:val="18"/>
              </w:rPr>
              <w:t>施工单位：经安全资信备案合格（安全资信报备审 查的主要内容包括资质证书（经营范围、运营时限等）， 安全生产许可证（经营类型、有效期），关键人员（项 目负责人、安全员、特种作业人员）信息（姓名、身 份证号、电话、资质证书、社保证明等））</w:t>
            </w:r>
          </w:p>
          <w:p>
            <w:pPr>
              <w:pStyle w:val="16"/>
              <w:widowControl w:val="0"/>
              <w:numPr>
                <w:ilvl w:val="0"/>
                <w:numId w:val="71"/>
              </w:numPr>
              <w:shd w:val="clear" w:color="auto" w:fill="auto"/>
              <w:tabs>
                <w:tab w:val="left" w:pos="197"/>
              </w:tabs>
              <w:spacing w:before="0" w:after="0" w:line="317" w:lineRule="exact"/>
              <w:ind w:left="0" w:right="0" w:firstLine="0"/>
              <w:jc w:val="left"/>
              <w:rPr>
                <w:sz w:val="18"/>
                <w:szCs w:val="18"/>
              </w:rPr>
            </w:pPr>
            <w:r>
              <w:rPr>
                <w:color w:val="000000"/>
                <w:spacing w:val="0"/>
                <w:w w:val="100"/>
                <w:position w:val="0"/>
                <w:sz w:val="18"/>
                <w:szCs w:val="18"/>
              </w:rPr>
              <w:t>作业人员：经准入考试合格（将参与作业的人员信 息录入安全风险管控平台，包括人员证照、报考专业、 联系方式等信息，通过风控平台对人员进行准入考试）</w:t>
            </w:r>
          </w:p>
          <w:p>
            <w:pPr>
              <w:pStyle w:val="16"/>
              <w:widowControl w:val="0"/>
              <w:numPr>
                <w:ilvl w:val="0"/>
                <w:numId w:val="71"/>
              </w:numPr>
              <w:shd w:val="clear" w:color="auto" w:fill="auto"/>
              <w:tabs>
                <w:tab w:val="left" w:pos="216"/>
              </w:tabs>
              <w:spacing w:before="0" w:after="0" w:line="317" w:lineRule="exact"/>
              <w:ind w:left="0" w:right="0" w:firstLine="0"/>
              <w:jc w:val="left"/>
              <w:rPr>
                <w:sz w:val="18"/>
                <w:szCs w:val="18"/>
              </w:rPr>
            </w:pPr>
            <w:r>
              <w:rPr>
                <w:color w:val="000000"/>
                <w:spacing w:val="0"/>
                <w:w w:val="100"/>
                <w:position w:val="0"/>
                <w:sz w:val="18"/>
                <w:szCs w:val="18"/>
              </w:rPr>
              <w:t>四措一案（组织、技术、安全、可靠性控制措施和 施工组织方案）</w:t>
            </w:r>
          </w:p>
        </w:tc>
        <w:tc>
          <w:tcPr>
            <w:tcW w:w="5136" w:type="dxa"/>
            <w:tcBorders>
              <w:top w:val="single" w:color="auto" w:sz="4" w:space="0"/>
              <w:left w:val="single" w:color="auto" w:sz="4" w:space="0"/>
              <w:bottom w:val="single" w:color="auto" w:sz="4" w:space="0"/>
            </w:tcBorders>
            <w:shd w:val="clear" w:color="auto" w:fill="FFFFFF"/>
            <w:vAlign w:val="top"/>
          </w:tcPr>
          <w:p>
            <w:pPr>
              <w:pStyle w:val="16"/>
              <w:widowControl w:val="0"/>
              <w:numPr>
                <w:ilvl w:val="0"/>
                <w:numId w:val="72"/>
              </w:numPr>
              <w:shd w:val="clear" w:color="auto" w:fill="auto"/>
              <w:tabs>
                <w:tab w:val="left" w:pos="274"/>
              </w:tabs>
              <w:spacing w:before="0" w:after="0" w:line="316" w:lineRule="exact"/>
              <w:ind w:left="0" w:right="0" w:firstLine="0"/>
              <w:jc w:val="both"/>
              <w:rPr>
                <w:sz w:val="18"/>
                <w:szCs w:val="18"/>
              </w:rPr>
            </w:pPr>
            <w:r>
              <w:rPr>
                <w:color w:val="000000"/>
                <w:spacing w:val="0"/>
                <w:w w:val="100"/>
                <w:position w:val="0"/>
                <w:sz w:val="18"/>
                <w:szCs w:val="18"/>
              </w:rPr>
              <w:t>《国家电网有限公司安全准入工作规范（试行）》（安 监二〔</w:t>
            </w:r>
            <w:r>
              <w:rPr>
                <w:color w:val="000000"/>
                <w:spacing w:val="0"/>
                <w:w w:val="100"/>
                <w:position w:val="0"/>
                <w:sz w:val="19"/>
                <w:szCs w:val="19"/>
              </w:rPr>
              <w:t>2019） 60</w:t>
            </w:r>
            <w:r>
              <w:rPr>
                <w:color w:val="000000"/>
                <w:spacing w:val="0"/>
                <w:w w:val="100"/>
                <w:position w:val="0"/>
                <w:sz w:val="18"/>
                <w:szCs w:val="18"/>
              </w:rPr>
              <w:t>号）：安全准入管理是指公司通过安全 资信备案、考核评价等方式，对需进入各单位所属生产经 营区域从事生产施工作业的企业和人员，在作业进场前和 实施过程中所进行的安全许可、动态管控等相关管理工 作。</w:t>
            </w:r>
          </w:p>
          <w:p>
            <w:pPr>
              <w:pStyle w:val="16"/>
              <w:widowControl w:val="0"/>
              <w:numPr>
                <w:ilvl w:val="0"/>
                <w:numId w:val="72"/>
              </w:numPr>
              <w:shd w:val="clear" w:color="auto" w:fill="auto"/>
              <w:tabs>
                <w:tab w:val="left" w:pos="302"/>
              </w:tabs>
              <w:spacing w:before="0" w:after="0" w:line="316" w:lineRule="exact"/>
              <w:ind w:left="0" w:right="0" w:firstLine="0"/>
              <w:jc w:val="both"/>
              <w:rPr>
                <w:sz w:val="18"/>
                <w:szCs w:val="18"/>
              </w:rPr>
            </w:pPr>
            <w:r>
              <w:rPr>
                <w:color w:val="000000"/>
                <w:spacing w:val="0"/>
                <w:w w:val="100"/>
                <w:position w:val="0"/>
                <w:sz w:val="18"/>
                <w:szCs w:val="18"/>
              </w:rPr>
              <w:t>《国网安委办关于组织做好</w:t>
            </w:r>
            <w:r>
              <w:rPr>
                <w:color w:val="000000"/>
                <w:spacing w:val="0"/>
                <w:w w:val="100"/>
                <w:position w:val="0"/>
                <w:sz w:val="19"/>
                <w:szCs w:val="19"/>
              </w:rPr>
              <w:t>2021</w:t>
            </w:r>
            <w:r>
              <w:rPr>
                <w:color w:val="000000"/>
                <w:spacing w:val="0"/>
                <w:w w:val="100"/>
                <w:position w:val="0"/>
                <w:sz w:val="18"/>
                <w:szCs w:val="18"/>
              </w:rPr>
              <w:t>年度安全准入工作的 通知》（国网安委办〔</w:t>
            </w:r>
            <w:r>
              <w:rPr>
                <w:color w:val="000000"/>
                <w:spacing w:val="0"/>
                <w:w w:val="100"/>
                <w:position w:val="0"/>
                <w:sz w:val="19"/>
                <w:szCs w:val="19"/>
              </w:rPr>
              <w:t>2021） 1</w:t>
            </w:r>
            <w:r>
              <w:rPr>
                <w:color w:val="000000"/>
                <w:spacing w:val="0"/>
                <w:w w:val="100"/>
                <w:position w:val="0"/>
                <w:sz w:val="18"/>
                <w:szCs w:val="18"/>
              </w:rPr>
              <w:t>号）：</w:t>
            </w:r>
            <w:r>
              <w:rPr>
                <w:color w:val="000000"/>
                <w:spacing w:val="0"/>
                <w:w w:val="100"/>
                <w:position w:val="0"/>
                <w:sz w:val="19"/>
                <w:szCs w:val="19"/>
              </w:rPr>
              <w:t>（1）</w:t>
            </w:r>
            <w:r>
              <w:rPr>
                <w:color w:val="000000"/>
                <w:spacing w:val="0"/>
                <w:w w:val="100"/>
                <w:position w:val="0"/>
                <w:sz w:val="18"/>
                <w:szCs w:val="18"/>
              </w:rPr>
              <w:t>队伍准入： 系统内施工单位（省送变电公司、省管产业单位等）、计 划进入公司生产经营区域作业的社会施工单位。</w:t>
            </w:r>
            <w:r>
              <w:rPr>
                <w:color w:val="000000"/>
                <w:spacing w:val="0"/>
                <w:w w:val="100"/>
                <w:position w:val="0"/>
                <w:sz w:val="19"/>
                <w:szCs w:val="19"/>
              </w:rPr>
              <w:t>（2）</w:t>
            </w:r>
            <w:r>
              <w:rPr>
                <w:color w:val="000000"/>
                <w:spacing w:val="0"/>
                <w:w w:val="100"/>
                <w:position w:val="0"/>
                <w:sz w:val="18"/>
                <w:szCs w:val="18"/>
              </w:rPr>
              <w:t>人 员准入：主业、系统内施工单位作业人员，计划进入公司 生产经营区域作业的社会施工单位作业人员。</w:t>
            </w:r>
          </w:p>
        </w:tc>
        <w:tc>
          <w:tcPr>
            <w:tcW w:w="1387"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需进入公司 系统生产经 营区域作业</w:t>
            </w:r>
          </w:p>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的用户</w:t>
            </w:r>
          </w:p>
        </w:tc>
        <w:tc>
          <w:tcPr>
            <w:tcW w:w="74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14" w:lineRule="exact"/>
              <w:ind w:left="140" w:right="0" w:firstLine="20"/>
              <w:jc w:val="both"/>
              <w:rPr>
                <w:sz w:val="18"/>
                <w:szCs w:val="18"/>
              </w:rPr>
            </w:pPr>
            <w:r>
              <w:rPr>
                <w:color w:val="000000"/>
                <w:spacing w:val="0"/>
                <w:w w:val="100"/>
                <w:position w:val="0"/>
                <w:sz w:val="18"/>
                <w:szCs w:val="18"/>
              </w:rPr>
              <w:t>进入 公司 系统 生产 经营 区域 作业</w:t>
            </w:r>
          </w:p>
        </w:tc>
        <w:tc>
          <w:tcPr>
            <w:tcW w:w="15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319" w:lineRule="exact"/>
              <w:ind w:left="0" w:right="0" w:firstLine="0"/>
              <w:jc w:val="left"/>
              <w:rPr>
                <w:sz w:val="18"/>
                <w:szCs w:val="18"/>
              </w:rPr>
            </w:pPr>
            <w:r>
              <w:rPr>
                <w:color w:val="000000"/>
                <w:spacing w:val="0"/>
                <w:w w:val="100"/>
                <w:position w:val="0"/>
                <w:sz w:val="18"/>
                <w:szCs w:val="18"/>
              </w:rPr>
              <w:t>确保公司系统 电网、设备和作 业安全</w:t>
            </w:r>
          </w:p>
        </w:tc>
      </w:tr>
    </w:tbl>
    <w:p>
      <w:pPr>
        <w:sectPr>
          <w:headerReference r:id="rId491" w:type="default"/>
          <w:footerReference r:id="rId493" w:type="default"/>
          <w:headerReference r:id="rId492" w:type="even"/>
          <w:footerReference r:id="rId494" w:type="even"/>
          <w:footnotePr>
            <w:numFmt w:val="decimal"/>
          </w:footnotePr>
          <w:pgSz w:w="16840" w:h="11900" w:orient="landscape"/>
          <w:pgMar w:top="1414" w:right="1010" w:bottom="1406" w:left="1075" w:header="986" w:footer="978" w:gutter="0"/>
          <w:pgNumType w:start="290"/>
          <w:cols w:space="720" w:num="1"/>
          <w:rtlGutter w:val="0"/>
          <w:docGrid w:linePitch="360"/>
        </w:sectPr>
      </w:pPr>
    </w:p>
    <w:p>
      <w:pPr>
        <w:pStyle w:val="17"/>
        <w:widowControl w:val="0"/>
        <w:shd w:val="clear" w:color="auto" w:fill="auto"/>
        <w:spacing w:before="0" w:after="0" w:line="240" w:lineRule="auto"/>
        <w:ind w:left="0" w:right="0" w:firstLine="0"/>
        <w:jc w:val="center"/>
        <w:rPr>
          <w:sz w:val="34"/>
          <w:szCs w:val="34"/>
        </w:rPr>
      </w:pPr>
      <w:r>
        <w:rPr>
          <w:color w:val="000000"/>
          <w:spacing w:val="0"/>
          <w:w w:val="100"/>
          <w:position w:val="0"/>
          <w:sz w:val="34"/>
          <w:szCs w:val="34"/>
          <w:lang w:val="zh-CN" w:eastAsia="zh-CN" w:bidi="zh-CN"/>
        </w:rPr>
        <w:t>“获得</w:t>
      </w:r>
      <w:r>
        <w:rPr>
          <w:color w:val="000000"/>
          <w:spacing w:val="0"/>
          <w:w w:val="100"/>
          <w:position w:val="0"/>
          <w:sz w:val="34"/>
          <w:szCs w:val="34"/>
        </w:rPr>
        <w:t>电力”水平升级方案里程碑计划</w:t>
      </w:r>
    </w:p>
    <w:tbl>
      <w:tblPr>
        <w:tblpPr w:horzAnchor="margin" w:tblpXSpec="left" w:tblpYSpec="top"/>
        <w:tblOverlap w:val="never"/>
        <w:tblW w:w="14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15"/>
        <w:gridCol w:w="706"/>
        <w:gridCol w:w="6610"/>
        <w:gridCol w:w="4018"/>
        <w:gridCol w:w="2261"/>
      </w:tblGrid>
      <w:tr>
        <w:trPr>
          <w:trHeight w:val="331" w:hRule="exact"/>
          <w:jc w:val="center"/>
        </w:trPr>
        <w:tc>
          <w:tcPr>
            <w:tcW w:w="71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7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事项</w:t>
            </w: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工作内容</w:t>
            </w:r>
          </w:p>
        </w:tc>
        <w:tc>
          <w:tcPr>
            <w:tcW w:w="40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责任部门/单位</w:t>
            </w:r>
          </w:p>
        </w:tc>
        <w:tc>
          <w:tcPr>
            <w:tcW w:w="226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272" w:hRule="exact"/>
          <w:jc w:val="center"/>
        </w:trPr>
        <w:tc>
          <w:tcPr>
            <w:tcW w:w="7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一</w:t>
            </w:r>
          </w:p>
        </w:tc>
        <w:tc>
          <w:tcPr>
            <w:tcW w:w="70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both"/>
              <w:rPr>
                <w:sz w:val="18"/>
                <w:szCs w:val="18"/>
              </w:rPr>
            </w:pPr>
            <w:r>
              <w:rPr>
                <w:color w:val="000000"/>
                <w:spacing w:val="0"/>
                <w:w w:val="100"/>
                <w:position w:val="0"/>
                <w:sz w:val="18"/>
                <w:szCs w:val="18"/>
              </w:rPr>
              <w:t>成立 工作 专班</w:t>
            </w:r>
          </w:p>
        </w:tc>
        <w:tc>
          <w:tcPr>
            <w:tcW w:w="6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rPr>
              <w:t>1</w:t>
            </w:r>
            <w:r>
              <w:rPr>
                <w:color w:val="000000"/>
                <w:spacing w:val="0"/>
                <w:w w:val="100"/>
                <w:position w:val="0"/>
                <w:sz w:val="18"/>
                <w:szCs w:val="18"/>
              </w:rPr>
              <w:t>.省、市、县公司分别成立工作专班，建立月例会制度，对提升</w:t>
            </w:r>
            <w:r>
              <w:rPr>
                <w:color w:val="000000"/>
                <w:spacing w:val="0"/>
                <w:w w:val="100"/>
                <w:position w:val="0"/>
                <w:sz w:val="18"/>
                <w:szCs w:val="18"/>
                <w:lang w:val="zh-CN" w:eastAsia="zh-CN" w:bidi="zh-CN"/>
              </w:rPr>
              <w:t xml:space="preserve">“获 </w:t>
            </w:r>
            <w:r>
              <w:rPr>
                <w:color w:val="000000"/>
                <w:spacing w:val="0"/>
                <w:w w:val="100"/>
                <w:position w:val="0"/>
                <w:sz w:val="18"/>
                <w:szCs w:val="18"/>
              </w:rPr>
              <w:t>得电力</w:t>
            </w:r>
            <w:r>
              <w:rPr>
                <w:color w:val="000000"/>
                <w:spacing w:val="0"/>
                <w:w w:val="100"/>
                <w:position w:val="0"/>
                <w:sz w:val="18"/>
                <w:szCs w:val="18"/>
                <w:lang w:val="en-US" w:eastAsia="en-US" w:bidi="en-US"/>
              </w:rPr>
              <w:t>”</w:t>
            </w:r>
            <w:r>
              <w:rPr>
                <w:color w:val="000000"/>
                <w:spacing w:val="0"/>
                <w:w w:val="100"/>
                <w:position w:val="0"/>
                <w:sz w:val="18"/>
                <w:szCs w:val="18"/>
              </w:rPr>
              <w:t>服务水平工作进行安排部署，并协调解决工作推进过程中的 具体问题。</w:t>
            </w:r>
          </w:p>
        </w:tc>
        <w:tc>
          <w:tcPr>
            <w:tcW w:w="40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2" w:lineRule="exact"/>
              <w:ind w:left="0" w:right="0" w:firstLine="0"/>
              <w:jc w:val="center"/>
              <w:rPr>
                <w:sz w:val="18"/>
                <w:szCs w:val="18"/>
              </w:rPr>
            </w:pPr>
            <w:r>
              <w:rPr>
                <w:color w:val="000000"/>
                <w:spacing w:val="0"/>
                <w:w w:val="100"/>
                <w:position w:val="0"/>
                <w:sz w:val="18"/>
                <w:szCs w:val="18"/>
              </w:rPr>
              <w:t>组织部、发展部、财务部、设备部、建设 部、营销部、互联网部、物资部、纪委办、 调控中心、配网办、营销服务中心、产业 管理公司、市县供电公司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38" w:hRule="exact"/>
          <w:jc w:val="center"/>
        </w:trPr>
        <w:tc>
          <w:tcPr>
            <w:tcW w:w="7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二</w:t>
            </w: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提高 办电 便利 度</w:t>
            </w: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6" w:lineRule="exact"/>
              <w:ind w:left="0" w:right="0" w:firstLine="0"/>
              <w:jc w:val="both"/>
              <w:rPr>
                <w:sz w:val="18"/>
                <w:szCs w:val="18"/>
              </w:rPr>
            </w:pPr>
            <w:r>
              <w:rPr>
                <w:color w:val="000000"/>
                <w:spacing w:val="0"/>
                <w:w w:val="100"/>
                <w:position w:val="0"/>
                <w:sz w:val="19"/>
                <w:szCs w:val="19"/>
              </w:rPr>
              <w:t>2</w:t>
            </w:r>
            <w:r>
              <w:rPr>
                <w:color w:val="000000"/>
                <w:spacing w:val="0"/>
                <w:w w:val="100"/>
                <w:position w:val="0"/>
                <w:sz w:val="18"/>
                <w:szCs w:val="18"/>
              </w:rPr>
              <w:t>.公开办电信息，通过各种渠道公开办电标准信息、办电进程、服务 信息、设计施工试验单位资质信息、监督渠道等信息。</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营销部、互联网部、设备部、营销服务中 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43"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26" w:lineRule="exact"/>
              <w:ind w:left="0" w:right="0" w:firstLine="0"/>
              <w:jc w:val="both"/>
              <w:rPr>
                <w:sz w:val="18"/>
                <w:szCs w:val="18"/>
              </w:rPr>
            </w:pPr>
            <w:r>
              <w:rPr>
                <w:color w:val="000000"/>
                <w:spacing w:val="0"/>
                <w:w w:val="100"/>
                <w:position w:val="0"/>
                <w:sz w:val="19"/>
                <w:szCs w:val="19"/>
              </w:rPr>
              <w:t>3</w:t>
            </w:r>
            <w:r>
              <w:rPr>
                <w:color w:val="000000"/>
                <w:spacing w:val="0"/>
                <w:w w:val="100"/>
                <w:position w:val="0"/>
                <w:sz w:val="18"/>
                <w:szCs w:val="18"/>
              </w:rPr>
              <w:t>.精简办电证件，营业厅办电实行</w:t>
            </w:r>
            <w:r>
              <w:rPr>
                <w:color w:val="000000"/>
                <w:spacing w:val="0"/>
                <w:w w:val="100"/>
                <w:position w:val="0"/>
                <w:sz w:val="18"/>
                <w:szCs w:val="18"/>
                <w:lang w:val="zh-CN" w:eastAsia="zh-CN" w:bidi="zh-CN"/>
              </w:rPr>
              <w:t>“容缺</w:t>
            </w:r>
            <w:r>
              <w:rPr>
                <w:color w:val="000000"/>
                <w:spacing w:val="0"/>
                <w:w w:val="100"/>
                <w:position w:val="0"/>
                <w:sz w:val="18"/>
                <w:szCs w:val="18"/>
              </w:rPr>
              <w:t>办理”或</w:t>
            </w:r>
            <w:r>
              <w:rPr>
                <w:color w:val="000000"/>
                <w:spacing w:val="0"/>
                <w:w w:val="100"/>
                <w:position w:val="0"/>
                <w:sz w:val="18"/>
                <w:szCs w:val="18"/>
                <w:lang w:val="zh-CN" w:eastAsia="zh-CN" w:bidi="zh-CN"/>
              </w:rPr>
              <w:t>“两证</w:t>
            </w:r>
            <w:r>
              <w:rPr>
                <w:color w:val="000000"/>
                <w:spacing w:val="0"/>
                <w:w w:val="100"/>
                <w:position w:val="0"/>
                <w:sz w:val="18"/>
                <w:szCs w:val="18"/>
              </w:rPr>
              <w:t>办结”，线 上办电实行</w:t>
            </w:r>
            <w:r>
              <w:rPr>
                <w:color w:val="000000"/>
                <w:spacing w:val="0"/>
                <w:w w:val="100"/>
                <w:position w:val="0"/>
                <w:sz w:val="18"/>
                <w:szCs w:val="18"/>
                <w:lang w:val="zh-CN" w:eastAsia="zh-CN" w:bidi="zh-CN"/>
              </w:rPr>
              <w:t>“零证</w:t>
            </w:r>
            <w:r>
              <w:rPr>
                <w:color w:val="000000"/>
                <w:spacing w:val="0"/>
                <w:w w:val="100"/>
                <w:position w:val="0"/>
                <w:sz w:val="18"/>
                <w:szCs w:val="18"/>
              </w:rPr>
              <w:t>预约”。</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38"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rPr>
              <w:t>4</w:t>
            </w:r>
            <w:r>
              <w:rPr>
                <w:color w:val="000000"/>
                <w:spacing w:val="0"/>
                <w:w w:val="100"/>
                <w:position w:val="0"/>
                <w:sz w:val="18"/>
                <w:szCs w:val="18"/>
              </w:rPr>
              <w:t>.优化办电模式，升级营业厅服务体验，提供互联网多渠道办电服务， 推广线上办电互动机制，实现证照信息全面贯通。</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1272"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0" w:lineRule="exact"/>
              <w:ind w:left="0" w:right="0" w:firstLine="0"/>
              <w:jc w:val="both"/>
              <w:rPr>
                <w:sz w:val="18"/>
                <w:szCs w:val="18"/>
              </w:rPr>
            </w:pPr>
            <w:r>
              <w:rPr>
                <w:color w:val="000000"/>
                <w:spacing w:val="0"/>
                <w:w w:val="100"/>
                <w:position w:val="0"/>
                <w:sz w:val="19"/>
                <w:szCs w:val="19"/>
              </w:rPr>
              <w:t>5</w:t>
            </w:r>
            <w:r>
              <w:rPr>
                <w:color w:val="000000"/>
                <w:spacing w:val="0"/>
                <w:w w:val="100"/>
                <w:position w:val="0"/>
                <w:sz w:val="18"/>
                <w:szCs w:val="18"/>
              </w:rPr>
              <w:t>.进一步压减办电环节，低压客户根据不同情况分别压减至</w:t>
            </w:r>
            <w:r>
              <w:rPr>
                <w:color w:val="000000"/>
                <w:spacing w:val="0"/>
                <w:w w:val="100"/>
                <w:position w:val="0"/>
                <w:sz w:val="19"/>
                <w:szCs w:val="19"/>
              </w:rPr>
              <w:t>3</w:t>
            </w:r>
            <w:r>
              <w:rPr>
                <w:color w:val="000000"/>
                <w:spacing w:val="0"/>
                <w:w w:val="100"/>
                <w:position w:val="0"/>
                <w:sz w:val="18"/>
                <w:szCs w:val="18"/>
              </w:rPr>
              <w:t>、</w:t>
            </w:r>
            <w:r>
              <w:rPr>
                <w:color w:val="000000"/>
                <w:spacing w:val="0"/>
                <w:w w:val="100"/>
                <w:position w:val="0"/>
                <w:sz w:val="19"/>
                <w:szCs w:val="19"/>
              </w:rPr>
              <w:t>2</w:t>
            </w:r>
            <w:r>
              <w:rPr>
                <w:color w:val="000000"/>
                <w:spacing w:val="0"/>
                <w:w w:val="100"/>
                <w:position w:val="0"/>
                <w:sz w:val="18"/>
                <w:szCs w:val="18"/>
              </w:rPr>
              <w:t>、</w:t>
            </w:r>
            <w:r>
              <w:rPr>
                <w:color w:val="000000"/>
                <w:spacing w:val="0"/>
                <w:w w:val="100"/>
                <w:position w:val="0"/>
                <w:sz w:val="19"/>
                <w:szCs w:val="19"/>
              </w:rPr>
              <w:t xml:space="preserve">1 </w:t>
            </w:r>
            <w:r>
              <w:rPr>
                <w:color w:val="000000"/>
                <w:spacing w:val="0"/>
                <w:w w:val="100"/>
                <w:position w:val="0"/>
                <w:sz w:val="18"/>
                <w:szCs w:val="18"/>
              </w:rPr>
              <w:t>个环节，高压客户根据不同情况分别压减至</w:t>
            </w:r>
            <w:r>
              <w:rPr>
                <w:color w:val="000000"/>
                <w:spacing w:val="0"/>
                <w:w w:val="100"/>
                <w:position w:val="0"/>
                <w:sz w:val="19"/>
                <w:szCs w:val="19"/>
              </w:rPr>
              <w:t>4</w:t>
            </w:r>
            <w:r>
              <w:rPr>
                <w:color w:val="000000"/>
                <w:spacing w:val="0"/>
                <w:w w:val="100"/>
                <w:position w:val="0"/>
                <w:sz w:val="18"/>
                <w:szCs w:val="18"/>
              </w:rPr>
              <w:t>、</w:t>
            </w:r>
            <w:r>
              <w:rPr>
                <w:color w:val="000000"/>
                <w:spacing w:val="0"/>
                <w:w w:val="100"/>
                <w:position w:val="0"/>
                <w:sz w:val="19"/>
                <w:szCs w:val="19"/>
              </w:rPr>
              <w:t>3</w:t>
            </w:r>
            <w:r>
              <w:rPr>
                <w:color w:val="000000"/>
                <w:spacing w:val="0"/>
                <w:w w:val="100"/>
                <w:position w:val="0"/>
                <w:sz w:val="18"/>
                <w:szCs w:val="18"/>
              </w:rPr>
              <w:t>、</w:t>
            </w:r>
            <w:r>
              <w:rPr>
                <w:color w:val="000000"/>
                <w:spacing w:val="0"/>
                <w:w w:val="100"/>
                <w:position w:val="0"/>
                <w:sz w:val="19"/>
                <w:szCs w:val="19"/>
              </w:rPr>
              <w:t>2</w:t>
            </w:r>
            <w:r>
              <w:rPr>
                <w:color w:val="000000"/>
                <w:spacing w:val="0"/>
                <w:w w:val="100"/>
                <w:position w:val="0"/>
                <w:sz w:val="18"/>
                <w:szCs w:val="18"/>
              </w:rPr>
              <w:t>个环节。简化规 范设计审查、中间检查和竣工验收内容，制定阳光作业卡，查验要点 实行清单化管理。</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38" w:hRule="exact"/>
          <w:jc w:val="center"/>
        </w:trPr>
        <w:tc>
          <w:tcPr>
            <w:tcW w:w="7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三</w:t>
            </w: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提高 办电 效率</w:t>
            </w: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lang w:val="en-US" w:eastAsia="en-US" w:bidi="en-US"/>
              </w:rPr>
              <w:t>6.</w:t>
            </w:r>
            <w:r>
              <w:rPr>
                <w:color w:val="000000"/>
                <w:spacing w:val="0"/>
                <w:w w:val="100"/>
                <w:position w:val="0"/>
                <w:sz w:val="18"/>
                <w:szCs w:val="18"/>
              </w:rPr>
              <w:t>对小微企业及</w:t>
            </w:r>
            <w:r>
              <w:rPr>
                <w:color w:val="000000"/>
                <w:spacing w:val="0"/>
                <w:w w:val="100"/>
                <w:position w:val="0"/>
                <w:sz w:val="19"/>
                <w:szCs w:val="19"/>
              </w:rPr>
              <w:t>10</w:t>
            </w:r>
            <w:r>
              <w:rPr>
                <w:color w:val="000000"/>
                <w:spacing w:val="0"/>
                <w:w w:val="100"/>
                <w:position w:val="0"/>
                <w:sz w:val="18"/>
                <w:szCs w:val="18"/>
              </w:rPr>
              <w:t>千伏及以上客户，实行市县供电公司领导班子成员 到专责（班长）的各级业扩管理人员的业扩报装项目分包负责制。</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955"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rPr>
              <w:t>7</w:t>
            </w:r>
            <w:r>
              <w:rPr>
                <w:color w:val="000000"/>
                <w:spacing w:val="0"/>
                <w:w w:val="100"/>
                <w:position w:val="0"/>
                <w:sz w:val="18"/>
                <w:szCs w:val="18"/>
              </w:rPr>
              <w:t>.创新配套项目储备，业扩服务前置延伸，贯通政府“工程建设项目 审批管理系统</w:t>
            </w:r>
            <w:r>
              <w:rPr>
                <w:color w:val="000000"/>
                <w:spacing w:val="0"/>
                <w:w w:val="100"/>
                <w:position w:val="0"/>
                <w:sz w:val="18"/>
                <w:szCs w:val="18"/>
                <w:lang w:val="en-US" w:eastAsia="en-US" w:bidi="en-US"/>
              </w:rPr>
              <w:t>”</w:t>
            </w:r>
            <w:r>
              <w:rPr>
                <w:color w:val="000000"/>
                <w:spacing w:val="0"/>
                <w:w w:val="100"/>
                <w:position w:val="0"/>
                <w:sz w:val="18"/>
                <w:szCs w:val="18"/>
              </w:rPr>
              <w:t>，超前编制初步供电方案与配套工程方案，配套工程 预安排，用电报装无缝衔接。</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7" w:lineRule="exact"/>
              <w:ind w:left="0" w:right="0" w:firstLine="0"/>
              <w:jc w:val="center"/>
              <w:rPr>
                <w:sz w:val="18"/>
                <w:szCs w:val="18"/>
              </w:rPr>
            </w:pPr>
            <w:r>
              <w:rPr>
                <w:color w:val="000000"/>
                <w:spacing w:val="0"/>
                <w:w w:val="100"/>
                <w:position w:val="0"/>
                <w:sz w:val="18"/>
                <w:szCs w:val="18"/>
              </w:rPr>
              <w:t>营销部、设备部、配网办、发展部、营销 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1282" w:hRule="exact"/>
          <w:jc w:val="center"/>
        </w:trPr>
        <w:tc>
          <w:tcPr>
            <w:tcW w:w="715" w:type="dxa"/>
            <w:vMerge w:val="continue"/>
            <w:tcBorders>
              <w:left w:val="single" w:color="auto" w:sz="4" w:space="0"/>
              <w:bottom w:val="single" w:color="auto" w:sz="4" w:space="0"/>
            </w:tcBorders>
            <w:shd w:val="clear" w:color="auto" w:fill="FFFFFF"/>
            <w:vAlign w:val="center"/>
          </w:tcPr>
          <w:p/>
        </w:tc>
        <w:tc>
          <w:tcPr>
            <w:tcW w:w="706" w:type="dxa"/>
            <w:vMerge w:val="continue"/>
            <w:tcBorders>
              <w:left w:val="single" w:color="auto" w:sz="4" w:space="0"/>
              <w:bottom w:val="single" w:color="auto" w:sz="4" w:space="0"/>
            </w:tcBorders>
            <w:shd w:val="clear" w:color="auto" w:fill="FFFFFF"/>
            <w:vAlign w:val="center"/>
          </w:tcPr>
          <w:p/>
        </w:tc>
        <w:tc>
          <w:tcPr>
            <w:tcW w:w="661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15" w:lineRule="exact"/>
              <w:ind w:left="0" w:right="0" w:firstLine="0"/>
              <w:jc w:val="both"/>
              <w:rPr>
                <w:sz w:val="18"/>
                <w:szCs w:val="18"/>
              </w:rPr>
            </w:pPr>
            <w:r>
              <w:rPr>
                <w:color w:val="000000"/>
                <w:spacing w:val="0"/>
                <w:w w:val="100"/>
                <w:position w:val="0"/>
                <w:sz w:val="19"/>
                <w:szCs w:val="19"/>
              </w:rPr>
              <w:t>8</w:t>
            </w:r>
            <w:r>
              <w:rPr>
                <w:color w:val="000000"/>
                <w:spacing w:val="0"/>
                <w:w w:val="100"/>
                <w:position w:val="0"/>
                <w:sz w:val="18"/>
                <w:szCs w:val="18"/>
              </w:rPr>
              <w:t>.强化业务限时办理，低压无配套、有配套工程项目以及小微企业全 流程分别不超过</w:t>
            </w:r>
            <w:r>
              <w:rPr>
                <w:color w:val="000000"/>
                <w:spacing w:val="0"/>
                <w:w w:val="100"/>
                <w:position w:val="0"/>
                <w:sz w:val="19"/>
                <w:szCs w:val="19"/>
              </w:rPr>
              <w:t>2</w:t>
            </w:r>
            <w:r>
              <w:rPr>
                <w:color w:val="000000"/>
                <w:spacing w:val="0"/>
                <w:w w:val="100"/>
                <w:position w:val="0"/>
                <w:sz w:val="18"/>
                <w:szCs w:val="18"/>
              </w:rPr>
              <w:t>个、</w:t>
            </w:r>
            <w:r>
              <w:rPr>
                <w:color w:val="000000"/>
                <w:spacing w:val="0"/>
                <w:w w:val="100"/>
                <w:position w:val="0"/>
                <w:sz w:val="19"/>
                <w:szCs w:val="19"/>
              </w:rPr>
              <w:t>5</w:t>
            </w:r>
            <w:r>
              <w:rPr>
                <w:color w:val="000000"/>
                <w:spacing w:val="0"/>
                <w:w w:val="100"/>
                <w:position w:val="0"/>
                <w:sz w:val="18"/>
                <w:szCs w:val="18"/>
              </w:rPr>
              <w:t>个、</w:t>
            </w:r>
            <w:r>
              <w:rPr>
                <w:color w:val="000000"/>
                <w:spacing w:val="0"/>
                <w:w w:val="100"/>
                <w:position w:val="0"/>
                <w:sz w:val="19"/>
                <w:szCs w:val="19"/>
              </w:rPr>
              <w:t>15</w:t>
            </w:r>
            <w:r>
              <w:rPr>
                <w:color w:val="000000"/>
                <w:spacing w:val="0"/>
                <w:w w:val="100"/>
                <w:position w:val="0"/>
                <w:sz w:val="18"/>
                <w:szCs w:val="18"/>
              </w:rPr>
              <w:t>个工作日；</w:t>
            </w:r>
            <w:r>
              <w:rPr>
                <w:color w:val="000000"/>
                <w:spacing w:val="0"/>
                <w:w w:val="100"/>
                <w:position w:val="0"/>
                <w:sz w:val="19"/>
                <w:szCs w:val="19"/>
              </w:rPr>
              <w:t>10</w:t>
            </w:r>
            <w:r>
              <w:rPr>
                <w:color w:val="000000"/>
                <w:spacing w:val="0"/>
                <w:w w:val="100"/>
                <w:position w:val="0"/>
                <w:sz w:val="18"/>
                <w:szCs w:val="18"/>
              </w:rPr>
              <w:t>千伏及以上项目全流程 不超过</w:t>
            </w:r>
            <w:r>
              <w:rPr>
                <w:color w:val="000000"/>
                <w:spacing w:val="0"/>
                <w:w w:val="100"/>
                <w:position w:val="0"/>
                <w:sz w:val="19"/>
                <w:szCs w:val="19"/>
              </w:rPr>
              <w:t>16</w:t>
            </w:r>
            <w:r>
              <w:rPr>
                <w:color w:val="000000"/>
                <w:spacing w:val="0"/>
                <w:w w:val="100"/>
                <w:position w:val="0"/>
                <w:sz w:val="18"/>
                <w:szCs w:val="18"/>
              </w:rPr>
              <w:t>个工作日，重要客户设计审查和中间检查分别增加</w:t>
            </w:r>
            <w:r>
              <w:rPr>
                <w:color w:val="000000"/>
                <w:spacing w:val="0"/>
                <w:w w:val="100"/>
                <w:position w:val="0"/>
                <w:sz w:val="19"/>
                <w:szCs w:val="19"/>
              </w:rPr>
              <w:t>3</w:t>
            </w:r>
            <w:r>
              <w:rPr>
                <w:color w:val="000000"/>
                <w:spacing w:val="0"/>
                <w:w w:val="100"/>
                <w:position w:val="0"/>
                <w:sz w:val="18"/>
                <w:szCs w:val="18"/>
              </w:rPr>
              <w:t>个、</w:t>
            </w:r>
            <w:r>
              <w:rPr>
                <w:color w:val="000000"/>
                <w:spacing w:val="0"/>
                <w:w w:val="100"/>
                <w:position w:val="0"/>
                <w:sz w:val="19"/>
                <w:szCs w:val="19"/>
              </w:rPr>
              <w:t xml:space="preserve">2 </w:t>
            </w:r>
            <w:r>
              <w:rPr>
                <w:color w:val="000000"/>
                <w:spacing w:val="0"/>
                <w:w w:val="100"/>
                <w:position w:val="0"/>
                <w:sz w:val="18"/>
                <w:szCs w:val="18"/>
              </w:rPr>
              <w:t>个工作日办理时长。</w:t>
            </w:r>
          </w:p>
        </w:tc>
        <w:tc>
          <w:tcPr>
            <w:tcW w:w="401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市县供电公司</w:t>
            </w:r>
          </w:p>
        </w:tc>
        <w:tc>
          <w:tcPr>
            <w:tcW w:w="22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bl>
    <w:p>
      <w:pPr>
        <w:sectPr>
          <w:headerReference r:id="rId495" w:type="default"/>
          <w:footerReference r:id="rId497" w:type="default"/>
          <w:headerReference r:id="rId496" w:type="even"/>
          <w:footerReference r:id="rId498" w:type="even"/>
          <w:footnotePr>
            <w:numFmt w:val="decimal"/>
          </w:footnotePr>
          <w:pgSz w:w="16840" w:h="11900" w:orient="landscape"/>
          <w:pgMar w:top="2177" w:right="1124" w:bottom="1611" w:left="1407" w:header="0" w:footer="1183" w:gutter="0"/>
          <w:pgNumType w:start="4"/>
          <w:cols w:space="720" w:num="1"/>
          <w:rtlGutter w:val="0"/>
          <w:docGrid w:linePitch="360"/>
        </w:sectPr>
      </w:pPr>
    </w:p>
    <w:p>
      <w:pPr>
        <w:pStyle w:val="16"/>
        <w:framePr w:w="206" w:h="835" w:wrap="around" w:hAnchor="page" w:x="967" w:y="8147"/>
        <w:widowControl w:val="0"/>
        <w:shd w:val="clear" w:color="auto" w:fill="auto"/>
        <w:spacing w:before="0" w:after="40" w:line="240" w:lineRule="auto"/>
        <w:ind w:left="0" w:right="0" w:firstLine="0"/>
        <w:jc w:val="both"/>
        <w:rPr>
          <w:sz w:val="16"/>
          <w:szCs w:val="16"/>
        </w:rPr>
      </w:pPr>
      <w:bookmarkStart w:id="556" w:name="bookmark556"/>
      <w:r>
        <w:rPr>
          <w:color w:val="000000"/>
          <w:spacing w:val="0"/>
          <w:w w:val="100"/>
          <w:position w:val="0"/>
          <w:sz w:val="16"/>
          <w:szCs w:val="16"/>
          <w:lang w:val="en-US" w:eastAsia="en-US" w:bidi="en-US"/>
        </w:rPr>
        <w:t>1</w:t>
      </w:r>
      <w:bookmarkEnd w:id="556"/>
    </w:p>
    <w:p>
      <w:pPr>
        <w:pStyle w:val="16"/>
        <w:framePr w:w="206" w:h="835" w:wrap="around" w:hAnchor="page" w:x="967" w:y="8147"/>
        <w:widowControl w:val="0"/>
        <w:shd w:val="clear" w:color="auto" w:fill="auto"/>
        <w:spacing w:before="0" w:after="0" w:line="240" w:lineRule="auto"/>
        <w:ind w:left="0" w:right="0" w:firstLine="0"/>
        <w:jc w:val="both"/>
        <w:rPr>
          <w:sz w:val="16"/>
          <w:szCs w:val="16"/>
        </w:rPr>
      </w:pPr>
      <w:bookmarkStart w:id="557" w:name="bookmark557"/>
      <w:r>
        <w:rPr>
          <w:color w:val="000000"/>
          <w:spacing w:val="0"/>
          <w:w w:val="100"/>
          <w:position w:val="0"/>
          <w:sz w:val="16"/>
          <w:szCs w:val="16"/>
          <w:lang w:val="en-US" w:eastAsia="en-US" w:bidi="en-US"/>
        </w:rPr>
        <w:t>2</w:t>
      </w:r>
      <w:bookmarkEnd w:id="557"/>
    </w:p>
    <w:p>
      <w:pPr>
        <w:pStyle w:val="16"/>
        <w:framePr w:w="206" w:h="835" w:wrap="around" w:hAnchor="page" w:x="967" w:y="8147"/>
        <w:widowControl w:val="0"/>
        <w:shd w:val="clear" w:color="auto" w:fill="auto"/>
        <w:spacing w:before="0" w:after="0" w:line="180" w:lineRule="auto"/>
        <w:ind w:left="0" w:right="0" w:firstLine="0"/>
        <w:jc w:val="both"/>
        <w:rPr>
          <w:sz w:val="16"/>
          <w:szCs w:val="16"/>
        </w:rPr>
      </w:pPr>
      <w:bookmarkStart w:id="558" w:name="bookmark558"/>
      <w:r>
        <w:rPr>
          <w:color w:val="000000"/>
          <w:spacing w:val="0"/>
          <w:w w:val="100"/>
          <w:position w:val="0"/>
          <w:sz w:val="16"/>
          <w:szCs w:val="16"/>
          <w:lang w:val="en-US" w:eastAsia="en-US" w:bidi="en-US"/>
        </w:rPr>
        <w:t>8</w:t>
      </w:r>
      <w:bookmarkEnd w:id="558"/>
    </w:p>
    <w:p>
      <w:pPr>
        <w:pStyle w:val="16"/>
        <w:framePr w:w="206" w:h="835" w:wrap="around" w:hAnchor="page" w:x="967" w:y="8147"/>
        <w:widowControl w:val="0"/>
        <w:shd w:val="clear" w:color="auto" w:fill="auto"/>
        <w:spacing w:before="0" w:after="40" w:line="180" w:lineRule="auto"/>
        <w:ind w:left="0" w:right="0" w:firstLine="0"/>
        <w:jc w:val="both"/>
        <w:rPr>
          <w:sz w:val="16"/>
          <w:szCs w:val="16"/>
        </w:rPr>
      </w:pPr>
      <w:bookmarkStart w:id="559" w:name="bookmark559"/>
      <w:r>
        <w:rPr>
          <w:color w:val="000000"/>
          <w:spacing w:val="0"/>
          <w:w w:val="100"/>
          <w:position w:val="0"/>
          <w:sz w:val="16"/>
          <w:szCs w:val="16"/>
          <w:lang w:val="en-US" w:eastAsia="en-US" w:bidi="en-US"/>
        </w:rPr>
        <w:t>9</w:t>
      </w:r>
      <w:bookmarkEnd w:id="559"/>
    </w:p>
    <w:p>
      <w:pPr>
        <w:pStyle w:val="16"/>
        <w:framePr w:w="206" w:h="835" w:wrap="around" w:hAnchor="page" w:x="967" w:y="8147"/>
        <w:widowControl w:val="0"/>
        <w:shd w:val="clear" w:color="auto" w:fill="auto"/>
        <w:spacing w:before="0" w:after="40" w:line="240" w:lineRule="auto"/>
        <w:ind w:left="0" w:right="0" w:firstLine="0"/>
        <w:jc w:val="both"/>
        <w:rPr>
          <w:sz w:val="16"/>
          <w:szCs w:val="16"/>
        </w:rPr>
      </w:pPr>
      <w:r>
        <w:rPr>
          <w:color w:val="000000"/>
          <w:spacing w:val="0"/>
          <w:w w:val="100"/>
          <w:position w:val="0"/>
          <w:sz w:val="16"/>
          <w:szCs w:val="16"/>
          <w:lang w:val="en-US" w:eastAsia="en-US" w:bidi="en-US"/>
        </w:rPr>
        <w:t>I</w:t>
      </w:r>
    </w:p>
    <w:tbl>
      <w:tblPr>
        <w:tblpPr w:horzAnchor="margin" w:tblpXSpec="left" w:tblpYSpec="top"/>
        <w:tblOverlap w:val="never"/>
        <w:tblW w:w="143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15"/>
        <w:gridCol w:w="706"/>
        <w:gridCol w:w="6610"/>
        <w:gridCol w:w="4018"/>
        <w:gridCol w:w="2261"/>
      </w:tblGrid>
      <w:tr>
        <w:trPr>
          <w:trHeight w:val="331" w:hRule="exact"/>
        </w:trPr>
        <w:tc>
          <w:tcPr>
            <w:tcW w:w="71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7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事项</w:t>
            </w: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工作内容</w:t>
            </w:r>
          </w:p>
        </w:tc>
        <w:tc>
          <w:tcPr>
            <w:tcW w:w="40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责任部门/单位</w:t>
            </w:r>
          </w:p>
        </w:tc>
        <w:tc>
          <w:tcPr>
            <w:tcW w:w="226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901" w:hRule="exact"/>
        </w:trPr>
        <w:tc>
          <w:tcPr>
            <w:tcW w:w="71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70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9" w:lineRule="exact"/>
              <w:ind w:left="0" w:right="0" w:firstLine="0"/>
              <w:jc w:val="both"/>
              <w:rPr>
                <w:sz w:val="18"/>
                <w:szCs w:val="18"/>
              </w:rPr>
            </w:pPr>
            <w:r>
              <w:rPr>
                <w:color w:val="000000"/>
                <w:spacing w:val="0"/>
                <w:w w:val="100"/>
                <w:position w:val="0"/>
                <w:sz w:val="19"/>
                <w:szCs w:val="19"/>
                <w:lang w:val="en-US" w:eastAsia="en-US" w:bidi="en-US"/>
              </w:rPr>
              <w:t>9.</w:t>
            </w:r>
            <w:r>
              <w:rPr>
                <w:color w:val="000000"/>
                <w:spacing w:val="0"/>
                <w:w w:val="100"/>
                <w:position w:val="0"/>
                <w:sz w:val="18"/>
                <w:szCs w:val="18"/>
              </w:rPr>
              <w:t>电网资源信息公开，贯通营销、运维、调度等专业系统，集中维护 和管理电网侧、用户侧电网拓扑、资源、资产、图形等信息，实现“数 据一个源”、“电网一张图〃、"业务一条线”。优化可开放资源评估算法， 对内公开可开放电网资源信息，对外依客户申请提供相关区域电网可 开放容量、电力管廊通道、电网规划等特定信息，为供电方案客户在 线比选提供条件。</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8"/>
                <w:szCs w:val="18"/>
              </w:rPr>
            </w:pPr>
            <w:r>
              <w:rPr>
                <w:color w:val="000000"/>
                <w:spacing w:val="0"/>
                <w:w w:val="100"/>
                <w:position w:val="0"/>
                <w:sz w:val="18"/>
                <w:szCs w:val="18"/>
              </w:rPr>
              <w:t>设备部、营销部、调控中心、营销服务中 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638" w:hRule="exact"/>
        </w:trPr>
        <w:tc>
          <w:tcPr>
            <w:tcW w:w="715" w:type="dxa"/>
            <w:vMerge w:val="continue"/>
            <w:tcBorders>
              <w:left w:val="single" w:color="auto" w:sz="4" w:space="0"/>
            </w:tcBorders>
            <w:shd w:val="clear" w:color="auto" w:fill="FFFFFF"/>
            <w:vAlign w:val="top"/>
          </w:tcPr>
          <w:p/>
        </w:tc>
        <w:tc>
          <w:tcPr>
            <w:tcW w:w="706" w:type="dxa"/>
            <w:vMerge w:val="continue"/>
            <w:tcBorders>
              <w:left w:val="single" w:color="auto" w:sz="4" w:space="0"/>
            </w:tcBorders>
            <w:shd w:val="clear" w:color="auto" w:fill="FFFFFF"/>
            <w:vAlign w:val="top"/>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lang w:val="en-US" w:eastAsia="en-US" w:bidi="en-US"/>
              </w:rPr>
              <w:t>10.</w:t>
            </w:r>
            <w:r>
              <w:rPr>
                <w:color w:val="000000"/>
                <w:spacing w:val="0"/>
                <w:w w:val="100"/>
                <w:position w:val="0"/>
                <w:sz w:val="18"/>
                <w:szCs w:val="18"/>
              </w:rPr>
              <w:t>规范供电方案答复，按照不同用户类型，自动出具供电方案或智能 辅助编制。</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955" w:hRule="exact"/>
        </w:trPr>
        <w:tc>
          <w:tcPr>
            <w:tcW w:w="715" w:type="dxa"/>
            <w:vMerge w:val="continue"/>
            <w:tcBorders>
              <w:left w:val="single" w:color="auto" w:sz="4" w:space="0"/>
            </w:tcBorders>
            <w:shd w:val="clear" w:color="auto" w:fill="FFFFFF"/>
            <w:vAlign w:val="top"/>
          </w:tcPr>
          <w:p/>
        </w:tc>
        <w:tc>
          <w:tcPr>
            <w:tcW w:w="706" w:type="dxa"/>
            <w:vMerge w:val="continue"/>
            <w:tcBorders>
              <w:left w:val="single" w:color="auto" w:sz="4" w:space="0"/>
            </w:tcBorders>
            <w:shd w:val="clear" w:color="auto" w:fill="FFFFFF"/>
            <w:vAlign w:val="top"/>
          </w:tcPr>
          <w:p/>
        </w:tc>
        <w:tc>
          <w:tcPr>
            <w:tcW w:w="6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both"/>
              <w:rPr>
                <w:sz w:val="18"/>
                <w:szCs w:val="18"/>
              </w:rPr>
            </w:pPr>
            <w:r>
              <w:rPr>
                <w:color w:val="000000"/>
                <w:spacing w:val="0"/>
                <w:w w:val="100"/>
                <w:position w:val="0"/>
                <w:sz w:val="19"/>
                <w:szCs w:val="19"/>
              </w:rPr>
              <w:t>11</w:t>
            </w:r>
            <w:r>
              <w:rPr>
                <w:color w:val="000000"/>
                <w:spacing w:val="0"/>
                <w:w w:val="100"/>
                <w:position w:val="0"/>
                <w:sz w:val="18"/>
                <w:szCs w:val="18"/>
              </w:rPr>
              <w:t>.优化配套工程管理模式，规范业扩配套工程管理，开发业扩配套工 程管控模块，实行配套工程线上管控。</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1272" w:hRule="exact"/>
        </w:trPr>
        <w:tc>
          <w:tcPr>
            <w:tcW w:w="715" w:type="dxa"/>
            <w:vMerge w:val="continue"/>
            <w:tcBorders>
              <w:left w:val="single" w:color="auto" w:sz="4" w:space="0"/>
            </w:tcBorders>
            <w:shd w:val="clear" w:color="auto" w:fill="FFFFFF"/>
            <w:vAlign w:val="top"/>
          </w:tcPr>
          <w:p/>
        </w:tc>
        <w:tc>
          <w:tcPr>
            <w:tcW w:w="706" w:type="dxa"/>
            <w:vMerge w:val="continue"/>
            <w:tcBorders>
              <w:left w:val="single" w:color="auto" w:sz="4" w:space="0"/>
            </w:tcBorders>
            <w:shd w:val="clear" w:color="auto" w:fill="FFFFFF"/>
            <w:vAlign w:val="top"/>
          </w:tcP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20" w:lineRule="exact"/>
              <w:ind w:left="0" w:right="0" w:firstLine="0"/>
              <w:jc w:val="both"/>
              <w:rPr>
                <w:sz w:val="18"/>
                <w:szCs w:val="18"/>
              </w:rPr>
            </w:pPr>
            <w:r>
              <w:rPr>
                <w:color w:val="000000"/>
                <w:spacing w:val="0"/>
                <w:w w:val="100"/>
                <w:position w:val="0"/>
                <w:sz w:val="19"/>
                <w:szCs w:val="19"/>
                <w:lang w:val="en-US" w:eastAsia="en-US" w:bidi="en-US"/>
              </w:rPr>
              <w:t>12.</w:t>
            </w:r>
            <w:r>
              <w:rPr>
                <w:color w:val="000000"/>
                <w:spacing w:val="0"/>
                <w:w w:val="100"/>
                <w:position w:val="0"/>
                <w:sz w:val="18"/>
                <w:szCs w:val="18"/>
              </w:rPr>
              <w:t>配套物资实行可视化管理和实物定额储备。业扩配套工程物资全流 程独立管理，实行</w:t>
            </w:r>
            <w:r>
              <w:rPr>
                <w:color w:val="000000"/>
                <w:spacing w:val="0"/>
                <w:w w:val="100"/>
                <w:position w:val="0"/>
                <w:sz w:val="18"/>
                <w:szCs w:val="18"/>
                <w:lang w:val="zh-CN" w:eastAsia="zh-CN" w:bidi="zh-CN"/>
              </w:rPr>
              <w:t>“按季</w:t>
            </w:r>
            <w:r>
              <w:rPr>
                <w:color w:val="000000"/>
                <w:spacing w:val="0"/>
                <w:w w:val="100"/>
                <w:position w:val="0"/>
                <w:sz w:val="18"/>
                <w:szCs w:val="18"/>
              </w:rPr>
              <w:t>定额、分级储备、调补结合、调整修正</w:t>
            </w:r>
            <w:r>
              <w:rPr>
                <w:color w:val="000000"/>
                <w:spacing w:val="0"/>
                <w:w w:val="100"/>
                <w:position w:val="0"/>
                <w:sz w:val="18"/>
                <w:szCs w:val="18"/>
                <w:lang w:val="en-US" w:eastAsia="en-US" w:bidi="en-US"/>
              </w:rPr>
              <w:t>”</w:t>
            </w:r>
            <w:r>
              <w:rPr>
                <w:color w:val="000000"/>
                <w:spacing w:val="0"/>
                <w:w w:val="100"/>
                <w:position w:val="0"/>
                <w:sz w:val="18"/>
                <w:szCs w:val="18"/>
              </w:rPr>
              <w:t>， 实现物资</w:t>
            </w:r>
            <w:r>
              <w:rPr>
                <w:color w:val="000000"/>
                <w:spacing w:val="0"/>
                <w:w w:val="100"/>
                <w:position w:val="0"/>
                <w:sz w:val="18"/>
                <w:szCs w:val="18"/>
                <w:lang w:val="zh-CN" w:eastAsia="zh-CN" w:bidi="zh-CN"/>
              </w:rPr>
              <w:t>“随需</w:t>
            </w:r>
            <w:r>
              <w:rPr>
                <w:color w:val="000000"/>
                <w:spacing w:val="0"/>
                <w:w w:val="100"/>
                <w:position w:val="0"/>
                <w:sz w:val="18"/>
                <w:szCs w:val="18"/>
              </w:rPr>
              <w:t>随领”。编制典型设计和标准化物料清单，依托业扩 配套工程管理模块，实现全景展示业扩类物资的库存及供货信息。</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1272" w:hRule="exact"/>
        </w:trPr>
        <w:tc>
          <w:tcPr>
            <w:tcW w:w="715" w:type="dxa"/>
            <w:vMerge w:val="continue"/>
            <w:tcBorders>
              <w:left w:val="single" w:color="auto" w:sz="4" w:space="0"/>
            </w:tcBorders>
            <w:shd w:val="clear" w:color="auto" w:fill="FFFFFF"/>
            <w:vAlign w:val="top"/>
          </w:tcPr>
          <w:p/>
        </w:tc>
        <w:tc>
          <w:tcPr>
            <w:tcW w:w="706" w:type="dxa"/>
            <w:vMerge w:val="continue"/>
            <w:tcBorders>
              <w:left w:val="single" w:color="auto" w:sz="4" w:space="0"/>
            </w:tcBorders>
            <w:shd w:val="clear" w:color="auto" w:fill="FFFFFF"/>
            <w:vAlign w:val="top"/>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0" w:lineRule="exact"/>
              <w:ind w:left="0" w:right="0" w:firstLine="0"/>
              <w:jc w:val="both"/>
              <w:rPr>
                <w:sz w:val="18"/>
                <w:szCs w:val="18"/>
              </w:rPr>
            </w:pPr>
            <w:r>
              <w:rPr>
                <w:color w:val="000000"/>
                <w:spacing w:val="0"/>
                <w:w w:val="100"/>
                <w:position w:val="0"/>
                <w:sz w:val="19"/>
                <w:szCs w:val="19"/>
              </w:rPr>
              <w:t>13</w:t>
            </w:r>
            <w:r>
              <w:rPr>
                <w:color w:val="000000"/>
                <w:spacing w:val="0"/>
                <w:w w:val="100"/>
                <w:position w:val="0"/>
                <w:sz w:val="18"/>
                <w:szCs w:val="18"/>
              </w:rPr>
              <w:t>.推行配套工程契约制。在配套工程建设时限管控的基础上，结合客 户意向接电时间，供电公司与客户签订服务契约，商定配套电网工程 完成时间、双方责任界面并严格执行，对于</w:t>
            </w:r>
            <w:r>
              <w:rPr>
                <w:color w:val="000000"/>
                <w:spacing w:val="0"/>
                <w:w w:val="100"/>
                <w:position w:val="0"/>
                <w:sz w:val="19"/>
                <w:szCs w:val="19"/>
              </w:rPr>
              <w:t>110</w:t>
            </w:r>
            <w:r>
              <w:rPr>
                <w:color w:val="000000"/>
                <w:spacing w:val="0"/>
                <w:w w:val="100"/>
                <w:position w:val="0"/>
                <w:sz w:val="18"/>
                <w:szCs w:val="18"/>
              </w:rPr>
              <w:t>千伏及以上紧急业扩 配套项目，实行</w:t>
            </w:r>
            <w:r>
              <w:rPr>
                <w:color w:val="000000"/>
                <w:spacing w:val="0"/>
                <w:w w:val="100"/>
                <w:position w:val="0"/>
                <w:sz w:val="18"/>
                <w:szCs w:val="18"/>
                <w:lang w:val="zh-CN" w:eastAsia="zh-CN" w:bidi="zh-CN"/>
              </w:rPr>
              <w:t>“领</w:t>
            </w:r>
            <w:r>
              <w:rPr>
                <w:color w:val="000000"/>
                <w:spacing w:val="0"/>
                <w:w w:val="100"/>
                <w:position w:val="0"/>
                <w:sz w:val="18"/>
                <w:szCs w:val="18"/>
              </w:rPr>
              <w:t>导挂牌督办”制。</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发展部、营销部、物资部、财务部、建设 部、配网办、营销服务中心、市县供电公 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1594" w:hRule="exact"/>
        </w:trPr>
        <w:tc>
          <w:tcPr>
            <w:tcW w:w="715" w:type="dxa"/>
            <w:vMerge w:val="continue"/>
            <w:tcBorders>
              <w:left w:val="single" w:color="auto" w:sz="4" w:space="0"/>
              <w:bottom w:val="single" w:color="auto" w:sz="4" w:space="0"/>
            </w:tcBorders>
            <w:shd w:val="clear" w:color="auto" w:fill="FFFFFF"/>
            <w:vAlign w:val="top"/>
          </w:tcPr>
          <w:p/>
        </w:tc>
        <w:tc>
          <w:tcPr>
            <w:tcW w:w="706" w:type="dxa"/>
            <w:vMerge w:val="continue"/>
            <w:tcBorders>
              <w:left w:val="single" w:color="auto" w:sz="4" w:space="0"/>
              <w:bottom w:val="single" w:color="auto" w:sz="4" w:space="0"/>
            </w:tcBorders>
            <w:shd w:val="clear" w:color="auto" w:fill="FFFFFF"/>
            <w:vAlign w:val="top"/>
          </w:tcPr>
          <w:p/>
        </w:tc>
        <w:tc>
          <w:tcPr>
            <w:tcW w:w="661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18" w:lineRule="exact"/>
              <w:ind w:left="0" w:right="0" w:firstLine="0"/>
              <w:jc w:val="both"/>
              <w:rPr>
                <w:sz w:val="18"/>
                <w:szCs w:val="18"/>
              </w:rPr>
            </w:pPr>
            <w:r>
              <w:rPr>
                <w:color w:val="000000"/>
                <w:spacing w:val="0"/>
                <w:w w:val="100"/>
                <w:position w:val="0"/>
                <w:sz w:val="19"/>
                <w:szCs w:val="19"/>
              </w:rPr>
              <w:t>14</w:t>
            </w:r>
            <w:r>
              <w:rPr>
                <w:color w:val="000000"/>
                <w:spacing w:val="0"/>
                <w:w w:val="100"/>
                <w:position w:val="0"/>
                <w:sz w:val="18"/>
                <w:szCs w:val="18"/>
              </w:rPr>
              <w:t>.停送电计划分级管理，</w:t>
            </w:r>
            <w:r>
              <w:rPr>
                <w:color w:val="000000"/>
                <w:spacing w:val="0"/>
                <w:w w:val="100"/>
                <w:position w:val="0"/>
                <w:sz w:val="19"/>
                <w:szCs w:val="19"/>
              </w:rPr>
              <w:t>35</w:t>
            </w:r>
            <w:r>
              <w:rPr>
                <w:color w:val="000000"/>
                <w:spacing w:val="0"/>
                <w:w w:val="100"/>
                <w:position w:val="0"/>
                <w:sz w:val="18"/>
                <w:szCs w:val="18"/>
              </w:rPr>
              <w:t>千伏及以上报装接电客户、</w:t>
            </w:r>
            <w:r>
              <w:rPr>
                <w:color w:val="000000"/>
                <w:spacing w:val="0"/>
                <w:w w:val="100"/>
                <w:position w:val="0"/>
                <w:sz w:val="19"/>
                <w:szCs w:val="19"/>
              </w:rPr>
              <w:t>10</w:t>
            </w:r>
            <w:r>
              <w:rPr>
                <w:color w:val="000000"/>
                <w:spacing w:val="0"/>
                <w:w w:val="100"/>
                <w:position w:val="0"/>
                <w:sz w:val="18"/>
                <w:szCs w:val="18"/>
              </w:rPr>
              <w:t>千伏报装 接电客户、分别实行月、双周停（送）电计划管理；</w:t>
            </w:r>
            <w:r>
              <w:rPr>
                <w:color w:val="000000"/>
                <w:spacing w:val="0"/>
                <w:w w:val="100"/>
                <w:position w:val="0"/>
                <w:sz w:val="19"/>
                <w:szCs w:val="19"/>
              </w:rPr>
              <w:t>10</w:t>
            </w:r>
            <w:r>
              <w:rPr>
                <w:color w:val="000000"/>
                <w:spacing w:val="0"/>
                <w:w w:val="100"/>
                <w:position w:val="0"/>
                <w:sz w:val="18"/>
                <w:szCs w:val="18"/>
              </w:rPr>
              <w:t>千伏及以下不 涉及其他停电的客户实行单周停（送）电计划管理，在不影响运行设 备安全的情况下，可直接纳入日停（送）电计划。积极推行不停电作 业，简化计划报批流程。</w:t>
            </w:r>
          </w:p>
        </w:tc>
        <w:tc>
          <w:tcPr>
            <w:tcW w:w="401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22" w:lineRule="exact"/>
              <w:ind w:left="0" w:right="0" w:firstLine="0"/>
              <w:jc w:val="center"/>
              <w:rPr>
                <w:sz w:val="18"/>
                <w:szCs w:val="18"/>
              </w:rPr>
            </w:pPr>
            <w:r>
              <w:rPr>
                <w:color w:val="000000"/>
                <w:spacing w:val="0"/>
                <w:w w:val="100"/>
                <w:position w:val="0"/>
                <w:sz w:val="18"/>
                <w:szCs w:val="18"/>
              </w:rPr>
              <w:t>调控中心、设备部、营销部、市县供电公 司</w:t>
            </w:r>
          </w:p>
        </w:tc>
        <w:tc>
          <w:tcPr>
            <w:tcW w:w="22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4</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bl>
    <w:p>
      <w:pPr>
        <w:framePr w:w="14309" w:h="7963" w:wrap="around" w:hAnchor="page" w:x="1408" w:y="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headerReference r:id="rId499" w:type="default"/>
          <w:footerReference r:id="rId501" w:type="default"/>
          <w:headerReference r:id="rId500" w:type="even"/>
          <w:footerReference r:id="rId502" w:type="even"/>
          <w:footnotePr>
            <w:numFmt w:val="decimal"/>
          </w:footnotePr>
          <w:pgSz w:w="16840" w:h="11900" w:orient="landscape"/>
          <w:pgMar w:top="1414" w:right="1124" w:bottom="1305" w:left="966" w:header="986" w:footer="877" w:gutter="0"/>
          <w:pgNumType w:start="293"/>
          <w:cols w:space="720" w:num="1"/>
          <w:rtlGutter w:val="0"/>
          <w:docGrid w:linePitch="360"/>
        </w:sectPr>
      </w:pPr>
    </w:p>
    <w:tbl>
      <w:tblPr>
        <w:tblpPr w:horzAnchor="margin" w:tblpXSpec="left" w:tblpYSpec="top"/>
        <w:tblOverlap w:val="never"/>
        <w:tblW w:w="147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51"/>
        <w:gridCol w:w="706"/>
        <w:gridCol w:w="706"/>
        <w:gridCol w:w="6610"/>
        <w:gridCol w:w="4018"/>
        <w:gridCol w:w="2261"/>
      </w:tblGrid>
      <w:tr>
        <w:trPr>
          <w:trHeight w:val="331" w:hRule="exact"/>
          <w:jc w:val="center"/>
        </w:trPr>
        <w:tc>
          <w:tcPr>
            <w:tcW w:w="451" w:type="dxa"/>
            <w:vMerge w:val="restart"/>
            <w:shd w:val="clear" w:color="auto" w:fill="FFFFFF"/>
            <w:vAlign w:val="top"/>
          </w:tcPr>
          <w:p>
            <w:pPr>
              <w:pStyle w:val="16"/>
              <w:widowControl w:val="0"/>
              <w:shd w:val="clear" w:color="auto" w:fill="auto"/>
              <w:spacing w:before="140" w:after="40" w:line="240" w:lineRule="auto"/>
              <w:ind w:left="0" w:right="0" w:firstLine="0"/>
              <w:jc w:val="left"/>
              <w:rPr>
                <w:sz w:val="11"/>
                <w:szCs w:val="11"/>
              </w:rPr>
            </w:pPr>
            <w:r>
              <w:rPr>
                <w:color w:val="000000"/>
                <w:spacing w:val="0"/>
                <w:w w:val="100"/>
                <w:position w:val="0"/>
                <w:sz w:val="11"/>
                <w:szCs w:val="11"/>
                <w:lang w:val="zh-CN" w:eastAsia="zh-CN" w:bidi="zh-CN"/>
              </w:rPr>
              <w:t>1</w:t>
            </w:r>
          </w:p>
          <w:p>
            <w:pPr>
              <w:pStyle w:val="16"/>
              <w:widowControl w:val="0"/>
              <w:shd w:val="clear" w:color="auto" w:fill="auto"/>
              <w:spacing w:before="0" w:after="0" w:line="190" w:lineRule="auto"/>
              <w:ind w:left="0" w:right="0" w:firstLine="0"/>
              <w:jc w:val="left"/>
              <w:rPr>
                <w:sz w:val="20"/>
                <w:szCs w:val="20"/>
              </w:rPr>
            </w:pPr>
            <w:r>
              <w:rPr>
                <w:i/>
                <w:iCs/>
                <w:color w:val="000000"/>
                <w:spacing w:val="0"/>
                <w:w w:val="100"/>
                <w:position w:val="0"/>
                <w:sz w:val="20"/>
                <w:szCs w:val="20"/>
                <w:lang w:val="zh-CN" w:eastAsia="zh-CN" w:bidi="zh-CN"/>
              </w:rPr>
              <w:t>2</w:t>
            </w:r>
          </w:p>
          <w:p>
            <w:pPr>
              <w:pStyle w:val="16"/>
              <w:widowControl w:val="0"/>
              <w:shd w:val="clear" w:color="auto" w:fill="auto"/>
              <w:spacing w:before="0" w:after="40" w:line="187" w:lineRule="auto"/>
              <w:ind w:left="0" w:right="0" w:firstLine="0"/>
              <w:jc w:val="left"/>
              <w:rPr>
                <w:sz w:val="14"/>
                <w:szCs w:val="14"/>
              </w:rPr>
            </w:pPr>
            <w:r>
              <w:rPr>
                <w:b/>
                <w:bCs/>
                <w:color w:val="000000"/>
                <w:spacing w:val="0"/>
                <w:w w:val="100"/>
                <w:position w:val="0"/>
                <w:sz w:val="14"/>
                <w:szCs w:val="14"/>
                <w:lang w:val="zh-CN" w:eastAsia="zh-CN" w:bidi="zh-CN"/>
              </w:rPr>
              <w:t xml:space="preserve">9 </w:t>
            </w:r>
            <w:r>
              <w:rPr>
                <w:b/>
                <w:bCs/>
                <w:color w:val="000000"/>
                <w:spacing w:val="0"/>
                <w:w w:val="100"/>
                <w:position w:val="0"/>
                <w:sz w:val="14"/>
                <w:szCs w:val="14"/>
                <w:lang w:val="en-US" w:eastAsia="en-US" w:bidi="en-US"/>
              </w:rPr>
              <w:t>O</w:t>
            </w:r>
          </w:p>
          <w:p>
            <w:pPr>
              <w:pStyle w:val="16"/>
              <w:widowControl w:val="0"/>
              <w:shd w:val="clear" w:color="auto" w:fill="auto"/>
              <w:spacing w:before="0" w:after="40" w:line="240" w:lineRule="auto"/>
              <w:ind w:left="0" w:right="0" w:firstLine="0"/>
              <w:jc w:val="left"/>
              <w:rPr>
                <w:sz w:val="11"/>
                <w:szCs w:val="11"/>
              </w:rPr>
            </w:pPr>
            <w:r>
              <w:rPr>
                <w:color w:val="000000"/>
                <w:spacing w:val="0"/>
                <w:w w:val="100"/>
                <w:position w:val="0"/>
                <w:sz w:val="11"/>
                <w:szCs w:val="11"/>
                <w:lang w:val="en-US" w:eastAsia="en-US" w:bidi="en-US"/>
              </w:rPr>
              <w:t>1</w:t>
            </w:r>
          </w:p>
        </w:tc>
        <w:tc>
          <w:tcPr>
            <w:tcW w:w="7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7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事项</w:t>
            </w: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工作内容</w:t>
            </w:r>
          </w:p>
        </w:tc>
        <w:tc>
          <w:tcPr>
            <w:tcW w:w="40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责任部门/单位</w:t>
            </w:r>
          </w:p>
        </w:tc>
        <w:tc>
          <w:tcPr>
            <w:tcW w:w="226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1589" w:hRule="exact"/>
          <w:jc w:val="center"/>
        </w:trPr>
        <w:tc>
          <w:tcPr>
            <w:tcW w:w="451" w:type="dxa"/>
            <w:vMerge w:val="continue"/>
            <w:shd w:val="clear" w:color="auto" w:fill="FFFFFF"/>
            <w:vAlign w:val="top"/>
          </w:tcPr>
          <w:p/>
        </w:tc>
        <w:tc>
          <w:tcPr>
            <w:tcW w:w="70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70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both"/>
              <w:rPr>
                <w:sz w:val="18"/>
                <w:szCs w:val="18"/>
              </w:rPr>
            </w:pPr>
            <w:r>
              <w:rPr>
                <w:color w:val="000000"/>
                <w:spacing w:val="0"/>
                <w:w w:val="100"/>
                <w:position w:val="0"/>
                <w:sz w:val="19"/>
                <w:szCs w:val="19"/>
              </w:rPr>
              <w:t>15</w:t>
            </w:r>
            <w:r>
              <w:rPr>
                <w:color w:val="000000"/>
                <w:spacing w:val="0"/>
                <w:w w:val="100"/>
                <w:position w:val="0"/>
                <w:sz w:val="18"/>
                <w:szCs w:val="18"/>
              </w:rPr>
              <w:t>.推动内外部高效联动，清理规范内部协同事项，构建线上协同模式， 实现线上自动推送，限时办结；清理规范资料提供，编制全流程资料 清单；促请政府督导简化外部行政审批手续；建立内外部事项代办制 度，实施系统融合贯通，固化业扩报装各专业工作职责，实现业扩报 装业务全过程、全环节、全要素线上流转。</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center"/>
              <w:rPr>
                <w:sz w:val="18"/>
                <w:szCs w:val="18"/>
              </w:rPr>
            </w:pPr>
            <w:r>
              <w:rPr>
                <w:color w:val="000000"/>
                <w:spacing w:val="0"/>
                <w:w w:val="100"/>
                <w:position w:val="0"/>
                <w:sz w:val="18"/>
                <w:szCs w:val="18"/>
              </w:rPr>
              <w:t>营销部、互联网部、建设部、配网办、设 备部、物资部、调控中心、发展部、营销 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12</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1152"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top"/>
          </w:tcPr>
          <w:p/>
        </w:tc>
        <w:tc>
          <w:tcPr>
            <w:tcW w:w="706" w:type="dxa"/>
            <w:vMerge w:val="continue"/>
            <w:tcBorders>
              <w:left w:val="single" w:color="auto" w:sz="4" w:space="0"/>
            </w:tcBorders>
            <w:shd w:val="clear" w:color="auto" w:fill="FFFFFF"/>
            <w:vAlign w:val="top"/>
          </w:tcPr>
          <w:p/>
        </w:tc>
        <w:tc>
          <w:tcPr>
            <w:tcW w:w="6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2" w:lineRule="exact"/>
              <w:ind w:left="0" w:right="0" w:firstLine="0"/>
              <w:jc w:val="both"/>
              <w:rPr>
                <w:sz w:val="18"/>
                <w:szCs w:val="18"/>
              </w:rPr>
            </w:pPr>
            <w:r>
              <w:rPr>
                <w:color w:val="000000"/>
                <w:spacing w:val="0"/>
                <w:w w:val="100"/>
                <w:position w:val="0"/>
                <w:sz w:val="19"/>
                <w:szCs w:val="19"/>
              </w:rPr>
              <w:t>16</w:t>
            </w:r>
            <w:r>
              <w:rPr>
                <w:color w:val="000000"/>
                <w:spacing w:val="0"/>
                <w:w w:val="100"/>
                <w:position w:val="0"/>
                <w:sz w:val="18"/>
                <w:szCs w:val="18"/>
              </w:rPr>
              <w:t>.压缩行政审批时长，推动网上联合行政审批，占掘路施工、电力管 廊建设、破绿许可等行政审不超过</w:t>
            </w:r>
            <w:r>
              <w:rPr>
                <w:color w:val="000000"/>
                <w:spacing w:val="0"/>
                <w:w w:val="100"/>
                <w:position w:val="0"/>
                <w:sz w:val="19"/>
                <w:szCs w:val="19"/>
              </w:rPr>
              <w:t>5</w:t>
            </w:r>
            <w:r>
              <w:rPr>
                <w:color w:val="000000"/>
                <w:spacing w:val="0"/>
                <w:w w:val="100"/>
                <w:position w:val="0"/>
                <w:sz w:val="18"/>
                <w:szCs w:val="18"/>
              </w:rPr>
              <w:t>个工作日。促请将电力接入建设 工程规划许可纳入豁免清单，工程施工实行备案制。</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营销部、地市供电公司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7</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576" w:hRule="exact"/>
          <w:jc w:val="center"/>
        </w:trPr>
        <w:tc>
          <w:tcPr>
            <w:tcW w:w="451" w:type="dxa"/>
            <w:vMerge w:val="continue"/>
            <w:shd w:val="clear" w:color="auto" w:fill="FFFFFF"/>
            <w:vAlign w:val="top"/>
          </w:tcP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四</w:t>
            </w: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left"/>
              <w:rPr>
                <w:sz w:val="18"/>
                <w:szCs w:val="18"/>
              </w:rPr>
            </w:pPr>
            <w:r>
              <w:rPr>
                <w:color w:val="000000"/>
                <w:spacing w:val="0"/>
                <w:w w:val="100"/>
                <w:position w:val="0"/>
                <w:sz w:val="18"/>
                <w:szCs w:val="18"/>
              </w:rPr>
              <w:t>降低 办电 成本</w:t>
            </w:r>
          </w:p>
        </w:tc>
        <w:tc>
          <w:tcPr>
            <w:tcW w:w="66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9"/>
                <w:szCs w:val="19"/>
                <w:lang w:val="en-US" w:eastAsia="en-US" w:bidi="en-US"/>
              </w:rPr>
              <w:t>17.</w:t>
            </w:r>
            <w:r>
              <w:rPr>
                <w:color w:val="000000"/>
                <w:spacing w:val="0"/>
                <w:w w:val="100"/>
                <w:position w:val="0"/>
                <w:sz w:val="18"/>
                <w:szCs w:val="18"/>
              </w:rPr>
              <w:t>明确业扩投资界面，严格落实相关工作要求。</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86"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2" w:lineRule="exact"/>
              <w:ind w:left="0" w:right="0" w:firstLine="420"/>
              <w:jc w:val="left"/>
              <w:rPr>
                <w:sz w:val="18"/>
                <w:szCs w:val="18"/>
              </w:rPr>
            </w:pPr>
            <w:r>
              <w:rPr>
                <w:color w:val="000000"/>
                <w:spacing w:val="0"/>
                <w:w w:val="100"/>
                <w:position w:val="0"/>
                <w:sz w:val="18"/>
                <w:szCs w:val="18"/>
              </w:rPr>
              <w:t>明确办电零服务费，坚决取缔用户办电各项服务费，并在营业厅、 公司官网、</w:t>
            </w:r>
            <w:r>
              <w:rPr>
                <w:color w:val="000000"/>
                <w:spacing w:val="0"/>
                <w:w w:val="100"/>
                <w:position w:val="0"/>
                <w:sz w:val="18"/>
                <w:szCs w:val="18"/>
                <w:lang w:val="zh-CN" w:eastAsia="zh-CN" w:bidi="zh-CN"/>
              </w:rPr>
              <w:t>“网上</w:t>
            </w:r>
            <w:r>
              <w:rPr>
                <w:color w:val="000000"/>
                <w:spacing w:val="0"/>
                <w:w w:val="100"/>
                <w:position w:val="0"/>
                <w:sz w:val="18"/>
                <w:szCs w:val="18"/>
              </w:rPr>
              <w:t xml:space="preserve">国网” </w:t>
            </w:r>
            <w:r>
              <w:rPr>
                <w:color w:val="000000"/>
                <w:spacing w:val="0"/>
                <w:w w:val="100"/>
                <w:position w:val="0"/>
                <w:sz w:val="19"/>
                <w:szCs w:val="19"/>
                <w:lang w:val="en-US" w:eastAsia="en-US" w:bidi="en-US"/>
              </w:rPr>
              <w:t>APP</w:t>
            </w:r>
            <w:r>
              <w:rPr>
                <w:color w:val="000000"/>
                <w:spacing w:val="0"/>
                <w:w w:val="100"/>
                <w:position w:val="0"/>
                <w:sz w:val="18"/>
                <w:szCs w:val="18"/>
              </w:rPr>
              <w:t>等线上、线下服务渠道对社会公示。</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955"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24" w:lineRule="exact"/>
              <w:ind w:left="0" w:right="0" w:firstLine="0"/>
              <w:jc w:val="both"/>
              <w:rPr>
                <w:sz w:val="18"/>
                <w:szCs w:val="18"/>
              </w:rPr>
            </w:pPr>
            <w:r>
              <w:rPr>
                <w:color w:val="000000"/>
                <w:spacing w:val="0"/>
                <w:w w:val="100"/>
                <w:position w:val="0"/>
                <w:sz w:val="19"/>
                <w:szCs w:val="19"/>
              </w:rPr>
              <w:t>19</w:t>
            </w:r>
            <w:r>
              <w:rPr>
                <w:color w:val="000000"/>
                <w:spacing w:val="0"/>
                <w:w w:val="100"/>
                <w:position w:val="0"/>
                <w:sz w:val="18"/>
                <w:szCs w:val="18"/>
              </w:rPr>
              <w:t>.减少客户工程投资，试行临时用电变压器租赁服务，设置多套可供 客户选择的租赁套餐，利用线上办电渠道客户交互功能，在线提供造 价咨询服务。</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26" w:lineRule="exact"/>
              <w:ind w:left="0" w:right="0" w:firstLine="0"/>
              <w:jc w:val="center"/>
              <w:rPr>
                <w:sz w:val="18"/>
                <w:szCs w:val="18"/>
              </w:rPr>
            </w:pPr>
            <w:r>
              <w:rPr>
                <w:color w:val="000000"/>
                <w:spacing w:val="0"/>
                <w:w w:val="100"/>
                <w:position w:val="0"/>
                <w:sz w:val="18"/>
                <w:szCs w:val="18"/>
              </w:rPr>
              <w:t>产业管理公司、营销服务中心、市县供电 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7</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955"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9" w:lineRule="exact"/>
              <w:ind w:left="0" w:right="0" w:firstLine="0"/>
              <w:jc w:val="both"/>
              <w:rPr>
                <w:sz w:val="18"/>
                <w:szCs w:val="18"/>
              </w:rPr>
            </w:pPr>
            <w:r>
              <w:rPr>
                <w:color w:val="000000"/>
                <w:spacing w:val="0"/>
                <w:w w:val="100"/>
                <w:position w:val="0"/>
                <w:sz w:val="19"/>
                <w:szCs w:val="19"/>
                <w:lang w:val="en-US" w:eastAsia="en-US" w:bidi="en-US"/>
              </w:rPr>
              <w:t>20.</w:t>
            </w:r>
            <w:r>
              <w:rPr>
                <w:color w:val="000000"/>
                <w:spacing w:val="0"/>
                <w:w w:val="100"/>
                <w:position w:val="0"/>
                <w:sz w:val="18"/>
                <w:szCs w:val="18"/>
              </w:rPr>
              <w:t>规范产业单位市场行为，严格按照招投标等规定参与客户工程市 场，严禁受电工程</w:t>
            </w:r>
            <w:r>
              <w:rPr>
                <w:color w:val="000000"/>
                <w:spacing w:val="0"/>
                <w:w w:val="100"/>
                <w:position w:val="0"/>
                <w:sz w:val="18"/>
                <w:szCs w:val="18"/>
                <w:lang w:val="zh-CN" w:eastAsia="zh-CN" w:bidi="zh-CN"/>
              </w:rPr>
              <w:t>“三</w:t>
            </w:r>
            <w:r>
              <w:rPr>
                <w:color w:val="000000"/>
                <w:spacing w:val="0"/>
                <w:w w:val="100"/>
                <w:position w:val="0"/>
                <w:sz w:val="18"/>
                <w:szCs w:val="18"/>
              </w:rPr>
              <w:t>指定”等违规行为。建立产业单位承接客户工 程管控系统，对工程造价和进度开展实时监督检查。</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产业管理公司、营销部、市县供电公司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8</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706"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6" w:lineRule="exact"/>
              <w:ind w:left="0" w:right="0" w:firstLine="0"/>
              <w:jc w:val="both"/>
              <w:rPr>
                <w:sz w:val="18"/>
                <w:szCs w:val="18"/>
              </w:rPr>
            </w:pPr>
            <w:r>
              <w:rPr>
                <w:color w:val="000000"/>
                <w:spacing w:val="0"/>
                <w:w w:val="100"/>
                <w:position w:val="0"/>
                <w:sz w:val="19"/>
                <w:szCs w:val="19"/>
                <w:lang w:val="en-US" w:eastAsia="en-US" w:bidi="en-US"/>
              </w:rPr>
              <w:t>21.</w:t>
            </w:r>
            <w:r>
              <w:rPr>
                <w:color w:val="000000"/>
                <w:spacing w:val="0"/>
                <w:w w:val="100"/>
                <w:position w:val="0"/>
                <w:sz w:val="18"/>
                <w:szCs w:val="18"/>
              </w:rPr>
              <w:t>推广综合能效服务。深挖营销大数据价值，提供能效账单、用能咨 询、电子发票等增值服务。</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营销部、综合能源公司、市县供电公司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10</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326" w:hRule="exact"/>
          <w:jc w:val="center"/>
        </w:trPr>
        <w:tc>
          <w:tcPr>
            <w:tcW w:w="451" w:type="dxa"/>
            <w:vMerge w:val="continue"/>
            <w:shd w:val="clear" w:color="auto" w:fill="FFFFFF"/>
            <w:vAlign w:val="top"/>
          </w:tcP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五</w:t>
            </w: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0" w:lineRule="exact"/>
              <w:ind w:left="0" w:right="0" w:firstLine="0"/>
              <w:jc w:val="center"/>
              <w:rPr>
                <w:sz w:val="18"/>
                <w:szCs w:val="18"/>
              </w:rPr>
            </w:pPr>
            <w:r>
              <w:rPr>
                <w:color w:val="000000"/>
                <w:spacing w:val="0"/>
                <w:w w:val="100"/>
                <w:position w:val="0"/>
                <w:sz w:val="18"/>
                <w:szCs w:val="18"/>
              </w:rPr>
              <w:t>提冋 供电 可靠 性</w:t>
            </w: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both"/>
              <w:rPr>
                <w:sz w:val="18"/>
                <w:szCs w:val="18"/>
              </w:rPr>
            </w:pPr>
            <w:r>
              <w:rPr>
                <w:color w:val="000000"/>
                <w:spacing w:val="0"/>
                <w:w w:val="100"/>
                <w:position w:val="0"/>
                <w:sz w:val="19"/>
                <w:szCs w:val="19"/>
              </w:rPr>
              <w:t>22</w:t>
            </w:r>
            <w:r>
              <w:rPr>
                <w:color w:val="000000"/>
                <w:spacing w:val="0"/>
                <w:w w:val="100"/>
                <w:position w:val="0"/>
                <w:sz w:val="18"/>
                <w:szCs w:val="18"/>
              </w:rPr>
              <w:t>.建设坚强智能配电网。</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发展部、设备部、配网办、市县供电公司</w:t>
            </w:r>
          </w:p>
        </w:tc>
        <w:tc>
          <w:tcPr>
            <w:tcW w:w="226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12</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398"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80" w:after="0" w:line="240" w:lineRule="auto"/>
              <w:ind w:left="0" w:right="0" w:firstLine="0"/>
              <w:jc w:val="both"/>
              <w:rPr>
                <w:sz w:val="18"/>
                <w:szCs w:val="18"/>
              </w:rPr>
            </w:pPr>
            <w:r>
              <w:rPr>
                <w:color w:val="000000"/>
                <w:spacing w:val="0"/>
                <w:w w:val="100"/>
                <w:position w:val="0"/>
                <w:sz w:val="19"/>
                <w:szCs w:val="19"/>
                <w:lang w:val="en-US" w:eastAsia="en-US" w:bidi="en-US"/>
              </w:rPr>
              <w:t>23.</w:t>
            </w:r>
            <w:r>
              <w:rPr>
                <w:color w:val="000000"/>
                <w:spacing w:val="0"/>
                <w:w w:val="100"/>
                <w:position w:val="0"/>
                <w:sz w:val="18"/>
                <w:szCs w:val="18"/>
              </w:rPr>
              <w:t>推广智能抢修模式。</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0"/>
              <w:jc w:val="center"/>
              <w:rPr>
                <w:sz w:val="18"/>
                <w:szCs w:val="18"/>
              </w:rPr>
            </w:pPr>
            <w:r>
              <w:rPr>
                <w:color w:val="000000"/>
                <w:spacing w:val="0"/>
                <w:w w:val="100"/>
                <w:position w:val="0"/>
                <w:sz w:val="18"/>
                <w:szCs w:val="18"/>
              </w:rPr>
              <w:t>设备部、营销部、市县供电公司</w:t>
            </w:r>
          </w:p>
        </w:tc>
        <w:tc>
          <w:tcPr>
            <w:tcW w:w="226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12</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413" w:hRule="exact"/>
          <w:jc w:val="center"/>
        </w:trPr>
        <w:tc>
          <w:tcPr>
            <w:tcW w:w="451" w:type="dxa"/>
            <w:vMerge w:val="continue"/>
            <w:shd w:val="clear" w:color="auto" w:fill="FFFFFF"/>
            <w:vAlign w:val="top"/>
          </w:tcPr>
          <w:p/>
        </w:tc>
        <w:tc>
          <w:tcPr>
            <w:tcW w:w="706"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0"/>
              <w:jc w:val="both"/>
              <w:rPr>
                <w:sz w:val="18"/>
                <w:szCs w:val="18"/>
              </w:rPr>
            </w:pPr>
            <w:r>
              <w:rPr>
                <w:color w:val="000000"/>
                <w:spacing w:val="0"/>
                <w:w w:val="100"/>
                <w:position w:val="0"/>
                <w:sz w:val="19"/>
                <w:szCs w:val="19"/>
                <w:lang w:val="en-US" w:eastAsia="en-US" w:bidi="en-US"/>
              </w:rPr>
              <w:t>24.</w:t>
            </w:r>
            <w:r>
              <w:rPr>
                <w:color w:val="000000"/>
                <w:spacing w:val="0"/>
                <w:w w:val="100"/>
                <w:position w:val="0"/>
                <w:sz w:val="18"/>
                <w:szCs w:val="18"/>
              </w:rPr>
              <w:t>提升不停电作业能力。</w:t>
            </w:r>
          </w:p>
        </w:tc>
        <w:tc>
          <w:tcPr>
            <w:tcW w:w="4018" w:type="dxa"/>
            <w:tcBorders>
              <w:top w:val="single" w:color="auto" w:sz="4" w:space="0"/>
              <w:left w:val="single" w:color="auto" w:sz="4" w:space="0"/>
            </w:tcBorders>
            <w:shd w:val="clear" w:color="auto" w:fill="FFFFFF"/>
            <w:vAlign w:val="top"/>
          </w:tcPr>
          <w:p>
            <w:pPr>
              <w:pStyle w:val="16"/>
              <w:widowControl w:val="0"/>
              <w:shd w:val="clear" w:color="auto" w:fill="auto"/>
              <w:spacing w:before="100" w:after="0" w:line="240" w:lineRule="auto"/>
              <w:ind w:left="0" w:right="0" w:firstLine="0"/>
              <w:jc w:val="center"/>
              <w:rPr>
                <w:sz w:val="18"/>
                <w:szCs w:val="18"/>
              </w:rPr>
            </w:pPr>
            <w:r>
              <w:rPr>
                <w:color w:val="000000"/>
                <w:spacing w:val="0"/>
                <w:w w:val="100"/>
                <w:position w:val="0"/>
                <w:sz w:val="18"/>
                <w:szCs w:val="18"/>
              </w:rPr>
              <w:t>设备部、产业管理公司、市县供电公司</w:t>
            </w:r>
          </w:p>
        </w:tc>
        <w:tc>
          <w:tcPr>
            <w:tcW w:w="2261"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12</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422" w:hRule="exact"/>
          <w:jc w:val="center"/>
        </w:trPr>
        <w:tc>
          <w:tcPr>
            <w:tcW w:w="451" w:type="dxa"/>
            <w:vMerge w:val="continue"/>
            <w:shd w:val="clear" w:color="auto" w:fill="FFFFFF"/>
            <w:vAlign w:val="top"/>
          </w:tcPr>
          <w:p/>
        </w:tc>
        <w:tc>
          <w:tcPr>
            <w:tcW w:w="706" w:type="dxa"/>
            <w:vMerge w:val="continue"/>
            <w:tcBorders>
              <w:left w:val="single" w:color="auto" w:sz="4" w:space="0"/>
              <w:bottom w:val="single" w:color="auto" w:sz="4" w:space="0"/>
            </w:tcBorders>
            <w:shd w:val="clear" w:color="auto" w:fill="FFFFFF"/>
            <w:vAlign w:val="center"/>
          </w:tcPr>
          <w:p/>
        </w:tc>
        <w:tc>
          <w:tcPr>
            <w:tcW w:w="706" w:type="dxa"/>
            <w:vMerge w:val="continue"/>
            <w:tcBorders>
              <w:left w:val="single" w:color="auto" w:sz="4" w:space="0"/>
              <w:bottom w:val="single" w:color="auto" w:sz="4" w:space="0"/>
            </w:tcBorders>
            <w:shd w:val="clear" w:color="auto" w:fill="FFFFFF"/>
            <w:vAlign w:val="center"/>
          </w:tcPr>
          <w:p/>
        </w:tc>
        <w:tc>
          <w:tcPr>
            <w:tcW w:w="6610"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80" w:after="0" w:line="240" w:lineRule="auto"/>
              <w:ind w:left="0" w:right="0" w:firstLine="0"/>
              <w:jc w:val="both"/>
              <w:rPr>
                <w:sz w:val="18"/>
                <w:szCs w:val="18"/>
              </w:rPr>
            </w:pPr>
            <w:r>
              <w:rPr>
                <w:color w:val="000000"/>
                <w:spacing w:val="0"/>
                <w:w w:val="100"/>
                <w:position w:val="0"/>
                <w:sz w:val="19"/>
                <w:szCs w:val="19"/>
              </w:rPr>
              <w:t>25</w:t>
            </w:r>
            <w:r>
              <w:rPr>
                <w:color w:val="000000"/>
                <w:spacing w:val="0"/>
                <w:w w:val="100"/>
                <w:position w:val="0"/>
                <w:sz w:val="18"/>
                <w:szCs w:val="18"/>
              </w:rPr>
              <w:t>.强化用电安全服务。</w:t>
            </w:r>
          </w:p>
        </w:tc>
        <w:tc>
          <w:tcPr>
            <w:tcW w:w="4018"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100" w:after="0" w:line="240" w:lineRule="auto"/>
              <w:ind w:left="0" w:right="0" w:firstLine="0"/>
              <w:jc w:val="center"/>
              <w:rPr>
                <w:sz w:val="18"/>
                <w:szCs w:val="18"/>
              </w:rPr>
            </w:pPr>
            <w:r>
              <w:rPr>
                <w:color w:val="000000"/>
                <w:spacing w:val="0"/>
                <w:w w:val="100"/>
                <w:position w:val="0"/>
                <w:sz w:val="18"/>
                <w:szCs w:val="18"/>
              </w:rPr>
              <w:t>营销部、市县供电公司</w:t>
            </w:r>
          </w:p>
        </w:tc>
        <w:tc>
          <w:tcPr>
            <w:tcW w:w="2261"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80" w:after="0" w:line="240" w:lineRule="auto"/>
              <w:ind w:left="0" w:right="0" w:firstLine="14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5</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bl>
    <w:p>
      <w:pPr>
        <w:widowControl w:val="0"/>
        <w:spacing w:line="1" w:lineRule="exact"/>
      </w:pPr>
      <w:r>
        <w:br w:type="page"/>
      </w:r>
    </w:p>
    <w:tbl>
      <w:tblPr>
        <w:tblpPr w:horzAnchor="margin" w:tblpXSpec="left" w:tblpYSpec="top"/>
        <w:tblOverlap w:val="never"/>
        <w:tblW w:w="143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15"/>
        <w:gridCol w:w="706"/>
        <w:gridCol w:w="6610"/>
        <w:gridCol w:w="4018"/>
        <w:gridCol w:w="2261"/>
      </w:tblGrid>
      <w:tr>
        <w:trPr>
          <w:trHeight w:val="331" w:hRule="exact"/>
          <w:jc w:val="center"/>
        </w:trPr>
        <w:tc>
          <w:tcPr>
            <w:tcW w:w="71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7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事项</w:t>
            </w: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工作内容</w:t>
            </w:r>
          </w:p>
        </w:tc>
        <w:tc>
          <w:tcPr>
            <w:tcW w:w="4018"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责任部门/单位</w:t>
            </w:r>
          </w:p>
        </w:tc>
        <w:tc>
          <w:tcPr>
            <w:tcW w:w="226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计划完成时间</w:t>
            </w:r>
          </w:p>
        </w:tc>
      </w:tr>
      <w:tr>
        <w:trPr>
          <w:trHeight w:val="955" w:hRule="exact"/>
          <w:jc w:val="center"/>
        </w:trPr>
        <w:tc>
          <w:tcPr>
            <w:tcW w:w="7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六</w:t>
            </w:r>
          </w:p>
        </w:tc>
        <w:tc>
          <w:tcPr>
            <w:tcW w:w="7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7" w:lineRule="exact"/>
              <w:ind w:left="0" w:right="0" w:firstLine="0"/>
              <w:jc w:val="center"/>
              <w:rPr>
                <w:sz w:val="18"/>
                <w:szCs w:val="18"/>
              </w:rPr>
            </w:pPr>
            <w:r>
              <w:rPr>
                <w:color w:val="000000"/>
                <w:spacing w:val="0"/>
                <w:w w:val="100"/>
                <w:position w:val="0"/>
                <w:sz w:val="18"/>
                <w:szCs w:val="18"/>
              </w:rPr>
              <w:t>健全 监督 评价</w:t>
            </w: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2" w:lineRule="exact"/>
              <w:ind w:left="0" w:right="0" w:firstLine="0"/>
              <w:jc w:val="left"/>
              <w:rPr>
                <w:sz w:val="18"/>
                <w:szCs w:val="18"/>
              </w:rPr>
            </w:pPr>
            <w:r>
              <w:rPr>
                <w:color w:val="000000"/>
                <w:spacing w:val="0"/>
                <w:w w:val="100"/>
                <w:position w:val="0"/>
                <w:sz w:val="19"/>
                <w:szCs w:val="19"/>
              </w:rPr>
              <w:t>26</w:t>
            </w:r>
            <w:r>
              <w:rPr>
                <w:color w:val="000000"/>
                <w:spacing w:val="0"/>
                <w:w w:val="100"/>
                <w:position w:val="0"/>
                <w:sz w:val="18"/>
                <w:szCs w:val="18"/>
              </w:rPr>
              <w:t>.全面治理线下流转。全面推广</w:t>
            </w:r>
            <w:r>
              <w:rPr>
                <w:color w:val="000000"/>
                <w:spacing w:val="0"/>
                <w:w w:val="100"/>
                <w:position w:val="0"/>
                <w:sz w:val="18"/>
                <w:szCs w:val="18"/>
                <w:lang w:val="zh-CN" w:eastAsia="zh-CN" w:bidi="zh-CN"/>
              </w:rPr>
              <w:t>“网上</w:t>
            </w:r>
            <w:r>
              <w:rPr>
                <w:color w:val="000000"/>
                <w:spacing w:val="0"/>
                <w:w w:val="100"/>
                <w:position w:val="0"/>
                <w:sz w:val="18"/>
                <w:szCs w:val="18"/>
              </w:rPr>
              <w:t xml:space="preserve">国网” </w:t>
            </w:r>
            <w:r>
              <w:rPr>
                <w:color w:val="000000"/>
                <w:spacing w:val="0"/>
                <w:w w:val="100"/>
                <w:position w:val="0"/>
                <w:sz w:val="19"/>
                <w:szCs w:val="19"/>
                <w:lang w:val="en-US" w:eastAsia="en-US" w:bidi="en-US"/>
              </w:rPr>
              <w:t>APP</w:t>
            </w:r>
            <w:r>
              <w:rPr>
                <w:color w:val="000000"/>
                <w:spacing w:val="0"/>
                <w:w w:val="100"/>
                <w:position w:val="0"/>
                <w:sz w:val="18"/>
                <w:szCs w:val="18"/>
              </w:rPr>
              <w:t>等线上办电服务， 从源头减少线下流转，推行高、低压手机</w:t>
            </w:r>
            <w:r>
              <w:rPr>
                <w:color w:val="000000"/>
                <w:spacing w:val="0"/>
                <w:w w:val="100"/>
                <w:position w:val="0"/>
                <w:sz w:val="19"/>
                <w:szCs w:val="19"/>
                <w:lang w:val="en-US" w:eastAsia="en-US" w:bidi="en-US"/>
              </w:rPr>
              <w:t>APP,</w:t>
            </w:r>
            <w:r>
              <w:rPr>
                <w:color w:val="000000"/>
                <w:spacing w:val="0"/>
                <w:w w:val="100"/>
                <w:position w:val="0"/>
                <w:sz w:val="18"/>
                <w:szCs w:val="18"/>
              </w:rPr>
              <w:t>从根本上杜绝系统补录 的顽疾。</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营销部、营销服务中心、市县供电公司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43"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6" w:lineRule="exact"/>
              <w:ind w:left="0" w:right="0" w:firstLine="0"/>
              <w:jc w:val="left"/>
              <w:rPr>
                <w:sz w:val="18"/>
                <w:szCs w:val="18"/>
              </w:rPr>
            </w:pPr>
            <w:r>
              <w:rPr>
                <w:color w:val="000000"/>
                <w:spacing w:val="0"/>
                <w:w w:val="100"/>
                <w:position w:val="0"/>
                <w:sz w:val="19"/>
                <w:szCs w:val="19"/>
              </w:rPr>
              <w:t>27</w:t>
            </w:r>
            <w:r>
              <w:rPr>
                <w:color w:val="000000"/>
                <w:spacing w:val="0"/>
                <w:w w:val="100"/>
                <w:position w:val="0"/>
                <w:sz w:val="18"/>
                <w:szCs w:val="18"/>
                <w:lang w:val="zh-CN" w:eastAsia="zh-CN" w:bidi="zh-CN"/>
              </w:rPr>
              <w:t>.构建</w:t>
            </w:r>
            <w:r>
              <w:rPr>
                <w:color w:val="000000"/>
                <w:spacing w:val="0"/>
                <w:w w:val="100"/>
                <w:position w:val="0"/>
                <w:sz w:val="18"/>
                <w:szCs w:val="18"/>
              </w:rPr>
              <w:t>阳光业扩评价机制、建立透明、效率、降本、互动、联动以及 客户全环节评价指数。</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营销部、营销服务中心</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950"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24" w:lineRule="exact"/>
              <w:ind w:left="0" w:right="0" w:firstLine="0"/>
              <w:jc w:val="left"/>
              <w:rPr>
                <w:sz w:val="18"/>
                <w:szCs w:val="18"/>
              </w:rPr>
            </w:pPr>
            <w:r>
              <w:rPr>
                <w:color w:val="000000"/>
                <w:spacing w:val="0"/>
                <w:w w:val="100"/>
                <w:position w:val="0"/>
                <w:sz w:val="19"/>
                <w:szCs w:val="19"/>
              </w:rPr>
              <w:t>28</w:t>
            </w:r>
            <w:r>
              <w:rPr>
                <w:color w:val="000000"/>
                <w:spacing w:val="0"/>
                <w:w w:val="100"/>
                <w:position w:val="0"/>
                <w:sz w:val="18"/>
                <w:szCs w:val="18"/>
              </w:rPr>
              <w:t>.升级预警督办策略，实行业扩全过程预警督办。对各渠道反映的用 电报装问题开展省级</w:t>
            </w:r>
            <w:r>
              <w:rPr>
                <w:color w:val="000000"/>
                <w:spacing w:val="0"/>
                <w:w w:val="100"/>
                <w:position w:val="0"/>
                <w:sz w:val="18"/>
                <w:szCs w:val="18"/>
                <w:lang w:val="zh-CN" w:eastAsia="zh-CN" w:bidi="zh-CN"/>
              </w:rPr>
              <w:t>“件件</w:t>
            </w:r>
            <w:r>
              <w:rPr>
                <w:color w:val="000000"/>
                <w:spacing w:val="0"/>
                <w:w w:val="100"/>
                <w:position w:val="0"/>
                <w:sz w:val="18"/>
                <w:szCs w:val="18"/>
              </w:rPr>
              <w:t>直查”，涉及违反党纪和职务违法、职务 犯罪方面的问题线索，移交公司纪委办按规定办理。</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营销服务中心、市县供电公司、纪委办</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5</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r>
        <w:trPr>
          <w:trHeight w:val="643" w:hRule="exact"/>
          <w:jc w:val="center"/>
        </w:trPr>
        <w:tc>
          <w:tcPr>
            <w:tcW w:w="715" w:type="dxa"/>
            <w:vMerge w:val="continue"/>
            <w:tcBorders>
              <w:left w:val="single" w:color="auto" w:sz="4" w:space="0"/>
            </w:tcBorders>
            <w:shd w:val="clear" w:color="auto" w:fill="FFFFFF"/>
            <w:vAlign w:val="center"/>
          </w:tcPr>
          <w:p/>
        </w:tc>
        <w:tc>
          <w:tcPr>
            <w:tcW w:w="706" w:type="dxa"/>
            <w:vMerge w:val="continue"/>
            <w:tcBorders>
              <w:left w:val="single" w:color="auto" w:sz="4" w:space="0"/>
            </w:tcBorders>
            <w:shd w:val="clear" w:color="auto" w:fill="FFFFFF"/>
            <w:vAlign w:val="center"/>
          </w:tcPr>
          <w:p/>
        </w:tc>
        <w:tc>
          <w:tcPr>
            <w:tcW w:w="66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26" w:lineRule="exact"/>
              <w:ind w:left="0" w:right="0" w:firstLine="0"/>
              <w:jc w:val="left"/>
              <w:rPr>
                <w:sz w:val="18"/>
                <w:szCs w:val="18"/>
              </w:rPr>
            </w:pPr>
            <w:r>
              <w:rPr>
                <w:color w:val="000000"/>
                <w:spacing w:val="0"/>
                <w:w w:val="100"/>
                <w:position w:val="0"/>
                <w:sz w:val="19"/>
                <w:szCs w:val="19"/>
              </w:rPr>
              <w:t>29</w:t>
            </w:r>
            <w:r>
              <w:rPr>
                <w:color w:val="000000"/>
                <w:spacing w:val="0"/>
                <w:w w:val="100"/>
                <w:position w:val="0"/>
                <w:sz w:val="18"/>
                <w:szCs w:val="18"/>
              </w:rPr>
              <w:t>.实行市场化激励策略，推行客户自选业务经理、尝试用电报装服务 抢单，试行客户经理</w:t>
            </w:r>
            <w:r>
              <w:rPr>
                <w:color w:val="000000"/>
                <w:spacing w:val="0"/>
                <w:w w:val="100"/>
                <w:position w:val="0"/>
                <w:sz w:val="18"/>
                <w:szCs w:val="18"/>
                <w:lang w:val="zh-CN" w:eastAsia="zh-CN" w:bidi="zh-CN"/>
              </w:rPr>
              <w:t>“基</w:t>
            </w:r>
            <w:r>
              <w:rPr>
                <w:color w:val="000000"/>
                <w:spacing w:val="0"/>
                <w:w w:val="100"/>
                <w:position w:val="0"/>
                <w:sz w:val="18"/>
                <w:szCs w:val="18"/>
              </w:rPr>
              <w:t>本薪资+绩效激励”量化激励机制。</w:t>
            </w:r>
          </w:p>
        </w:tc>
        <w:tc>
          <w:tcPr>
            <w:tcW w:w="401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营销服务中心、市县供电公司</w:t>
            </w:r>
          </w:p>
        </w:tc>
        <w:tc>
          <w:tcPr>
            <w:tcW w:w="226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6</w:t>
            </w:r>
            <w:r>
              <w:rPr>
                <w:color w:val="000000"/>
                <w:spacing w:val="0"/>
                <w:w w:val="100"/>
                <w:position w:val="0"/>
                <w:sz w:val="18"/>
                <w:szCs w:val="18"/>
              </w:rPr>
              <w:t>月</w:t>
            </w:r>
            <w:r>
              <w:rPr>
                <w:color w:val="000000"/>
                <w:spacing w:val="0"/>
                <w:w w:val="100"/>
                <w:position w:val="0"/>
                <w:sz w:val="19"/>
                <w:szCs w:val="19"/>
              </w:rPr>
              <w:t>30</w:t>
            </w:r>
            <w:r>
              <w:rPr>
                <w:color w:val="000000"/>
                <w:spacing w:val="0"/>
                <w:w w:val="100"/>
                <w:position w:val="0"/>
                <w:sz w:val="18"/>
                <w:szCs w:val="18"/>
              </w:rPr>
              <w:t>日前</w:t>
            </w:r>
          </w:p>
        </w:tc>
      </w:tr>
      <w:tr>
        <w:trPr>
          <w:trHeight w:val="965" w:hRule="exact"/>
          <w:jc w:val="center"/>
        </w:trPr>
        <w:tc>
          <w:tcPr>
            <w:tcW w:w="715" w:type="dxa"/>
            <w:vMerge w:val="continue"/>
            <w:tcBorders>
              <w:left w:val="single" w:color="auto" w:sz="4" w:space="0"/>
              <w:bottom w:val="single" w:color="auto" w:sz="4" w:space="0"/>
            </w:tcBorders>
            <w:shd w:val="clear" w:color="auto" w:fill="FFFFFF"/>
            <w:vAlign w:val="center"/>
          </w:tcPr>
          <w:p/>
        </w:tc>
        <w:tc>
          <w:tcPr>
            <w:tcW w:w="706" w:type="dxa"/>
            <w:vMerge w:val="continue"/>
            <w:tcBorders>
              <w:left w:val="single" w:color="auto" w:sz="4" w:space="0"/>
              <w:bottom w:val="single" w:color="auto" w:sz="4" w:space="0"/>
            </w:tcBorders>
            <w:shd w:val="clear" w:color="auto" w:fill="FFFFFF"/>
            <w:vAlign w:val="center"/>
          </w:tcPr>
          <w:p/>
        </w:tc>
        <w:tc>
          <w:tcPr>
            <w:tcW w:w="661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9"/>
                <w:szCs w:val="19"/>
                <w:lang w:val="en-US" w:eastAsia="en-US" w:bidi="en-US"/>
              </w:rPr>
              <w:t>30.</w:t>
            </w:r>
            <w:r>
              <w:rPr>
                <w:color w:val="000000"/>
                <w:spacing w:val="0"/>
                <w:w w:val="100"/>
                <w:position w:val="0"/>
                <w:sz w:val="18"/>
                <w:szCs w:val="18"/>
              </w:rPr>
              <w:t>强化评价结果应用，将考核事项纳入各专业企业负责人考核事项。</w:t>
            </w:r>
          </w:p>
        </w:tc>
        <w:tc>
          <w:tcPr>
            <w:tcW w:w="4018"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14" w:lineRule="exact"/>
              <w:ind w:left="0" w:right="0" w:firstLine="0"/>
              <w:jc w:val="center"/>
              <w:rPr>
                <w:sz w:val="18"/>
                <w:szCs w:val="18"/>
              </w:rPr>
            </w:pPr>
            <w:r>
              <w:rPr>
                <w:color w:val="000000"/>
                <w:spacing w:val="0"/>
                <w:w w:val="100"/>
                <w:position w:val="0"/>
                <w:sz w:val="18"/>
                <w:szCs w:val="18"/>
              </w:rPr>
              <w:t>营销部、发展部、设备部、建设部、物资 部、调控中心、配网办、营销服务中心、 市县供电公司</w:t>
            </w:r>
          </w:p>
        </w:tc>
        <w:tc>
          <w:tcPr>
            <w:tcW w:w="226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9"/>
                <w:szCs w:val="19"/>
              </w:rPr>
              <w:t>2021</w:t>
            </w:r>
            <w:r>
              <w:rPr>
                <w:color w:val="000000"/>
                <w:spacing w:val="0"/>
                <w:w w:val="100"/>
                <w:position w:val="0"/>
                <w:sz w:val="18"/>
                <w:szCs w:val="18"/>
              </w:rPr>
              <w:t>年</w:t>
            </w:r>
            <w:r>
              <w:rPr>
                <w:color w:val="000000"/>
                <w:spacing w:val="0"/>
                <w:w w:val="100"/>
                <w:position w:val="0"/>
                <w:sz w:val="19"/>
                <w:szCs w:val="19"/>
              </w:rPr>
              <w:t>3</w:t>
            </w:r>
            <w:r>
              <w:rPr>
                <w:color w:val="000000"/>
                <w:spacing w:val="0"/>
                <w:w w:val="100"/>
                <w:position w:val="0"/>
                <w:sz w:val="18"/>
                <w:szCs w:val="18"/>
              </w:rPr>
              <w:t>月</w:t>
            </w:r>
            <w:r>
              <w:rPr>
                <w:color w:val="000000"/>
                <w:spacing w:val="0"/>
                <w:w w:val="100"/>
                <w:position w:val="0"/>
                <w:sz w:val="19"/>
                <w:szCs w:val="19"/>
              </w:rPr>
              <w:t>31</w:t>
            </w:r>
            <w:r>
              <w:rPr>
                <w:color w:val="000000"/>
                <w:spacing w:val="0"/>
                <w:w w:val="100"/>
                <w:position w:val="0"/>
                <w:sz w:val="18"/>
                <w:szCs w:val="18"/>
              </w:rPr>
              <w:t>日前</w:t>
            </w:r>
          </w:p>
        </w:tc>
      </w:tr>
    </w:tbl>
    <w:p>
      <w:pPr>
        <w:sectPr>
          <w:footnotePr>
            <w:numFmt w:val="decimal"/>
          </w:footnotePr>
          <w:pgSz w:w="16840" w:h="11900" w:orient="landscape"/>
          <w:pgMar w:top="1414" w:right="1006" w:bottom="1775" w:left="1083" w:header="986" w:footer="1347" w:gutter="0"/>
          <w:cols w:space="720" w:num="1"/>
          <w:rtlGutter w:val="0"/>
          <w:docGrid w:linePitch="360"/>
        </w:sectPr>
      </w:pPr>
    </w:p>
    <w:p>
      <w:pPr>
        <w:pStyle w:val="3"/>
        <w:keepNext/>
        <w:keepLines/>
        <w:widowControl w:val="0"/>
        <w:shd w:val="clear" w:color="auto" w:fill="auto"/>
        <w:spacing w:before="0" w:after="700" w:line="240" w:lineRule="auto"/>
        <w:ind w:left="0" w:right="0" w:firstLine="0"/>
        <w:jc w:val="center"/>
        <w:rPr>
          <w:sz w:val="92"/>
          <w:szCs w:val="92"/>
        </w:rPr>
      </w:pPr>
      <w:bookmarkStart w:id="560" w:name="bookmark560"/>
      <w:bookmarkStart w:id="561" w:name="bookmark561"/>
      <w:bookmarkStart w:id="562" w:name="bookmark562"/>
      <w:r>
        <w:rPr>
          <w:color w:val="D34968"/>
          <w:spacing w:val="0"/>
          <w:w w:val="100"/>
          <w:position w:val="0"/>
          <w:sz w:val="92"/>
          <w:szCs w:val="92"/>
        </w:rPr>
        <w:t>河南郷和婶委员会文件</w:t>
      </w:r>
      <w:bookmarkEnd w:id="560"/>
      <w:bookmarkEnd w:id="561"/>
      <w:bookmarkEnd w:id="562"/>
    </w:p>
    <w:p>
      <w:pPr>
        <w:pStyle w:val="17"/>
        <w:widowControl w:val="0"/>
        <w:pBdr>
          <w:bottom w:val="single" w:color="auto" w:sz="4" w:space="0"/>
        </w:pBdr>
        <w:shd w:val="clear" w:color="auto" w:fill="auto"/>
        <w:spacing w:before="0" w:after="1180" w:line="240" w:lineRule="auto"/>
        <w:ind w:left="0" w:right="0" w:firstLine="0"/>
        <w:jc w:val="center"/>
      </w:pPr>
      <w:r>
        <w:rPr>
          <w:b/>
          <w:bCs/>
          <w:color w:val="515463"/>
          <w:spacing w:val="0"/>
          <w:w w:val="100"/>
          <w:position w:val="0"/>
        </w:rPr>
        <w:t>豫发改运行〔</w:t>
      </w:r>
      <w:r>
        <w:rPr>
          <w:color w:val="515463"/>
          <w:spacing w:val="0"/>
          <w:w w:val="100"/>
          <w:position w:val="0"/>
        </w:rPr>
        <w:t>2021</w:t>
      </w:r>
      <w:r>
        <w:rPr>
          <w:b/>
          <w:bCs/>
          <w:color w:val="515463"/>
          <w:spacing w:val="0"/>
          <w:w w:val="100"/>
          <w:position w:val="0"/>
        </w:rPr>
        <w:t>〕</w:t>
      </w:r>
      <w:r>
        <w:rPr>
          <w:color w:val="515463"/>
          <w:spacing w:val="0"/>
          <w:w w:val="100"/>
          <w:position w:val="0"/>
        </w:rPr>
        <w:t>344</w:t>
      </w:r>
      <w:r>
        <w:rPr>
          <w:b/>
          <w:bCs/>
          <w:color w:val="515463"/>
          <w:spacing w:val="0"/>
          <w:w w:val="100"/>
          <w:position w:val="0"/>
        </w:rPr>
        <w:t>号</w:t>
      </w:r>
    </w:p>
    <w:p>
      <w:pPr>
        <w:pStyle w:val="11"/>
        <w:keepNext/>
        <w:keepLines/>
        <w:widowControl w:val="0"/>
        <w:shd w:val="clear" w:color="auto" w:fill="auto"/>
        <w:spacing w:before="0" w:after="500" w:line="696" w:lineRule="exact"/>
        <w:ind w:left="0" w:right="0" w:firstLine="0"/>
        <w:jc w:val="center"/>
        <w:rPr>
          <w:sz w:val="46"/>
          <w:szCs w:val="46"/>
        </w:rPr>
      </w:pPr>
      <w:bookmarkStart w:id="563" w:name="bookmark563"/>
      <w:bookmarkStart w:id="564" w:name="bookmark564"/>
      <w:bookmarkStart w:id="565" w:name="bookmark565"/>
      <w:r>
        <w:rPr>
          <w:color w:val="515463"/>
          <w:spacing w:val="0"/>
          <w:w w:val="100"/>
          <w:position w:val="0"/>
          <w:sz w:val="46"/>
          <w:szCs w:val="46"/>
        </w:rPr>
        <w:t>河南省发展和改革委员会</w:t>
      </w:r>
      <w:r>
        <w:rPr>
          <w:color w:val="515463"/>
          <w:spacing w:val="0"/>
          <w:w w:val="100"/>
          <w:position w:val="0"/>
          <w:sz w:val="46"/>
          <w:szCs w:val="46"/>
        </w:rPr>
        <w:br/>
      </w:r>
      <w:r>
        <w:rPr>
          <w:color w:val="515463"/>
          <w:spacing w:val="0"/>
          <w:w w:val="100"/>
          <w:position w:val="0"/>
          <w:sz w:val="46"/>
          <w:szCs w:val="46"/>
        </w:rPr>
        <w:t>关于全面提升河南省</w:t>
      </w:r>
      <w:r>
        <w:rPr>
          <w:color w:val="515463"/>
          <w:spacing w:val="0"/>
          <w:w w:val="100"/>
          <w:position w:val="0"/>
          <w:sz w:val="46"/>
          <w:szCs w:val="46"/>
          <w:lang w:val="zh-CN" w:eastAsia="zh-CN" w:bidi="zh-CN"/>
        </w:rPr>
        <w:t>“获得</w:t>
      </w:r>
      <w:r>
        <w:rPr>
          <w:color w:val="515463"/>
          <w:spacing w:val="0"/>
          <w:w w:val="100"/>
          <w:position w:val="0"/>
          <w:sz w:val="46"/>
          <w:szCs w:val="46"/>
        </w:rPr>
        <w:t>电力“服务水平的</w:t>
      </w:r>
      <w:r>
        <w:rPr>
          <w:color w:val="515463"/>
          <w:spacing w:val="0"/>
          <w:w w:val="100"/>
          <w:position w:val="0"/>
          <w:sz w:val="46"/>
          <w:szCs w:val="46"/>
        </w:rPr>
        <w:br/>
      </w:r>
      <w:r>
        <w:rPr>
          <w:color w:val="515463"/>
          <w:spacing w:val="0"/>
          <w:w w:val="100"/>
          <w:position w:val="0"/>
          <w:sz w:val="46"/>
          <w:szCs w:val="46"/>
        </w:rPr>
        <w:t>通 知</w:t>
      </w:r>
      <w:bookmarkEnd w:id="563"/>
      <w:bookmarkEnd w:id="564"/>
      <w:bookmarkEnd w:id="565"/>
    </w:p>
    <w:p>
      <w:pPr>
        <w:pStyle w:val="17"/>
        <w:widowControl w:val="0"/>
        <w:shd w:val="clear" w:color="auto" w:fill="auto"/>
        <w:spacing w:before="0" w:after="60" w:line="576" w:lineRule="exact"/>
        <w:ind w:left="0" w:right="0" w:firstLine="0"/>
        <w:jc w:val="left"/>
      </w:pPr>
      <w:r>
        <w:rPr>
          <w:b/>
          <w:bCs/>
          <w:color w:val="515463"/>
          <w:spacing w:val="0"/>
          <w:w w:val="100"/>
          <w:position w:val="0"/>
        </w:rPr>
        <w:t>各省辖市发展改革委、济源示范区发改统计局、各省直管县（市） 发展改革委，各供电企业、有关增量配电企业：</w:t>
      </w:r>
    </w:p>
    <w:p>
      <w:pPr>
        <w:pStyle w:val="17"/>
        <w:widowControl w:val="0"/>
        <w:shd w:val="clear" w:color="auto" w:fill="auto"/>
        <w:spacing w:before="0" w:after="600" w:line="571" w:lineRule="exact"/>
        <w:ind w:left="0" w:right="0"/>
        <w:jc w:val="both"/>
        <w:sectPr>
          <w:headerReference r:id="rId503" w:type="default"/>
          <w:footerReference r:id="rId505" w:type="default"/>
          <w:headerReference r:id="rId504" w:type="even"/>
          <w:footerReference r:id="rId506" w:type="even"/>
          <w:footnotePr>
            <w:numFmt w:val="decimal"/>
          </w:footnotePr>
          <w:pgSz w:w="11900" w:h="16840"/>
          <w:pgMar w:top="2007" w:right="1524" w:bottom="1981" w:left="1606" w:header="1579" w:footer="3" w:gutter="0"/>
          <w:cols w:space="720" w:num="1"/>
          <w:rtlGutter w:val="0"/>
          <w:docGrid w:linePitch="360"/>
        </w:sectPr>
      </w:pPr>
      <w:r>
        <w:rPr>
          <w:b/>
          <w:bCs/>
          <w:color w:val="515463"/>
          <w:spacing w:val="0"/>
          <w:w w:val="100"/>
          <w:position w:val="0"/>
        </w:rPr>
        <w:t>为深入贯彻落实党中央、国务院优化营商环境决策部署， 全面落实《优化营商环境条例》，认真执行《关于全面提升“获 得电力</w:t>
      </w:r>
      <w:r>
        <w:rPr>
          <w:b/>
          <w:bCs/>
          <w:color w:val="515463"/>
          <w:spacing w:val="0"/>
          <w:w w:val="100"/>
          <w:position w:val="0"/>
          <w:lang w:val="zh-CN" w:eastAsia="zh-CN" w:bidi="zh-CN"/>
        </w:rPr>
        <w:t>”服</w:t>
      </w:r>
      <w:r>
        <w:rPr>
          <w:b/>
          <w:bCs/>
          <w:color w:val="515463"/>
          <w:spacing w:val="0"/>
          <w:w w:val="100"/>
          <w:position w:val="0"/>
        </w:rPr>
        <w:t>务水平 持续优化用电营商环境的意见》（发改能源 规〔</w:t>
      </w:r>
      <w:r>
        <w:rPr>
          <w:color w:val="515463"/>
          <w:spacing w:val="0"/>
          <w:w w:val="100"/>
          <w:position w:val="0"/>
        </w:rPr>
        <w:t>2020</w:t>
      </w:r>
      <w:r>
        <w:rPr>
          <w:b/>
          <w:bCs/>
          <w:color w:val="515463"/>
          <w:spacing w:val="0"/>
          <w:w w:val="100"/>
          <w:position w:val="0"/>
        </w:rPr>
        <w:t>〕</w:t>
      </w:r>
      <w:r>
        <w:rPr>
          <w:color w:val="515463"/>
          <w:spacing w:val="0"/>
          <w:w w:val="100"/>
          <w:position w:val="0"/>
        </w:rPr>
        <w:t>1479</w:t>
      </w:r>
      <w:r>
        <w:rPr>
          <w:b/>
          <w:bCs/>
          <w:color w:val="515463"/>
          <w:spacing w:val="0"/>
          <w:w w:val="100"/>
          <w:position w:val="0"/>
        </w:rPr>
        <w:t>号，以下简称</w:t>
      </w:r>
      <w:r>
        <w:rPr>
          <w:color w:val="515463"/>
          <w:spacing w:val="0"/>
          <w:w w:val="100"/>
          <w:position w:val="0"/>
        </w:rPr>
        <w:t>1479</w:t>
      </w:r>
      <w:r>
        <w:rPr>
          <w:b/>
          <w:bCs/>
          <w:color w:val="515463"/>
          <w:spacing w:val="0"/>
          <w:w w:val="100"/>
          <w:position w:val="0"/>
        </w:rPr>
        <w:t>号文）和《国家能源局综合 司关于印发全面提升</w:t>
      </w:r>
      <w:r>
        <w:rPr>
          <w:b/>
          <w:bCs/>
          <w:color w:val="515463"/>
          <w:spacing w:val="0"/>
          <w:w w:val="100"/>
          <w:position w:val="0"/>
          <w:lang w:val="zh-CN" w:eastAsia="zh-CN" w:bidi="zh-CN"/>
        </w:rPr>
        <w:t>“获</w:t>
      </w:r>
      <w:r>
        <w:rPr>
          <w:b/>
          <w:bCs/>
          <w:color w:val="515463"/>
          <w:spacing w:val="0"/>
          <w:w w:val="100"/>
          <w:position w:val="0"/>
        </w:rPr>
        <w:t>得电力</w:t>
      </w:r>
      <w:r>
        <w:rPr>
          <w:b/>
          <w:bCs/>
          <w:color w:val="515463"/>
          <w:spacing w:val="0"/>
          <w:w w:val="100"/>
          <w:position w:val="0"/>
          <w:lang w:val="en-US" w:eastAsia="en-US" w:bidi="en-US"/>
        </w:rPr>
        <w:t>"</w:t>
      </w:r>
      <w:r>
        <w:rPr>
          <w:b/>
          <w:bCs/>
          <w:color w:val="515463"/>
          <w:spacing w:val="0"/>
          <w:w w:val="100"/>
          <w:position w:val="0"/>
        </w:rPr>
        <w:t>服务水平工作任务台账的通 知》（国能综通监管〔</w:t>
      </w:r>
      <w:r>
        <w:rPr>
          <w:color w:val="515463"/>
          <w:spacing w:val="0"/>
          <w:w w:val="100"/>
          <w:position w:val="0"/>
        </w:rPr>
        <w:t>2021</w:t>
      </w:r>
      <w:r>
        <w:rPr>
          <w:b/>
          <w:bCs/>
          <w:color w:val="515463"/>
          <w:spacing w:val="0"/>
          <w:w w:val="100"/>
          <w:position w:val="0"/>
        </w:rPr>
        <w:t>〕</w:t>
      </w:r>
      <w:r>
        <w:rPr>
          <w:color w:val="515463"/>
          <w:spacing w:val="0"/>
          <w:w w:val="100"/>
          <w:position w:val="0"/>
        </w:rPr>
        <w:t>37</w:t>
      </w:r>
      <w:r>
        <w:rPr>
          <w:b/>
          <w:bCs/>
          <w:color w:val="515463"/>
          <w:spacing w:val="0"/>
          <w:w w:val="100"/>
          <w:position w:val="0"/>
        </w:rPr>
        <w:t>号，以下简称</w:t>
      </w:r>
      <w:r>
        <w:rPr>
          <w:color w:val="515463"/>
          <w:spacing w:val="0"/>
          <w:w w:val="100"/>
          <w:position w:val="0"/>
        </w:rPr>
        <w:t>37</w:t>
      </w:r>
      <w:r>
        <w:rPr>
          <w:b/>
          <w:bCs/>
          <w:color w:val="515463"/>
          <w:spacing w:val="0"/>
          <w:w w:val="100"/>
          <w:position w:val="0"/>
        </w:rPr>
        <w:t>号文）、《国家 能源局综合司关于印发〈提升</w:t>
      </w:r>
      <w:r>
        <w:rPr>
          <w:b/>
          <w:bCs/>
          <w:color w:val="515463"/>
          <w:spacing w:val="0"/>
          <w:w w:val="100"/>
          <w:position w:val="0"/>
          <w:lang w:val="zh-CN" w:eastAsia="zh-CN" w:bidi="zh-CN"/>
        </w:rPr>
        <w:t>“获得</w:t>
      </w:r>
      <w:r>
        <w:rPr>
          <w:b/>
          <w:bCs/>
          <w:color w:val="515463"/>
          <w:spacing w:val="0"/>
          <w:w w:val="100"/>
          <w:position w:val="0"/>
        </w:rPr>
        <w:t>电力”服务水平综合监管工</w:t>
      </w:r>
    </w:p>
    <w:p>
      <w:pPr>
        <w:pStyle w:val="17"/>
        <w:widowControl w:val="0"/>
        <w:shd w:val="clear" w:color="auto" w:fill="auto"/>
        <w:spacing w:before="0" w:after="0" w:line="588" w:lineRule="exact"/>
        <w:ind w:left="0" w:right="0" w:firstLine="0"/>
        <w:jc w:val="both"/>
      </w:pPr>
      <w:r>
        <w:rPr>
          <w:b/>
          <w:bCs/>
          <w:color w:val="515463"/>
          <w:spacing w:val="0"/>
          <w:w w:val="100"/>
          <w:position w:val="0"/>
        </w:rPr>
        <w:t>作方案〉的通知》（国能综通监管〔</w:t>
      </w:r>
      <w:r>
        <w:rPr>
          <w:color w:val="515463"/>
          <w:spacing w:val="0"/>
          <w:w w:val="100"/>
          <w:position w:val="0"/>
        </w:rPr>
        <w:t>2021154</w:t>
      </w:r>
      <w:r>
        <w:rPr>
          <w:b/>
          <w:bCs/>
          <w:color w:val="515463"/>
          <w:spacing w:val="0"/>
          <w:w w:val="100"/>
          <w:position w:val="0"/>
        </w:rPr>
        <w:t>号）要求，进一步 巩固提升我省</w:t>
      </w:r>
      <w:r>
        <w:rPr>
          <w:b/>
          <w:bCs/>
          <w:color w:val="515463"/>
          <w:spacing w:val="0"/>
          <w:w w:val="100"/>
          <w:position w:val="0"/>
          <w:lang w:val="zh-CN" w:eastAsia="zh-CN" w:bidi="zh-CN"/>
        </w:rPr>
        <w:t>“获</w:t>
      </w:r>
      <w:r>
        <w:rPr>
          <w:b/>
          <w:bCs/>
          <w:color w:val="515463"/>
          <w:spacing w:val="0"/>
          <w:w w:val="100"/>
          <w:position w:val="0"/>
        </w:rPr>
        <w:t>得电力</w:t>
      </w:r>
      <w:r>
        <w:rPr>
          <w:b/>
          <w:bCs/>
          <w:color w:val="515463"/>
          <w:spacing w:val="0"/>
          <w:w w:val="100"/>
          <w:position w:val="0"/>
          <w:lang w:val="zh-CN" w:eastAsia="zh-CN" w:bidi="zh-CN"/>
        </w:rPr>
        <w:t>”服务</w:t>
      </w:r>
      <w:r>
        <w:rPr>
          <w:b/>
          <w:bCs/>
          <w:color w:val="515463"/>
          <w:spacing w:val="0"/>
          <w:w w:val="100"/>
          <w:position w:val="0"/>
        </w:rPr>
        <w:t>水平，经商相关部门，现将有关 事项通知如下：</w:t>
      </w:r>
    </w:p>
    <w:p>
      <w:pPr>
        <w:pStyle w:val="17"/>
        <w:widowControl w:val="0"/>
        <w:shd w:val="clear" w:color="auto" w:fill="auto"/>
        <w:tabs>
          <w:tab w:val="left" w:pos="1285"/>
        </w:tabs>
        <w:spacing w:before="0" w:after="0" w:line="573" w:lineRule="exact"/>
        <w:ind w:left="0" w:right="0"/>
        <w:jc w:val="both"/>
      </w:pPr>
      <w:bookmarkStart w:id="566" w:name="bookmark566"/>
      <w:r>
        <w:rPr>
          <w:b/>
          <w:bCs/>
          <w:color w:val="515463"/>
          <w:spacing w:val="0"/>
          <w:w w:val="100"/>
          <w:position w:val="0"/>
        </w:rPr>
        <w:t>一</w:t>
      </w:r>
      <w:bookmarkEnd w:id="566"/>
      <w:r>
        <w:rPr>
          <w:b/>
          <w:bCs/>
          <w:color w:val="515463"/>
          <w:spacing w:val="0"/>
          <w:w w:val="100"/>
          <w:position w:val="0"/>
        </w:rPr>
        <w:t>、</w:t>
      </w:r>
      <w:r>
        <w:rPr>
          <w:b/>
          <w:bCs/>
          <w:color w:val="515463"/>
          <w:spacing w:val="0"/>
          <w:w w:val="100"/>
          <w:position w:val="0"/>
        </w:rPr>
        <w:tab/>
      </w:r>
      <w:r>
        <w:rPr>
          <w:b/>
          <w:bCs/>
          <w:color w:val="515463"/>
          <w:spacing w:val="0"/>
          <w:w w:val="100"/>
          <w:position w:val="0"/>
        </w:rPr>
        <w:t>坚持目标引领。以习近平新时代中国特色社会主义思 想为指导，以“要让一流营商环境成为河南新标识''为目标，</w:t>
      </w:r>
      <w:r>
        <w:rPr>
          <w:color w:val="515463"/>
          <w:spacing w:val="0"/>
          <w:w w:val="100"/>
          <w:position w:val="0"/>
        </w:rPr>
        <w:t xml:space="preserve">2022 </w:t>
      </w:r>
      <w:r>
        <w:rPr>
          <w:b/>
          <w:bCs/>
          <w:color w:val="515463"/>
          <w:spacing w:val="0"/>
          <w:w w:val="100"/>
          <w:position w:val="0"/>
        </w:rPr>
        <w:t xml:space="preserve">年底前，在全省范围内实现居民用户和低压小微企业用电报装 </w:t>
      </w:r>
      <w:r>
        <w:rPr>
          <w:b/>
          <w:bCs/>
          <w:color w:val="515463"/>
          <w:spacing w:val="0"/>
          <w:w w:val="100"/>
          <w:position w:val="0"/>
          <w:lang w:val="zh-CN" w:eastAsia="zh-CN" w:bidi="zh-CN"/>
        </w:rPr>
        <w:t>“三零</w:t>
      </w:r>
      <w:r>
        <w:rPr>
          <w:b/>
          <w:bCs/>
          <w:color w:val="515463"/>
          <w:spacing w:val="0"/>
          <w:w w:val="100"/>
          <w:position w:val="0"/>
          <w:lang w:val="en-US" w:eastAsia="en-US" w:bidi="en-US"/>
        </w:rPr>
        <w:t>"</w:t>
      </w:r>
      <w:r>
        <w:rPr>
          <w:b/>
          <w:bCs/>
          <w:color w:val="515463"/>
          <w:spacing w:val="0"/>
          <w:w w:val="100"/>
          <w:position w:val="0"/>
        </w:rPr>
        <w:t>服务、高压用户用电报装</w:t>
      </w:r>
      <w:r>
        <w:rPr>
          <w:b/>
          <w:bCs/>
          <w:color w:val="515463"/>
          <w:spacing w:val="0"/>
          <w:w w:val="100"/>
          <w:position w:val="0"/>
          <w:lang w:val="zh-CN" w:eastAsia="zh-CN" w:bidi="zh-CN"/>
        </w:rPr>
        <w:t>“三省</w:t>
      </w:r>
      <w:r>
        <w:rPr>
          <w:b/>
          <w:bCs/>
          <w:color w:val="515463"/>
          <w:spacing w:val="0"/>
          <w:w w:val="100"/>
          <w:position w:val="0"/>
          <w:lang w:val="en-US" w:eastAsia="en-US" w:bidi="en-US"/>
        </w:rPr>
        <w:t>"</w:t>
      </w:r>
      <w:r>
        <w:rPr>
          <w:b/>
          <w:bCs/>
          <w:color w:val="515463"/>
          <w:spacing w:val="0"/>
          <w:w w:val="100"/>
          <w:position w:val="0"/>
        </w:rPr>
        <w:t>服务，全面完成</w:t>
      </w:r>
      <w:r>
        <w:rPr>
          <w:color w:val="515463"/>
          <w:spacing w:val="0"/>
          <w:w w:val="100"/>
          <w:position w:val="0"/>
        </w:rPr>
        <w:t>37</w:t>
      </w:r>
      <w:r>
        <w:rPr>
          <w:b/>
          <w:bCs/>
          <w:color w:val="515463"/>
          <w:spacing w:val="0"/>
          <w:w w:val="100"/>
          <w:position w:val="0"/>
        </w:rPr>
        <w:t>号文 各项工作任务，切实提升人民群众办电、用电的满意度和获得 感。</w:t>
      </w:r>
    </w:p>
    <w:p>
      <w:pPr>
        <w:pStyle w:val="17"/>
        <w:widowControl w:val="0"/>
        <w:shd w:val="clear" w:color="auto" w:fill="auto"/>
        <w:tabs>
          <w:tab w:val="left" w:pos="1285"/>
        </w:tabs>
        <w:spacing w:before="0" w:after="0" w:line="578" w:lineRule="exact"/>
        <w:ind w:left="0" w:right="0"/>
        <w:jc w:val="both"/>
      </w:pPr>
      <w:bookmarkStart w:id="567" w:name="bookmark567"/>
      <w:r>
        <w:rPr>
          <w:i/>
          <w:iCs/>
          <w:color w:val="515463"/>
          <w:spacing w:val="0"/>
          <w:w w:val="100"/>
          <w:position w:val="0"/>
          <w:sz w:val="34"/>
          <w:szCs w:val="34"/>
        </w:rPr>
        <w:t>二</w:t>
      </w:r>
      <w:bookmarkEnd w:id="567"/>
      <w:r>
        <w:rPr>
          <w:i/>
          <w:iCs/>
          <w:color w:val="515463"/>
          <w:spacing w:val="0"/>
          <w:w w:val="100"/>
          <w:position w:val="0"/>
          <w:sz w:val="34"/>
          <w:szCs w:val="34"/>
        </w:rPr>
        <w:t>、</w:t>
      </w:r>
      <w:r>
        <w:rPr>
          <w:b/>
          <w:bCs/>
          <w:color w:val="515463"/>
          <w:spacing w:val="0"/>
          <w:w w:val="100"/>
          <w:position w:val="0"/>
        </w:rPr>
        <w:tab/>
      </w:r>
      <w:r>
        <w:rPr>
          <w:b/>
          <w:bCs/>
          <w:color w:val="515463"/>
          <w:spacing w:val="0"/>
          <w:w w:val="100"/>
          <w:position w:val="0"/>
        </w:rPr>
        <w:t>强化组织实施。各地发展改革部门要建立健全工作协 调机制，及时发现问题与风险，制定提升措施，协调解决重大 问题；把优化用电营商环境作为地方优化营商环境工作的重要 内容，制定本地区优化用电营商环境重点任务台账。</w:t>
      </w:r>
    </w:p>
    <w:p>
      <w:pPr>
        <w:pStyle w:val="17"/>
        <w:widowControl w:val="0"/>
        <w:shd w:val="clear" w:color="auto" w:fill="auto"/>
        <w:tabs>
          <w:tab w:val="left" w:pos="1285"/>
        </w:tabs>
        <w:spacing w:before="0" w:after="0" w:line="574" w:lineRule="exact"/>
        <w:ind w:left="0" w:right="0"/>
        <w:jc w:val="both"/>
        <w:sectPr>
          <w:headerReference r:id="rId507" w:type="default"/>
          <w:footerReference r:id="rId509" w:type="default"/>
          <w:headerReference r:id="rId508" w:type="even"/>
          <w:footerReference r:id="rId510" w:type="even"/>
          <w:footnotePr>
            <w:numFmt w:val="decimal"/>
          </w:footnotePr>
          <w:pgSz w:w="11900" w:h="16840"/>
          <w:pgMar w:top="2007" w:right="1524" w:bottom="1981" w:left="1606" w:header="0" w:footer="3" w:gutter="0"/>
          <w:pgNumType w:start="293"/>
          <w:cols w:space="720" w:num="1"/>
          <w:rtlGutter w:val="0"/>
          <w:docGrid w:linePitch="360"/>
        </w:sectPr>
      </w:pPr>
      <w:bookmarkStart w:id="568" w:name="bookmark568"/>
      <w:r>
        <w:rPr>
          <w:b/>
          <w:bCs/>
          <w:color w:val="515463"/>
          <w:spacing w:val="0"/>
          <w:w w:val="100"/>
          <w:position w:val="0"/>
        </w:rPr>
        <w:t>三</w:t>
      </w:r>
      <w:bookmarkEnd w:id="568"/>
      <w:r>
        <w:rPr>
          <w:b/>
          <w:bCs/>
          <w:color w:val="515463"/>
          <w:spacing w:val="0"/>
          <w:w w:val="100"/>
          <w:position w:val="0"/>
        </w:rPr>
        <w:t>、</w:t>
      </w:r>
      <w:r>
        <w:rPr>
          <w:b/>
          <w:bCs/>
          <w:color w:val="515463"/>
          <w:spacing w:val="0"/>
          <w:w w:val="100"/>
          <w:position w:val="0"/>
        </w:rPr>
        <w:tab/>
      </w:r>
      <w:r>
        <w:rPr>
          <w:b/>
          <w:bCs/>
          <w:color w:val="515463"/>
          <w:spacing w:val="0"/>
          <w:w w:val="100"/>
          <w:position w:val="0"/>
        </w:rPr>
        <w:t>完善政策措施。各地发展改革部门、供电企业（包括 增量配电企业，下同）要认真落实工作台账各项任务，完善相 关配套政策文件，对已出台政策措施的要按照</w:t>
      </w:r>
      <w:r>
        <w:rPr>
          <w:color w:val="515463"/>
          <w:spacing w:val="0"/>
          <w:w w:val="100"/>
          <w:position w:val="0"/>
        </w:rPr>
        <w:t>1479</w:t>
      </w:r>
      <w:r>
        <w:rPr>
          <w:b/>
          <w:bCs/>
          <w:color w:val="515463"/>
          <w:spacing w:val="0"/>
          <w:w w:val="100"/>
          <w:position w:val="0"/>
        </w:rPr>
        <w:t>号文要求作 进一步修改完善，做好压缩办电时间、提高办电便利度、降低 办电成本、提升供电能力和供电可靠性、加大信息公开力度、 用户受电工程</w:t>
      </w:r>
      <w:r>
        <w:rPr>
          <w:b/>
          <w:bCs/>
          <w:color w:val="515463"/>
          <w:spacing w:val="0"/>
          <w:w w:val="100"/>
          <w:position w:val="0"/>
          <w:lang w:val="zh-CN" w:eastAsia="zh-CN" w:bidi="zh-CN"/>
        </w:rPr>
        <w:t>“三</w:t>
      </w:r>
      <w:r>
        <w:rPr>
          <w:b/>
          <w:bCs/>
          <w:color w:val="515463"/>
          <w:spacing w:val="0"/>
          <w:w w:val="100"/>
          <w:position w:val="0"/>
        </w:rPr>
        <w:t>指定”整治等工作的衔接与落实，在电子证照 信息共享、电力接入线上并联审批、窃电和违约用电查处、合 理分担建筑区划红线外接入工程费用等方面研究制定并及时公 开有针对性的政策举措，妥善解决制约</w:t>
      </w:r>
      <w:r>
        <w:rPr>
          <w:b/>
          <w:bCs/>
          <w:color w:val="515463"/>
          <w:spacing w:val="0"/>
          <w:w w:val="100"/>
          <w:position w:val="0"/>
          <w:lang w:val="zh-CN" w:eastAsia="zh-CN" w:bidi="zh-CN"/>
        </w:rPr>
        <w:t>“获</w:t>
      </w:r>
      <w:r>
        <w:rPr>
          <w:b/>
          <w:bCs/>
          <w:color w:val="515463"/>
          <w:spacing w:val="0"/>
          <w:w w:val="100"/>
          <w:position w:val="0"/>
        </w:rPr>
        <w:t>得电力"指标提升的</w:t>
      </w:r>
    </w:p>
    <w:p>
      <w:pPr>
        <w:pStyle w:val="17"/>
        <w:widowControl w:val="0"/>
        <w:shd w:val="clear" w:color="auto" w:fill="auto"/>
        <w:spacing w:before="0" w:after="0" w:line="240" w:lineRule="auto"/>
        <w:ind w:left="0" w:right="0" w:firstLine="0"/>
        <w:jc w:val="left"/>
      </w:pPr>
      <w:r>
        <w:rPr>
          <w:b/>
          <w:bCs/>
          <w:color w:val="000000"/>
          <w:spacing w:val="0"/>
          <w:w w:val="100"/>
          <w:position w:val="0"/>
        </w:rPr>
        <w:t>主要短板和问题，有力推动各项任务落地生效。</w:t>
      </w:r>
    </w:p>
    <w:p>
      <w:pPr>
        <w:pStyle w:val="17"/>
        <w:widowControl w:val="0"/>
        <w:shd w:val="clear" w:color="auto" w:fill="auto"/>
        <w:tabs>
          <w:tab w:val="left" w:pos="1246"/>
        </w:tabs>
        <w:spacing w:before="0" w:after="0" w:line="574" w:lineRule="exact"/>
        <w:ind w:left="0" w:right="0"/>
        <w:jc w:val="both"/>
      </w:pPr>
      <w:bookmarkStart w:id="569" w:name="bookmark569"/>
      <w:r>
        <w:rPr>
          <w:b/>
          <w:bCs/>
          <w:color w:val="000000"/>
          <w:spacing w:val="0"/>
          <w:w w:val="100"/>
          <w:position w:val="0"/>
        </w:rPr>
        <w:t>四</w:t>
      </w:r>
      <w:bookmarkEnd w:id="569"/>
      <w:r>
        <w:rPr>
          <w:b/>
          <w:bCs/>
          <w:color w:val="000000"/>
          <w:spacing w:val="0"/>
          <w:w w:val="100"/>
          <w:position w:val="0"/>
        </w:rPr>
        <w:t>、</w:t>
      </w:r>
      <w:r>
        <w:rPr>
          <w:b/>
          <w:bCs/>
          <w:color w:val="000000"/>
          <w:spacing w:val="0"/>
          <w:w w:val="100"/>
          <w:position w:val="0"/>
        </w:rPr>
        <w:tab/>
      </w:r>
      <w:r>
        <w:rPr>
          <w:b/>
          <w:bCs/>
          <w:color w:val="000000"/>
          <w:spacing w:val="0"/>
          <w:w w:val="100"/>
          <w:position w:val="0"/>
        </w:rPr>
        <w:t>加快系统建设。各地发展改革部门要协调政府有关单 位及供电企业做好政企协同办电信息共享平台建设工作。实行 行政审批申请</w:t>
      </w:r>
      <w:r>
        <w:rPr>
          <w:b/>
          <w:bCs/>
          <w:color w:val="000000"/>
          <w:spacing w:val="0"/>
          <w:w w:val="100"/>
          <w:position w:val="0"/>
          <w:lang w:val="zh-CN" w:eastAsia="zh-CN" w:bidi="zh-CN"/>
        </w:rPr>
        <w:t>“一</w:t>
      </w:r>
      <w:r>
        <w:rPr>
          <w:b/>
          <w:bCs/>
          <w:color w:val="000000"/>
          <w:spacing w:val="0"/>
          <w:w w:val="100"/>
          <w:position w:val="0"/>
        </w:rPr>
        <w:t>窗受理”,审批结果自动反馈供电企业，审批流 程公开透明，用户可在线查询;供电企业可在线获取和验证营业 执照、身份证件、不动产登记等用电报装信息，实现居民用户“刷 脸办电”、企业用户“一证办电”。有条件的地区要推进工程建设 项目审批平台与供电企业用电报装信息管理系统的互联互通，供 电企业提前获取用电需求、提前开展配套电网工程规划建设，提 高办电效率。</w:t>
      </w:r>
    </w:p>
    <w:p>
      <w:pPr>
        <w:pStyle w:val="17"/>
        <w:widowControl w:val="0"/>
        <w:shd w:val="clear" w:color="auto" w:fill="auto"/>
        <w:tabs>
          <w:tab w:val="left" w:pos="1246"/>
        </w:tabs>
        <w:spacing w:before="0" w:after="980" w:line="576" w:lineRule="exact"/>
        <w:ind w:left="0" w:right="0"/>
        <w:jc w:val="both"/>
      </w:pPr>
      <w:bookmarkStart w:id="570" w:name="bookmark570"/>
      <w:r>
        <w:rPr>
          <w:b/>
          <w:bCs/>
          <w:color w:val="000000"/>
          <w:spacing w:val="0"/>
          <w:w w:val="100"/>
          <w:position w:val="0"/>
        </w:rPr>
        <w:t>五</w:t>
      </w:r>
      <w:bookmarkEnd w:id="570"/>
      <w:r>
        <w:rPr>
          <w:b/>
          <w:bCs/>
          <w:color w:val="000000"/>
          <w:spacing w:val="0"/>
          <w:w w:val="100"/>
          <w:position w:val="0"/>
        </w:rPr>
        <w:t>、</w:t>
      </w:r>
      <w:r>
        <w:rPr>
          <w:b/>
          <w:bCs/>
          <w:color w:val="000000"/>
          <w:spacing w:val="0"/>
          <w:w w:val="100"/>
          <w:position w:val="0"/>
        </w:rPr>
        <w:tab/>
      </w:r>
      <w:r>
        <w:rPr>
          <w:b/>
          <w:bCs/>
          <w:color w:val="000000"/>
          <w:spacing w:val="0"/>
          <w:w w:val="100"/>
          <w:position w:val="0"/>
        </w:rPr>
        <w:t>加强宣传推广。建立用电报装政策宣介常态化机制，总 结提炼</w:t>
      </w:r>
      <w:r>
        <w:rPr>
          <w:b/>
          <w:bCs/>
          <w:color w:val="000000"/>
          <w:spacing w:val="0"/>
          <w:w w:val="100"/>
          <w:position w:val="0"/>
          <w:lang w:val="zh-CN" w:eastAsia="zh-CN" w:bidi="zh-CN"/>
        </w:rPr>
        <w:t>“获</w:t>
      </w:r>
      <w:r>
        <w:rPr>
          <w:b/>
          <w:bCs/>
          <w:color w:val="000000"/>
          <w:spacing w:val="0"/>
          <w:w w:val="100"/>
          <w:position w:val="0"/>
        </w:rPr>
        <w:t>得电力</w:t>
      </w:r>
      <w:r>
        <w:rPr>
          <w:b/>
          <w:bCs/>
          <w:color w:val="000000"/>
          <w:spacing w:val="0"/>
          <w:w w:val="100"/>
          <w:position w:val="0"/>
          <w:lang w:val="zh-CN" w:eastAsia="zh-CN" w:bidi="zh-CN"/>
        </w:rPr>
        <w:t>”改</w:t>
      </w:r>
      <w:r>
        <w:rPr>
          <w:b/>
          <w:bCs/>
          <w:color w:val="000000"/>
          <w:spacing w:val="0"/>
          <w:w w:val="100"/>
          <w:position w:val="0"/>
        </w:rPr>
        <w:t>革创新举措，综合运用电视、网络、报刊 等新闻媒体以及供电企业客户端、营业厅等途径和方式，加强对 优化用电营商环境措施和成效的宣传解读，扩大</w:t>
      </w:r>
      <w:r>
        <w:rPr>
          <w:b/>
          <w:bCs/>
          <w:color w:val="000000"/>
          <w:spacing w:val="0"/>
          <w:w w:val="100"/>
          <w:position w:val="0"/>
          <w:lang w:val="zh-CN" w:eastAsia="zh-CN" w:bidi="zh-CN"/>
        </w:rPr>
        <w:t>“获</w:t>
      </w:r>
      <w:r>
        <w:rPr>
          <w:b/>
          <w:bCs/>
          <w:color w:val="000000"/>
          <w:spacing w:val="0"/>
          <w:w w:val="100"/>
          <w:position w:val="0"/>
        </w:rPr>
        <w:t>得电力</w:t>
      </w:r>
      <w:r>
        <w:rPr>
          <w:b/>
          <w:bCs/>
          <w:color w:val="000000"/>
          <w:spacing w:val="0"/>
          <w:w w:val="100"/>
          <w:position w:val="0"/>
          <w:lang w:val="zh-CN" w:eastAsia="zh-CN" w:bidi="zh-CN"/>
        </w:rPr>
        <w:t xml:space="preserve">”社 </w:t>
      </w:r>
      <w:r>
        <w:rPr>
          <w:b/>
          <w:bCs/>
          <w:color w:val="000000"/>
          <w:spacing w:val="0"/>
          <w:w w:val="100"/>
          <w:position w:val="0"/>
        </w:rPr>
        <w:t>会知晓度和影响力，为全面提升</w:t>
      </w:r>
      <w:r>
        <w:rPr>
          <w:b/>
          <w:bCs/>
          <w:color w:val="000000"/>
          <w:spacing w:val="0"/>
          <w:w w:val="100"/>
          <w:position w:val="0"/>
          <w:lang w:val="zh-CN" w:eastAsia="zh-CN" w:bidi="zh-CN"/>
        </w:rPr>
        <w:t>“获得</w:t>
      </w:r>
      <w:r>
        <w:rPr>
          <w:b/>
          <w:bCs/>
          <w:color w:val="000000"/>
          <w:spacing w:val="0"/>
          <w:w w:val="100"/>
          <w:position w:val="0"/>
        </w:rPr>
        <w:t>电力''服务水平创造良好 舆论氛围，有效提升用户办电获得感和满足感。</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341" o:spid="_x0000_s1538" type="#_x0000_t75" style="height:120.5pt;width:127.2pt;rotation:0f;" o:ole="f" fillcolor="#FFFFFF" filled="f" o:preferrelative="t" stroked="f" coordorigin="0,0" coordsize="21600,21600">
            <v:fill on="f" color2="#FFFFFF" focus="0%"/>
            <v:imagedata gain="65536f" blacklevel="0f" gamma="0" o:title="" r:id="rId837"/>
            <o:lock v:ext="edit" position="f" selection="f" grouping="f" rotation="f" cropping="f" text="f" aspectratio="t"/>
            <w10:wrap type="none"/>
            <w10:anchorlock/>
          </v:shape>
        </w:pict>
      </w:r>
    </w:p>
    <w:p>
      <w:pPr>
        <w:pStyle w:val="17"/>
        <w:widowControl w:val="0"/>
        <w:shd w:val="clear" w:color="auto" w:fill="auto"/>
        <w:spacing w:before="0" w:after="960" w:line="240" w:lineRule="auto"/>
        <w:ind w:left="0" w:right="0" w:firstLine="0"/>
        <w:jc w:val="left"/>
      </w:pPr>
      <w:r>
        <w:rPr>
          <w:b/>
          <w:bCs/>
          <w:color w:val="000000"/>
          <w:spacing w:val="0"/>
          <w:w w:val="100"/>
          <w:position w:val="0"/>
        </w:rPr>
        <w:t>内部事项</w:t>
      </w:r>
    </w:p>
    <w:p>
      <w:pPr>
        <w:pStyle w:val="9"/>
        <w:widowControl w:val="0"/>
        <w:shd w:val="clear" w:color="auto" w:fill="auto"/>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17"/>
        <w:widowControl w:val="0"/>
        <w:pBdr>
          <w:bottom w:val="single" w:color="auto" w:sz="4" w:space="0"/>
        </w:pBdr>
        <w:shd w:val="clear" w:color="auto" w:fill="auto"/>
        <w:spacing w:before="0" w:after="1260" w:line="240" w:lineRule="auto"/>
        <w:ind w:left="0" w:right="0" w:firstLine="0"/>
        <w:jc w:val="center"/>
      </w:pPr>
      <w:r>
        <w:rPr>
          <w:color w:val="000000"/>
          <w:spacing w:val="0"/>
          <w:w w:val="100"/>
          <w:position w:val="0"/>
        </w:rPr>
        <w:t>豫电营销</w:t>
      </w:r>
      <w:r>
        <w:rPr>
          <w:b/>
          <w:bCs/>
          <w:color w:val="000000"/>
          <w:spacing w:val="0"/>
          <w:w w:val="100"/>
          <w:position w:val="0"/>
        </w:rPr>
        <w:t>(2020) 507</w:t>
      </w:r>
      <w:r>
        <w:rPr>
          <w:color w:val="000000"/>
          <w:spacing w:val="0"/>
          <w:w w:val="100"/>
          <w:position w:val="0"/>
        </w:rPr>
        <w:t>号</w:t>
      </w:r>
    </w:p>
    <w:p>
      <w:pPr>
        <w:pStyle w:val="16"/>
        <w:widowControl w:val="0"/>
        <w:shd w:val="clear" w:color="auto" w:fill="auto"/>
        <w:spacing w:before="0" w:after="880" w:line="550" w:lineRule="exact"/>
        <w:ind w:left="0" w:right="0" w:firstLine="0"/>
        <w:jc w:val="center"/>
        <w:rPr>
          <w:sz w:val="42"/>
          <w:szCs w:val="42"/>
        </w:rPr>
      </w:pPr>
      <w:r>
        <w:rPr>
          <w:color w:val="000000"/>
          <w:spacing w:val="0"/>
          <w:w w:val="100"/>
          <w:position w:val="0"/>
          <w:sz w:val="42"/>
          <w:szCs w:val="42"/>
        </w:rPr>
        <w:t>国网河南省电力公司关于印发落实国家电网</w:t>
      </w:r>
      <w:r>
        <w:rPr>
          <w:color w:val="000000"/>
          <w:spacing w:val="0"/>
          <w:w w:val="100"/>
          <w:position w:val="0"/>
          <w:sz w:val="42"/>
          <w:szCs w:val="42"/>
        </w:rPr>
        <w:br/>
      </w:r>
      <w:r>
        <w:rPr>
          <w:color w:val="000000"/>
          <w:spacing w:val="0"/>
          <w:w w:val="100"/>
          <w:position w:val="0"/>
          <w:sz w:val="42"/>
          <w:szCs w:val="42"/>
        </w:rPr>
        <w:t>有限公司支持</w:t>
      </w:r>
      <w:r>
        <w:rPr>
          <w:color w:val="000000"/>
          <w:spacing w:val="0"/>
          <w:w w:val="100"/>
          <w:position w:val="0"/>
          <w:sz w:val="38"/>
          <w:szCs w:val="38"/>
          <w:lang w:val="en-US" w:eastAsia="en-US" w:bidi="en-US"/>
        </w:rPr>
        <w:t>5G</w:t>
      </w:r>
      <w:r>
        <w:rPr>
          <w:color w:val="000000"/>
          <w:spacing w:val="0"/>
          <w:w w:val="100"/>
          <w:position w:val="0"/>
          <w:sz w:val="42"/>
          <w:szCs w:val="42"/>
        </w:rPr>
        <w:t>基础设施建设做好优质</w:t>
      </w:r>
      <w:r>
        <w:rPr>
          <w:color w:val="000000"/>
          <w:spacing w:val="0"/>
          <w:w w:val="100"/>
          <w:position w:val="0"/>
          <w:sz w:val="42"/>
          <w:szCs w:val="42"/>
        </w:rPr>
        <w:br/>
      </w:r>
      <w:r>
        <w:rPr>
          <w:color w:val="000000"/>
          <w:spacing w:val="0"/>
          <w:w w:val="100"/>
          <w:position w:val="0"/>
          <w:sz w:val="42"/>
          <w:szCs w:val="42"/>
        </w:rPr>
        <w:t>供电服务保障十项措施行动方案的通知</w:t>
      </w:r>
    </w:p>
    <w:p>
      <w:pPr>
        <w:pStyle w:val="17"/>
        <w:widowControl w:val="0"/>
        <w:shd w:val="clear" w:color="auto" w:fill="auto"/>
        <w:spacing w:before="0" w:after="540" w:line="240" w:lineRule="auto"/>
        <w:ind w:left="0" w:right="0" w:firstLine="0"/>
        <w:jc w:val="left"/>
      </w:pPr>
      <w:r>
        <w:rPr>
          <w:color w:val="000000"/>
          <w:spacing w:val="0"/>
          <w:w w:val="100"/>
          <w:position w:val="0"/>
        </w:rPr>
        <w:t>公司本部各部门，各市供电公司：</w:t>
      </w:r>
    </w:p>
    <w:p>
      <w:pPr>
        <w:pStyle w:val="17"/>
        <w:widowControl w:val="0"/>
        <w:shd w:val="clear" w:color="auto" w:fill="auto"/>
        <w:spacing w:before="0" w:after="540" w:line="240" w:lineRule="auto"/>
        <w:ind w:left="0" w:right="0" w:firstLine="540"/>
        <w:jc w:val="left"/>
      </w:pPr>
      <w:r>
        <w:rPr>
          <w:color w:val="000000"/>
          <w:spacing w:val="0"/>
          <w:w w:val="100"/>
          <w:position w:val="0"/>
        </w:rPr>
        <w:t>为贯彻落实《国家电网有限公司关于印发支持</w:t>
      </w:r>
      <w:r>
        <w:rPr>
          <w:b/>
          <w:bCs/>
          <w:color w:val="000000"/>
          <w:spacing w:val="0"/>
          <w:w w:val="100"/>
          <w:position w:val="0"/>
          <w:lang w:val="en-US" w:eastAsia="en-US" w:bidi="en-US"/>
        </w:rPr>
        <w:t>5G</w:t>
      </w:r>
      <w:r>
        <w:rPr>
          <w:color w:val="000000"/>
          <w:spacing w:val="0"/>
          <w:w w:val="100"/>
          <w:position w:val="0"/>
        </w:rPr>
        <w:t>基础设施</w:t>
      </w:r>
    </w:p>
    <w:p>
      <w:pPr>
        <w:pStyle w:val="17"/>
        <w:widowControl w:val="0"/>
        <w:shd w:val="clear" w:color="auto" w:fill="auto"/>
        <w:spacing w:before="0" w:after="540" w:line="240" w:lineRule="auto"/>
        <w:ind w:left="0" w:right="0" w:firstLine="0"/>
        <w:jc w:val="left"/>
      </w:pPr>
      <w:r>
        <w:rPr>
          <w:color w:val="000000"/>
          <w:spacing w:val="0"/>
          <w:w w:val="100"/>
          <w:position w:val="0"/>
        </w:rPr>
        <w:t>建设做好优质供电服务保障十项措施的通知》(国家电网办</w:t>
      </w:r>
      <w:r>
        <w:rPr>
          <w:b/>
          <w:bCs/>
          <w:color w:val="000000"/>
          <w:spacing w:val="0"/>
          <w:w w:val="100"/>
          <w:position w:val="0"/>
        </w:rPr>
        <w:t>(2020)</w:t>
      </w:r>
    </w:p>
    <w:p>
      <w:pPr>
        <w:pStyle w:val="17"/>
        <w:widowControl w:val="0"/>
        <w:shd w:val="clear" w:color="auto" w:fill="auto"/>
        <w:spacing w:before="0" w:after="0" w:line="240" w:lineRule="auto"/>
        <w:ind w:left="0" w:right="0" w:firstLine="0"/>
        <w:jc w:val="left"/>
      </w:pPr>
      <w:r>
        <w:rPr>
          <w:b/>
          <w:bCs/>
          <w:color w:val="000000"/>
          <w:spacing w:val="0"/>
          <w:w w:val="100"/>
          <w:position w:val="0"/>
        </w:rPr>
        <w:t>421</w:t>
      </w:r>
      <w:r>
        <w:rPr>
          <w:color w:val="000000"/>
          <w:spacing w:val="0"/>
          <w:w w:val="100"/>
          <w:position w:val="0"/>
        </w:rPr>
        <w:t xml:space="preserve">号)有关要求，结合公司实际，进一步细化了 </w:t>
      </w:r>
      <w:r>
        <w:rPr>
          <w:color w:val="000000"/>
          <w:spacing w:val="0"/>
          <w:w w:val="100"/>
          <w:position w:val="0"/>
          <w:lang w:val="zh-CN" w:eastAsia="zh-CN" w:bidi="zh-CN"/>
        </w:rPr>
        <w:t>“十项</w:t>
      </w:r>
      <w:r>
        <w:rPr>
          <w:color w:val="000000"/>
          <w:spacing w:val="0"/>
          <w:w w:val="100"/>
          <w:position w:val="0"/>
        </w:rPr>
        <w:t>措施”</w:t>
      </w:r>
    </w:p>
    <w:p>
      <w:pPr>
        <w:pStyle w:val="17"/>
        <w:widowControl w:val="0"/>
        <w:shd w:val="clear" w:color="auto" w:fill="auto"/>
        <w:spacing w:before="0" w:after="1500" w:line="240" w:lineRule="auto"/>
        <w:ind w:left="0" w:right="0" w:firstLine="0"/>
        <w:jc w:val="left"/>
      </w:pPr>
      <w:r>
        <w:rPr>
          <w:color w:val="000000"/>
          <w:spacing w:val="0"/>
          <w:w w:val="100"/>
          <w:position w:val="0"/>
        </w:rPr>
        <w:t>举措及目标，现予以印发，请遵照执行。</w:t>
      </w:r>
    </w:p>
    <w:p>
      <w:pPr>
        <w:pStyle w:val="17"/>
        <w:widowControl w:val="0"/>
        <w:shd w:val="clear" w:color="auto" w:fill="auto"/>
        <w:spacing w:before="0" w:after="180" w:line="578" w:lineRule="exact"/>
        <w:ind w:left="0" w:right="1200" w:firstLine="0"/>
        <w:jc w:val="right"/>
      </w:pPr>
      <w:r>
        <w:rPr>
          <w:color w:val="000000"/>
          <w:spacing w:val="0"/>
          <w:w w:val="100"/>
          <w:position w:val="0"/>
        </w:rPr>
        <w:t>国网河南省电力公司</w:t>
      </w:r>
    </w:p>
    <w:p>
      <w:pPr>
        <w:pStyle w:val="17"/>
        <w:widowControl w:val="0"/>
        <w:shd w:val="clear" w:color="auto" w:fill="auto"/>
        <w:spacing w:before="0" w:after="0" w:line="240" w:lineRule="auto"/>
        <w:ind w:left="0" w:right="1200" w:firstLine="0"/>
        <w:jc w:val="right"/>
      </w:pP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w:t>
      </w:r>
      <w:r>
        <w:rPr>
          <w:b/>
          <w:bCs/>
          <w:color w:val="000000"/>
          <w:spacing w:val="0"/>
          <w:w w:val="100"/>
          <w:position w:val="0"/>
        </w:rPr>
        <w:t>10</w:t>
      </w:r>
      <w:r>
        <w:rPr>
          <w:color w:val="000000"/>
          <w:spacing w:val="0"/>
          <w:w w:val="100"/>
          <w:position w:val="0"/>
        </w:rPr>
        <w:t>日</w:t>
      </w:r>
    </w:p>
    <w:p>
      <w:pPr>
        <w:pStyle w:val="17"/>
        <w:widowControl w:val="0"/>
        <w:shd w:val="clear" w:color="auto" w:fill="auto"/>
        <w:spacing w:before="0" w:after="180" w:line="578" w:lineRule="exact"/>
        <w:ind w:left="0" w:right="0" w:firstLine="460"/>
        <w:jc w:val="both"/>
        <w:sectPr>
          <w:footnotePr>
            <w:numFmt w:val="decimal"/>
          </w:footnotePr>
          <w:pgSz w:w="11900" w:h="16840"/>
          <w:pgMar w:top="1937" w:right="1464" w:bottom="2297" w:left="1547" w:header="0" w:footer="3" w:gutter="0"/>
          <w:cols w:space="720" w:num="1"/>
          <w:rtlGutter w:val="0"/>
          <w:docGrid w:linePitch="360"/>
        </w:sectPr>
      </w:pPr>
      <w:r>
        <w:rPr>
          <w:color w:val="000000"/>
          <w:spacing w:val="0"/>
          <w:w w:val="100"/>
          <w:position w:val="0"/>
        </w:rPr>
        <w:t>（此件不公开发布，发至收文单位本部。未经公司许可，严禁 以任何方式对外传播和发布，任何媒体或其他主体不得公布、转 载，违者追究法律责任。）</w:t>
      </w:r>
    </w:p>
    <w:p>
      <w:pPr>
        <w:pStyle w:val="16"/>
        <w:widowControl w:val="0"/>
        <w:shd w:val="clear" w:color="auto" w:fill="auto"/>
        <w:spacing w:before="0" w:after="540" w:line="581" w:lineRule="exact"/>
        <w:ind w:left="0" w:right="0" w:firstLine="0"/>
        <w:jc w:val="center"/>
        <w:rPr>
          <w:sz w:val="40"/>
          <w:szCs w:val="40"/>
        </w:rPr>
      </w:pPr>
      <w:r>
        <w:rPr>
          <w:color w:val="000000"/>
          <w:spacing w:val="0"/>
          <w:w w:val="100"/>
          <w:position w:val="0"/>
          <w:sz w:val="40"/>
          <w:szCs w:val="40"/>
        </w:rPr>
        <w:t>国网河南省电力公司落实国家电网有限公司</w:t>
      </w:r>
      <w:r>
        <w:rPr>
          <w:color w:val="000000"/>
          <w:spacing w:val="0"/>
          <w:w w:val="100"/>
          <w:position w:val="0"/>
          <w:sz w:val="40"/>
          <w:szCs w:val="40"/>
        </w:rPr>
        <w:br/>
      </w:r>
      <w:r>
        <w:rPr>
          <w:color w:val="000000"/>
          <w:spacing w:val="0"/>
          <w:w w:val="100"/>
          <w:position w:val="0"/>
          <w:sz w:val="40"/>
          <w:szCs w:val="40"/>
        </w:rPr>
        <w:t>支持</w:t>
      </w:r>
      <w:r>
        <w:rPr>
          <w:color w:val="000000"/>
          <w:spacing w:val="0"/>
          <w:w w:val="100"/>
          <w:position w:val="0"/>
          <w:sz w:val="38"/>
          <w:szCs w:val="38"/>
          <w:lang w:val="en-US" w:eastAsia="en-US" w:bidi="en-US"/>
        </w:rPr>
        <w:t>5G</w:t>
      </w:r>
      <w:r>
        <w:rPr>
          <w:color w:val="000000"/>
          <w:spacing w:val="0"/>
          <w:w w:val="100"/>
          <w:position w:val="0"/>
          <w:sz w:val="40"/>
          <w:szCs w:val="40"/>
        </w:rPr>
        <w:t>基础设施建设做好优质供电</w:t>
      </w:r>
      <w:r>
        <w:rPr>
          <w:color w:val="000000"/>
          <w:spacing w:val="0"/>
          <w:w w:val="100"/>
          <w:position w:val="0"/>
          <w:sz w:val="40"/>
          <w:szCs w:val="40"/>
        </w:rPr>
        <w:br/>
      </w:r>
      <w:r>
        <w:rPr>
          <w:color w:val="000000"/>
          <w:spacing w:val="0"/>
          <w:w w:val="100"/>
          <w:position w:val="0"/>
          <w:sz w:val="40"/>
          <w:szCs w:val="40"/>
        </w:rPr>
        <w:t>服务保障十项措施行动方案</w:t>
      </w:r>
    </w:p>
    <w:p>
      <w:pPr>
        <w:pStyle w:val="17"/>
        <w:widowControl w:val="0"/>
        <w:shd w:val="clear" w:color="auto" w:fill="auto"/>
        <w:spacing w:before="0" w:after="200" w:line="574" w:lineRule="exact"/>
        <w:ind w:left="0" w:right="0"/>
        <w:jc w:val="both"/>
      </w:pPr>
      <w:r>
        <w:rPr>
          <w:color w:val="000000"/>
          <w:spacing w:val="0"/>
          <w:w w:val="100"/>
          <w:position w:val="0"/>
        </w:rPr>
        <w:t>当前，国家电网公司党组及河南省委省政府正积极助推</w:t>
      </w:r>
      <w:r>
        <w:rPr>
          <w:b/>
          <w:bCs/>
          <w:color w:val="000000"/>
          <w:spacing w:val="0"/>
          <w:w w:val="100"/>
          <w:position w:val="0"/>
          <w:lang w:val="en-US" w:eastAsia="en-US" w:bidi="en-US"/>
        </w:rPr>
        <w:t xml:space="preserve">5G </w:t>
      </w:r>
      <w:r>
        <w:rPr>
          <w:color w:val="000000"/>
          <w:spacing w:val="0"/>
          <w:w w:val="100"/>
          <w:position w:val="0"/>
        </w:rPr>
        <w:t>产业发展。为确保《国家电网有限公司关于印发支持</w:t>
      </w:r>
      <w:r>
        <w:rPr>
          <w:b/>
          <w:bCs/>
          <w:color w:val="000000"/>
          <w:spacing w:val="0"/>
          <w:w w:val="100"/>
          <w:position w:val="0"/>
          <w:lang w:val="en-US" w:eastAsia="en-US" w:bidi="en-US"/>
        </w:rPr>
        <w:t>5G</w:t>
      </w:r>
      <w:r>
        <w:rPr>
          <w:color w:val="000000"/>
          <w:spacing w:val="0"/>
          <w:w w:val="100"/>
          <w:position w:val="0"/>
        </w:rPr>
        <w:t>基础设 施建设做好优质供电服务保障十项措施的通知》（国家电网办 〔</w:t>
      </w:r>
      <w:r>
        <w:rPr>
          <w:b/>
          <w:bCs/>
          <w:color w:val="000000"/>
          <w:spacing w:val="0"/>
          <w:w w:val="100"/>
          <w:position w:val="0"/>
        </w:rPr>
        <w:t>2020） 421</w:t>
      </w:r>
      <w:r>
        <w:rPr>
          <w:color w:val="000000"/>
          <w:spacing w:val="0"/>
          <w:w w:val="100"/>
          <w:position w:val="0"/>
        </w:rPr>
        <w:t>号）中的各项重点工作落到实处，进一步做好供电 服务，助力本省</w:t>
      </w:r>
      <w:r>
        <w:rPr>
          <w:b/>
          <w:bCs/>
          <w:color w:val="000000"/>
          <w:spacing w:val="0"/>
          <w:w w:val="100"/>
          <w:position w:val="0"/>
          <w:lang w:val="en-US" w:eastAsia="en-US" w:bidi="en-US"/>
        </w:rPr>
        <w:t>5G</w:t>
      </w:r>
      <w:r>
        <w:rPr>
          <w:color w:val="000000"/>
          <w:spacing w:val="0"/>
          <w:w w:val="100"/>
          <w:position w:val="0"/>
        </w:rPr>
        <w:t>发展，特制定本方案。</w:t>
      </w:r>
    </w:p>
    <w:p>
      <w:pPr>
        <w:pStyle w:val="17"/>
        <w:widowControl w:val="0"/>
        <w:shd w:val="clear" w:color="auto" w:fill="auto"/>
        <w:tabs>
          <w:tab w:val="left" w:pos="1256"/>
        </w:tabs>
        <w:spacing w:before="0" w:after="0" w:line="240" w:lineRule="auto"/>
        <w:ind w:left="0" w:right="0" w:firstLine="620"/>
        <w:jc w:val="both"/>
      </w:pPr>
      <w:bookmarkStart w:id="571" w:name="bookmark571"/>
      <w:r>
        <w:rPr>
          <w:b/>
          <w:bCs/>
          <w:color w:val="000000"/>
          <w:spacing w:val="0"/>
          <w:w w:val="100"/>
          <w:position w:val="0"/>
        </w:rPr>
        <w:t>一</w:t>
      </w:r>
      <w:bookmarkEnd w:id="571"/>
      <w:r>
        <w:rPr>
          <w:b/>
          <w:bCs/>
          <w:color w:val="000000"/>
          <w:spacing w:val="0"/>
          <w:w w:val="100"/>
          <w:position w:val="0"/>
        </w:rPr>
        <w:t>、</w:t>
      </w:r>
      <w:r>
        <w:rPr>
          <w:b/>
          <w:bCs/>
          <w:color w:val="000000"/>
          <w:spacing w:val="0"/>
          <w:w w:val="100"/>
          <w:position w:val="0"/>
        </w:rPr>
        <w:tab/>
      </w:r>
      <w:r>
        <w:rPr>
          <w:b/>
          <w:bCs/>
          <w:color w:val="000000"/>
          <w:spacing w:val="0"/>
          <w:w w:val="100"/>
          <w:position w:val="0"/>
        </w:rPr>
        <w:t>工作思路</w:t>
      </w:r>
    </w:p>
    <w:p>
      <w:pPr>
        <w:pStyle w:val="17"/>
        <w:widowControl w:val="0"/>
        <w:shd w:val="clear" w:color="auto" w:fill="auto"/>
        <w:spacing w:before="0" w:after="200" w:line="578" w:lineRule="exact"/>
        <w:ind w:left="0" w:right="0"/>
        <w:jc w:val="both"/>
      </w:pPr>
      <w:r>
        <w:rPr>
          <w:color w:val="000000"/>
          <w:spacing w:val="0"/>
          <w:w w:val="100"/>
          <w:position w:val="0"/>
        </w:rPr>
        <w:t>围绕《河南省加快</w:t>
      </w:r>
      <w:r>
        <w:rPr>
          <w:b/>
          <w:bCs/>
          <w:color w:val="000000"/>
          <w:spacing w:val="0"/>
          <w:w w:val="100"/>
          <w:position w:val="0"/>
          <w:lang w:val="en-US" w:eastAsia="en-US" w:bidi="en-US"/>
        </w:rPr>
        <w:t>5G</w:t>
      </w:r>
      <w:r>
        <w:rPr>
          <w:color w:val="000000"/>
          <w:spacing w:val="0"/>
          <w:w w:val="100"/>
          <w:position w:val="0"/>
        </w:rPr>
        <w:t>产业发展三年行动计划</w:t>
      </w:r>
      <w:r>
        <w:rPr>
          <w:b/>
          <w:bCs/>
          <w:color w:val="000000"/>
          <w:spacing w:val="0"/>
          <w:w w:val="100"/>
          <w:position w:val="0"/>
        </w:rPr>
        <w:t xml:space="preserve">（2020 </w:t>
      </w:r>
      <w:r>
        <w:rPr>
          <w:color w:val="000000"/>
          <w:spacing w:val="0"/>
          <w:w w:val="100"/>
          <w:position w:val="0"/>
        </w:rPr>
        <w:t xml:space="preserve">一 </w:t>
      </w:r>
      <w:r>
        <w:rPr>
          <w:b/>
          <w:bCs/>
          <w:color w:val="000000"/>
          <w:spacing w:val="0"/>
          <w:w w:val="100"/>
          <w:position w:val="0"/>
        </w:rPr>
        <w:t xml:space="preserve">2022 </w:t>
      </w:r>
      <w:r>
        <w:rPr>
          <w:color w:val="000000"/>
          <w:spacing w:val="0"/>
          <w:w w:val="100"/>
          <w:position w:val="0"/>
        </w:rPr>
        <w:t>年）》（豫政办〔</w:t>
      </w:r>
      <w:r>
        <w:rPr>
          <w:b/>
          <w:bCs/>
          <w:color w:val="000000"/>
          <w:spacing w:val="0"/>
          <w:w w:val="100"/>
          <w:position w:val="0"/>
        </w:rPr>
        <w:t>2020</w:t>
      </w:r>
      <w:r>
        <w:rPr>
          <w:color w:val="000000"/>
          <w:spacing w:val="0"/>
          <w:w w:val="100"/>
          <w:position w:val="0"/>
        </w:rPr>
        <w:t>〕</w:t>
      </w:r>
      <w:r>
        <w:rPr>
          <w:b/>
          <w:bCs/>
          <w:color w:val="000000"/>
          <w:spacing w:val="0"/>
          <w:w w:val="100"/>
          <w:position w:val="0"/>
        </w:rPr>
        <w:t>2</w:t>
      </w:r>
      <w:r>
        <w:rPr>
          <w:color w:val="000000"/>
          <w:spacing w:val="0"/>
          <w:w w:val="100"/>
          <w:position w:val="0"/>
        </w:rPr>
        <w:t>号）战略部署，结合公司实际，细化国 家电网公司</w:t>
      </w:r>
      <w:r>
        <w:rPr>
          <w:b/>
          <w:bCs/>
          <w:color w:val="000000"/>
          <w:spacing w:val="0"/>
          <w:w w:val="100"/>
          <w:position w:val="0"/>
          <w:lang w:val="en-US" w:eastAsia="en-US" w:bidi="en-US"/>
        </w:rPr>
        <w:t>5G</w:t>
      </w:r>
      <w:r>
        <w:rPr>
          <w:color w:val="000000"/>
          <w:spacing w:val="0"/>
          <w:w w:val="100"/>
          <w:position w:val="0"/>
        </w:rPr>
        <w:t xml:space="preserve">供电服务“十项措施”，加快接电速度，全力保障 </w:t>
      </w:r>
      <w:r>
        <w:rPr>
          <w:b/>
          <w:bCs/>
          <w:color w:val="000000"/>
          <w:spacing w:val="0"/>
          <w:w w:val="100"/>
          <w:position w:val="0"/>
          <w:lang w:val="en-US" w:eastAsia="en-US" w:bidi="en-US"/>
        </w:rPr>
        <w:t>5G</w:t>
      </w:r>
      <w:r>
        <w:rPr>
          <w:color w:val="000000"/>
          <w:spacing w:val="0"/>
          <w:w w:val="100"/>
          <w:position w:val="0"/>
        </w:rPr>
        <w:t>新增基站用电需求；推动</w:t>
      </w:r>
      <w:r>
        <w:rPr>
          <w:b/>
          <w:bCs/>
          <w:color w:val="000000"/>
          <w:spacing w:val="0"/>
          <w:w w:val="100"/>
          <w:position w:val="0"/>
          <w:lang w:val="en-US" w:eastAsia="en-US" w:bidi="en-US"/>
        </w:rPr>
        <w:t>5G</w:t>
      </w:r>
      <w:r>
        <w:rPr>
          <w:color w:val="000000"/>
          <w:spacing w:val="0"/>
          <w:w w:val="100"/>
          <w:position w:val="0"/>
        </w:rPr>
        <w:t>转供电清理及</w:t>
      </w:r>
      <w:r>
        <w:rPr>
          <w:color w:val="000000"/>
          <w:spacing w:val="0"/>
          <w:w w:val="100"/>
          <w:position w:val="0"/>
          <w:lang w:val="zh-CN" w:eastAsia="zh-CN" w:bidi="zh-CN"/>
        </w:rPr>
        <w:t>“转</w:t>
      </w:r>
      <w:r>
        <w:rPr>
          <w:color w:val="000000"/>
          <w:spacing w:val="0"/>
          <w:w w:val="100"/>
          <w:position w:val="0"/>
        </w:rPr>
        <w:t>改直”工作, 降低</w:t>
      </w:r>
      <w:r>
        <w:rPr>
          <w:b/>
          <w:bCs/>
          <w:color w:val="000000"/>
          <w:spacing w:val="0"/>
          <w:w w:val="100"/>
          <w:position w:val="0"/>
          <w:lang w:val="en-US" w:eastAsia="en-US" w:bidi="en-US"/>
        </w:rPr>
        <w:t>5G</w:t>
      </w:r>
      <w:r>
        <w:rPr>
          <w:color w:val="000000"/>
          <w:spacing w:val="0"/>
          <w:w w:val="100"/>
          <w:position w:val="0"/>
        </w:rPr>
        <w:t>建设运营商用电成本；提供特色增值服务，探索合作共 享技术，实现多方互利共赢，展现河南</w:t>
      </w:r>
      <w:r>
        <w:rPr>
          <w:b/>
          <w:bCs/>
          <w:color w:val="000000"/>
          <w:spacing w:val="0"/>
          <w:w w:val="100"/>
          <w:position w:val="0"/>
          <w:lang w:val="en-US" w:eastAsia="en-US" w:bidi="en-US"/>
        </w:rPr>
        <w:t>5G</w:t>
      </w:r>
      <w:r>
        <w:rPr>
          <w:color w:val="000000"/>
          <w:spacing w:val="0"/>
          <w:w w:val="100"/>
          <w:position w:val="0"/>
        </w:rPr>
        <w:t>发展的</w:t>
      </w:r>
      <w:r>
        <w:rPr>
          <w:color w:val="000000"/>
          <w:spacing w:val="0"/>
          <w:w w:val="100"/>
          <w:position w:val="0"/>
          <w:lang w:val="zh-CN" w:eastAsia="zh-CN" w:bidi="zh-CN"/>
        </w:rPr>
        <w:t>“电</w:t>
      </w:r>
      <w:r>
        <w:rPr>
          <w:color w:val="000000"/>
          <w:spacing w:val="0"/>
          <w:w w:val="100"/>
          <w:position w:val="0"/>
        </w:rPr>
        <w:t>力贡献“。</w:t>
      </w:r>
    </w:p>
    <w:p>
      <w:pPr>
        <w:pStyle w:val="17"/>
        <w:widowControl w:val="0"/>
        <w:shd w:val="clear" w:color="auto" w:fill="auto"/>
        <w:tabs>
          <w:tab w:val="left" w:pos="1256"/>
        </w:tabs>
        <w:spacing w:before="0" w:after="0" w:line="240" w:lineRule="auto"/>
        <w:ind w:left="0" w:right="0" w:firstLine="620"/>
        <w:jc w:val="both"/>
      </w:pPr>
      <w:bookmarkStart w:id="572" w:name="bookmark572"/>
      <w:r>
        <w:rPr>
          <w:b/>
          <w:bCs/>
          <w:color w:val="000000"/>
          <w:spacing w:val="0"/>
          <w:w w:val="100"/>
          <w:position w:val="0"/>
        </w:rPr>
        <w:t>二</w:t>
      </w:r>
      <w:bookmarkEnd w:id="572"/>
      <w:r>
        <w:rPr>
          <w:b/>
          <w:bCs/>
          <w:color w:val="000000"/>
          <w:spacing w:val="0"/>
          <w:w w:val="100"/>
          <w:position w:val="0"/>
        </w:rPr>
        <w:t>、</w:t>
      </w:r>
      <w:r>
        <w:rPr>
          <w:b/>
          <w:bCs/>
          <w:color w:val="000000"/>
          <w:spacing w:val="0"/>
          <w:w w:val="100"/>
          <w:position w:val="0"/>
        </w:rPr>
        <w:tab/>
      </w:r>
      <w:r>
        <w:rPr>
          <w:b/>
          <w:bCs/>
          <w:color w:val="000000"/>
          <w:spacing w:val="0"/>
          <w:w w:val="100"/>
          <w:position w:val="0"/>
        </w:rPr>
        <w:t>组织保障</w:t>
      </w:r>
    </w:p>
    <w:p>
      <w:pPr>
        <w:pStyle w:val="17"/>
        <w:widowControl w:val="0"/>
        <w:shd w:val="clear" w:color="auto" w:fill="auto"/>
        <w:spacing w:before="0" w:after="0" w:line="578" w:lineRule="exact"/>
        <w:ind w:left="0" w:right="0" w:firstLine="820"/>
        <w:jc w:val="left"/>
      </w:pPr>
      <w:bookmarkStart w:id="573" w:name="bookmark573"/>
      <w:r>
        <w:rPr>
          <w:color w:val="000000"/>
          <w:spacing w:val="0"/>
          <w:w w:val="100"/>
          <w:position w:val="0"/>
        </w:rPr>
        <w:t>（</w:t>
      </w:r>
      <w:bookmarkEnd w:id="573"/>
      <w:r>
        <w:rPr>
          <w:color w:val="000000"/>
          <w:spacing w:val="0"/>
          <w:w w:val="100"/>
          <w:position w:val="0"/>
        </w:rPr>
        <w:t>一）成立组织机构</w:t>
      </w:r>
    </w:p>
    <w:p>
      <w:pPr>
        <w:pStyle w:val="17"/>
        <w:widowControl w:val="0"/>
        <w:shd w:val="clear" w:color="auto" w:fill="auto"/>
        <w:spacing w:before="0" w:after="200" w:line="581" w:lineRule="exact"/>
        <w:ind w:left="0" w:right="0"/>
        <w:jc w:val="both"/>
      </w:pPr>
      <w:r>
        <w:rPr>
          <w:color w:val="000000"/>
          <w:spacing w:val="0"/>
          <w:w w:val="100"/>
          <w:position w:val="0"/>
        </w:rPr>
        <w:t>公司成立由王金行董事长为组长、王刚总经理等领导为副组 长的服务</w:t>
      </w:r>
      <w:r>
        <w:rPr>
          <w:b/>
          <w:bCs/>
          <w:color w:val="000000"/>
          <w:spacing w:val="0"/>
          <w:w w:val="100"/>
          <w:position w:val="0"/>
          <w:lang w:val="en-US" w:eastAsia="en-US" w:bidi="en-US"/>
        </w:rPr>
        <w:t>5G</w:t>
      </w:r>
      <w:r>
        <w:rPr>
          <w:color w:val="000000"/>
          <w:spacing w:val="0"/>
          <w:w w:val="100"/>
          <w:position w:val="0"/>
        </w:rPr>
        <w:t>建设领导小组，统筹开展支持</w:t>
      </w:r>
      <w:r>
        <w:rPr>
          <w:b/>
          <w:bCs/>
          <w:color w:val="000000"/>
          <w:spacing w:val="0"/>
          <w:w w:val="100"/>
          <w:position w:val="0"/>
          <w:lang w:val="en-US" w:eastAsia="en-US" w:bidi="en-US"/>
        </w:rPr>
        <w:t>5G</w:t>
      </w:r>
      <w:r>
        <w:rPr>
          <w:color w:val="000000"/>
          <w:spacing w:val="0"/>
          <w:w w:val="100"/>
          <w:position w:val="0"/>
        </w:rPr>
        <w:t>基础设施建设做好 优质供电服务保障工作，研究决策工作推进过程中的重大问题, 评价考核各部门及各单位工作开展成效。</w:t>
      </w:r>
    </w:p>
    <w:p>
      <w:pPr>
        <w:pStyle w:val="17"/>
        <w:widowControl w:val="0"/>
        <w:shd w:val="clear" w:color="auto" w:fill="auto"/>
        <w:spacing w:before="0" w:after="0" w:line="581" w:lineRule="exact"/>
        <w:ind w:left="0" w:right="0"/>
        <w:jc w:val="both"/>
      </w:pPr>
      <w:r>
        <w:rPr>
          <w:color w:val="000000"/>
          <w:spacing w:val="0"/>
          <w:w w:val="100"/>
          <w:position w:val="0"/>
        </w:rPr>
        <w:t>市县供电公司参照公司组织体系，相应成立</w:t>
      </w:r>
      <w:r>
        <w:rPr>
          <w:b/>
          <w:bCs/>
          <w:color w:val="000000"/>
          <w:spacing w:val="0"/>
          <w:w w:val="100"/>
          <w:position w:val="0"/>
          <w:lang w:val="en-US" w:eastAsia="en-US" w:bidi="en-US"/>
        </w:rPr>
        <w:t>5G</w:t>
      </w:r>
      <w:r>
        <w:rPr>
          <w:color w:val="000000"/>
          <w:spacing w:val="0"/>
          <w:w w:val="100"/>
          <w:position w:val="0"/>
        </w:rPr>
        <w:t>服务工作领 导小组，在公司领导小组统筹下开展工作，支持和保障</w:t>
      </w:r>
      <w:r>
        <w:rPr>
          <w:b/>
          <w:bCs/>
          <w:color w:val="000000"/>
          <w:spacing w:val="0"/>
          <w:w w:val="100"/>
          <w:position w:val="0"/>
          <w:lang w:val="en-US" w:eastAsia="en-US" w:bidi="en-US"/>
        </w:rPr>
        <w:t>5G</w:t>
      </w:r>
      <w:r>
        <w:rPr>
          <w:color w:val="000000"/>
          <w:spacing w:val="0"/>
          <w:w w:val="100"/>
          <w:position w:val="0"/>
        </w:rPr>
        <w:t>用电 服务。</w:t>
      </w:r>
    </w:p>
    <w:p>
      <w:pPr>
        <w:pStyle w:val="17"/>
        <w:widowControl w:val="0"/>
        <w:shd w:val="clear" w:color="auto" w:fill="auto"/>
        <w:spacing w:before="0" w:after="0" w:line="581" w:lineRule="exact"/>
        <w:ind w:left="0" w:right="0" w:firstLine="820"/>
        <w:jc w:val="left"/>
      </w:pPr>
      <w:bookmarkStart w:id="574" w:name="bookmark574"/>
      <w:r>
        <w:rPr>
          <w:color w:val="000000"/>
          <w:spacing w:val="0"/>
          <w:w w:val="100"/>
          <w:position w:val="0"/>
        </w:rPr>
        <w:t>（</w:t>
      </w:r>
      <w:bookmarkEnd w:id="574"/>
      <w:r>
        <w:rPr>
          <w:color w:val="000000"/>
          <w:spacing w:val="0"/>
          <w:w w:val="100"/>
          <w:position w:val="0"/>
        </w:rPr>
        <w:t>二）实施专项考核</w:t>
      </w:r>
    </w:p>
    <w:p>
      <w:pPr>
        <w:pStyle w:val="17"/>
        <w:widowControl w:val="0"/>
        <w:shd w:val="clear" w:color="auto" w:fill="auto"/>
        <w:spacing w:before="0" w:after="200" w:line="581" w:lineRule="exact"/>
        <w:ind w:left="0" w:right="0"/>
        <w:jc w:val="both"/>
      </w:pPr>
      <w:r>
        <w:rPr>
          <w:color w:val="000000"/>
          <w:spacing w:val="0"/>
          <w:w w:val="100"/>
          <w:position w:val="0"/>
        </w:rPr>
        <w:t>将服务</w:t>
      </w:r>
      <w:r>
        <w:rPr>
          <w:b/>
          <w:bCs/>
          <w:color w:val="000000"/>
          <w:spacing w:val="0"/>
          <w:w w:val="100"/>
          <w:position w:val="0"/>
          <w:lang w:val="en-US" w:eastAsia="en-US" w:bidi="en-US"/>
        </w:rPr>
        <w:t>5G</w:t>
      </w:r>
      <w:r>
        <w:rPr>
          <w:color w:val="000000"/>
          <w:spacing w:val="0"/>
          <w:w w:val="100"/>
          <w:position w:val="0"/>
        </w:rPr>
        <w:t>建设管理责任落实、过程管控、建设成效等情况 纳入优化营商环境提升供电服务水平专项综合考核评价，结合各 专业业务考核，坚持过程与结果并重，从专业协同、工作质量等 多维度实行全方位、全过程考评，强化责任落实，确保各项工作 推进有力。同时，各级领导小组办公室应定期报送服务</w:t>
      </w:r>
      <w:r>
        <w:rPr>
          <w:b/>
          <w:bCs/>
          <w:color w:val="000000"/>
          <w:spacing w:val="0"/>
          <w:w w:val="100"/>
          <w:position w:val="0"/>
          <w:lang w:val="en-US" w:eastAsia="en-US" w:bidi="en-US"/>
        </w:rPr>
        <w:t>5G</w:t>
      </w:r>
      <w:r>
        <w:rPr>
          <w:color w:val="000000"/>
          <w:spacing w:val="0"/>
          <w:w w:val="100"/>
          <w:position w:val="0"/>
        </w:rPr>
        <w:t>建设 工作情况。</w:t>
      </w:r>
    </w:p>
    <w:p>
      <w:pPr>
        <w:pStyle w:val="17"/>
        <w:widowControl w:val="0"/>
        <w:shd w:val="clear" w:color="auto" w:fill="auto"/>
        <w:spacing w:before="0" w:after="0" w:line="240" w:lineRule="auto"/>
        <w:ind w:left="0" w:right="0"/>
        <w:jc w:val="both"/>
      </w:pPr>
      <w:r>
        <w:rPr>
          <w:b/>
          <w:bCs/>
          <w:color w:val="000000"/>
          <w:spacing w:val="0"/>
          <w:w w:val="100"/>
          <w:position w:val="0"/>
        </w:rPr>
        <w:t>二、主要措施</w:t>
      </w:r>
    </w:p>
    <w:p>
      <w:pPr>
        <w:pStyle w:val="17"/>
        <w:widowControl w:val="0"/>
        <w:shd w:val="clear" w:color="auto" w:fill="auto"/>
        <w:spacing w:before="0" w:after="0" w:line="579" w:lineRule="exact"/>
        <w:ind w:left="0" w:right="0" w:firstLine="820"/>
        <w:jc w:val="left"/>
      </w:pPr>
      <w:r>
        <w:rPr>
          <w:color w:val="000000"/>
          <w:spacing w:val="0"/>
          <w:w w:val="100"/>
          <w:position w:val="0"/>
        </w:rPr>
        <w:t>（一）实行超前服务（牵头部门：发展部）</w:t>
      </w:r>
    </w:p>
    <w:p>
      <w:pPr>
        <w:pStyle w:val="17"/>
        <w:widowControl w:val="0"/>
        <w:numPr>
          <w:ilvl w:val="0"/>
          <w:numId w:val="73"/>
        </w:numPr>
        <w:shd w:val="clear" w:color="auto" w:fill="auto"/>
        <w:tabs>
          <w:tab w:val="left" w:pos="1059"/>
        </w:tabs>
        <w:spacing w:before="0" w:after="0" w:line="579" w:lineRule="exact"/>
        <w:ind w:left="0" w:right="0"/>
        <w:jc w:val="both"/>
      </w:pPr>
      <w:bookmarkStart w:id="575" w:name="bookmark575"/>
      <w:bookmarkEnd w:id="575"/>
      <w:r>
        <w:rPr>
          <w:color w:val="000000"/>
          <w:spacing w:val="0"/>
          <w:w w:val="100"/>
          <w:position w:val="0"/>
        </w:rPr>
        <w:t>主动对接</w:t>
      </w:r>
      <w:r>
        <w:rPr>
          <w:b/>
          <w:bCs/>
          <w:color w:val="000000"/>
          <w:spacing w:val="0"/>
          <w:w w:val="100"/>
          <w:position w:val="0"/>
          <w:lang w:val="en-US" w:eastAsia="en-US" w:bidi="en-US"/>
        </w:rPr>
        <w:t>5G</w:t>
      </w:r>
      <w:r>
        <w:rPr>
          <w:color w:val="000000"/>
          <w:spacing w:val="0"/>
          <w:w w:val="100"/>
          <w:position w:val="0"/>
        </w:rPr>
        <w:t>基站建设规划。落实《河南省加快</w:t>
      </w:r>
      <w:r>
        <w:rPr>
          <w:b/>
          <w:bCs/>
          <w:color w:val="000000"/>
          <w:spacing w:val="0"/>
          <w:w w:val="100"/>
          <w:position w:val="0"/>
          <w:lang w:val="en-US" w:eastAsia="en-US" w:bidi="en-US"/>
        </w:rPr>
        <w:t>5G</w:t>
      </w:r>
      <w:r>
        <w:rPr>
          <w:color w:val="000000"/>
          <w:spacing w:val="0"/>
          <w:w w:val="100"/>
          <w:position w:val="0"/>
        </w:rPr>
        <w:t>产业发 展三年行动计划</w:t>
      </w:r>
      <w:r>
        <w:rPr>
          <w:b/>
          <w:bCs/>
          <w:color w:val="000000"/>
          <w:spacing w:val="0"/>
          <w:w w:val="100"/>
          <w:position w:val="0"/>
        </w:rPr>
        <w:t>（2020 — 2022</w:t>
      </w:r>
      <w:r>
        <w:rPr>
          <w:color w:val="000000"/>
          <w:spacing w:val="0"/>
          <w:w w:val="100"/>
          <w:position w:val="0"/>
        </w:rPr>
        <w:t>年）》（豫政办〔</w:t>
      </w:r>
      <w:r>
        <w:rPr>
          <w:b/>
          <w:bCs/>
          <w:color w:val="000000"/>
          <w:spacing w:val="0"/>
          <w:w w:val="100"/>
          <w:position w:val="0"/>
        </w:rPr>
        <w:t>2020</w:t>
      </w:r>
      <w:r>
        <w:rPr>
          <w:color w:val="000000"/>
          <w:spacing w:val="0"/>
          <w:w w:val="100"/>
          <w:position w:val="0"/>
        </w:rPr>
        <w:t>〕</w:t>
      </w:r>
      <w:r>
        <w:rPr>
          <w:b/>
          <w:bCs/>
          <w:color w:val="000000"/>
          <w:spacing w:val="0"/>
          <w:w w:val="100"/>
          <w:position w:val="0"/>
        </w:rPr>
        <w:t>20</w:t>
      </w:r>
      <w:r>
        <w:rPr>
          <w:color w:val="000000"/>
          <w:spacing w:val="0"/>
          <w:w w:val="100"/>
          <w:position w:val="0"/>
        </w:rPr>
        <w:t>号）要 求，加强与政府主管部门沟通衔接，及时掌握全省</w:t>
      </w:r>
      <w:r>
        <w:rPr>
          <w:b/>
          <w:bCs/>
          <w:color w:val="000000"/>
          <w:spacing w:val="0"/>
          <w:w w:val="100"/>
          <w:position w:val="0"/>
          <w:lang w:val="en-US" w:eastAsia="en-US" w:bidi="en-US"/>
        </w:rPr>
        <w:t>5G</w:t>
      </w:r>
      <w:r>
        <w:rPr>
          <w:color w:val="000000"/>
          <w:spacing w:val="0"/>
          <w:w w:val="100"/>
          <w:position w:val="0"/>
        </w:rPr>
        <w:t>基站建设 布局和进度，充分考虑全省</w:t>
      </w:r>
      <w:r>
        <w:rPr>
          <w:b/>
          <w:bCs/>
          <w:color w:val="000000"/>
          <w:spacing w:val="0"/>
          <w:w w:val="100"/>
          <w:position w:val="0"/>
          <w:lang w:val="en-US" w:eastAsia="en-US" w:bidi="en-US"/>
        </w:rPr>
        <w:t>5G</w:t>
      </w:r>
      <w:r>
        <w:rPr>
          <w:color w:val="000000"/>
          <w:spacing w:val="0"/>
          <w:w w:val="100"/>
          <w:position w:val="0"/>
        </w:rPr>
        <w:t>产业发展用电需求，优化完善配 电网规划，合理安排配套电网补强工程建设时序。</w:t>
      </w:r>
    </w:p>
    <w:p>
      <w:pPr>
        <w:pStyle w:val="17"/>
        <w:widowControl w:val="0"/>
        <w:numPr>
          <w:ilvl w:val="0"/>
          <w:numId w:val="73"/>
        </w:numPr>
        <w:shd w:val="clear" w:color="auto" w:fill="auto"/>
        <w:tabs>
          <w:tab w:val="left" w:pos="1040"/>
        </w:tabs>
        <w:spacing w:before="0" w:after="0" w:line="579" w:lineRule="exact"/>
        <w:ind w:left="0" w:right="0"/>
        <w:jc w:val="both"/>
      </w:pPr>
      <w:bookmarkStart w:id="576" w:name="bookmark576"/>
      <w:bookmarkEnd w:id="576"/>
      <w:r>
        <w:rPr>
          <w:color w:val="000000"/>
          <w:spacing w:val="0"/>
          <w:w w:val="100"/>
          <w:position w:val="0"/>
        </w:rPr>
        <w:t>推动新建建筑预留</w:t>
      </w:r>
      <w:r>
        <w:rPr>
          <w:b/>
          <w:bCs/>
          <w:color w:val="000000"/>
          <w:spacing w:val="0"/>
          <w:w w:val="100"/>
          <w:position w:val="0"/>
          <w:lang w:val="en-US" w:eastAsia="en-US" w:bidi="en-US"/>
        </w:rPr>
        <w:t>5G</w:t>
      </w:r>
      <w:r>
        <w:rPr>
          <w:color w:val="000000"/>
          <w:spacing w:val="0"/>
          <w:w w:val="100"/>
          <w:position w:val="0"/>
        </w:rPr>
        <w:t>基站站址。</w:t>
      </w:r>
      <w:r>
        <w:rPr>
          <w:b/>
          <w:bCs/>
          <w:color w:val="000000"/>
          <w:spacing w:val="0"/>
          <w:w w:val="100"/>
          <w:position w:val="0"/>
        </w:rPr>
        <w:t>2020</w:t>
      </w:r>
      <w:r>
        <w:rPr>
          <w:color w:val="000000"/>
          <w:spacing w:val="0"/>
          <w:w w:val="100"/>
          <w:position w:val="0"/>
        </w:rPr>
        <w:t>年</w:t>
      </w:r>
      <w:r>
        <w:rPr>
          <w:b/>
          <w:bCs/>
          <w:color w:val="000000"/>
          <w:spacing w:val="0"/>
          <w:w w:val="100"/>
          <w:position w:val="0"/>
        </w:rPr>
        <w:t>10</w:t>
      </w:r>
      <w:r>
        <w:rPr>
          <w:color w:val="000000"/>
          <w:spacing w:val="0"/>
          <w:w w:val="100"/>
          <w:position w:val="0"/>
        </w:rPr>
        <w:t>月底前，对接 省通信管理局，配合促请省政府修订建筑设计规范等相关事宜， 明确在新建住宅小区、商业综合体等建筑群内部预留</w:t>
      </w:r>
      <w:r>
        <w:rPr>
          <w:b/>
          <w:bCs/>
          <w:color w:val="000000"/>
          <w:spacing w:val="0"/>
          <w:w w:val="100"/>
          <w:position w:val="0"/>
          <w:lang w:val="en-US" w:eastAsia="en-US" w:bidi="en-US"/>
        </w:rPr>
        <w:t>5G</w:t>
      </w:r>
      <w:r>
        <w:rPr>
          <w:color w:val="000000"/>
          <w:spacing w:val="0"/>
          <w:w w:val="100"/>
          <w:position w:val="0"/>
        </w:rPr>
        <w:t>基站站 址、供电路径，具备独立回路供电、单独计量条件，与建筑本体 同步规划、同步设计、同步验收。</w:t>
      </w:r>
    </w:p>
    <w:p>
      <w:pPr>
        <w:pStyle w:val="17"/>
        <w:widowControl w:val="0"/>
        <w:shd w:val="clear" w:color="auto" w:fill="auto"/>
        <w:tabs>
          <w:tab w:val="left" w:pos="868"/>
        </w:tabs>
        <w:spacing w:before="0" w:after="0" w:line="578" w:lineRule="exact"/>
        <w:ind w:left="0" w:right="0" w:firstLine="0"/>
        <w:jc w:val="center"/>
      </w:pPr>
      <w:bookmarkStart w:id="577" w:name="bookmark577"/>
      <w:r>
        <w:rPr>
          <w:color w:val="000000"/>
          <w:spacing w:val="0"/>
          <w:w w:val="100"/>
          <w:position w:val="0"/>
        </w:rPr>
        <w:t>（</w:t>
      </w:r>
      <w:bookmarkEnd w:id="577"/>
      <w:r>
        <w:rPr>
          <w:color w:val="000000"/>
          <w:spacing w:val="0"/>
          <w:w w:val="100"/>
          <w:position w:val="0"/>
        </w:rPr>
        <w:t>二）</w:t>
      </w:r>
      <w:r>
        <w:rPr>
          <w:color w:val="000000"/>
          <w:spacing w:val="0"/>
          <w:w w:val="100"/>
          <w:position w:val="0"/>
        </w:rPr>
        <w:tab/>
      </w:r>
      <w:r>
        <w:rPr>
          <w:color w:val="000000"/>
          <w:spacing w:val="0"/>
          <w:w w:val="100"/>
          <w:position w:val="0"/>
        </w:rPr>
        <w:t>推进重点区域配电网建设（牵头部门：发展部）</w:t>
      </w:r>
    </w:p>
    <w:p>
      <w:pPr>
        <w:pStyle w:val="17"/>
        <w:widowControl w:val="0"/>
        <w:numPr>
          <w:ilvl w:val="0"/>
          <w:numId w:val="73"/>
        </w:numPr>
        <w:shd w:val="clear" w:color="auto" w:fill="auto"/>
        <w:tabs>
          <w:tab w:val="left" w:pos="1032"/>
        </w:tabs>
        <w:spacing w:before="0" w:after="0" w:line="578" w:lineRule="exact"/>
        <w:ind w:left="0" w:right="0"/>
        <w:jc w:val="both"/>
      </w:pPr>
      <w:bookmarkStart w:id="578" w:name="bookmark578"/>
      <w:bookmarkEnd w:id="578"/>
      <w:r>
        <w:rPr>
          <w:color w:val="000000"/>
          <w:spacing w:val="0"/>
          <w:w w:val="100"/>
          <w:position w:val="0"/>
        </w:rPr>
        <w:t>加大</w:t>
      </w:r>
      <w:r>
        <w:rPr>
          <w:b/>
          <w:bCs/>
          <w:color w:val="000000"/>
          <w:spacing w:val="0"/>
          <w:w w:val="100"/>
          <w:position w:val="0"/>
          <w:lang w:val="en-US" w:eastAsia="en-US" w:bidi="en-US"/>
        </w:rPr>
        <w:t>5G</w:t>
      </w:r>
      <w:r>
        <w:rPr>
          <w:color w:val="000000"/>
          <w:spacing w:val="0"/>
          <w:w w:val="100"/>
          <w:position w:val="0"/>
        </w:rPr>
        <w:t>基站密集区域配电网建设力度。结合</w:t>
      </w:r>
      <w:r>
        <w:rPr>
          <w:b/>
          <w:bCs/>
          <w:color w:val="000000"/>
          <w:spacing w:val="0"/>
          <w:w w:val="100"/>
          <w:position w:val="0"/>
          <w:lang w:val="en-US" w:eastAsia="en-US" w:bidi="en-US"/>
        </w:rPr>
        <w:t xml:space="preserve">5G </w:t>
      </w:r>
      <w:r>
        <w:rPr>
          <w:color w:val="000000"/>
          <w:spacing w:val="0"/>
          <w:w w:val="100"/>
          <w:position w:val="0"/>
          <w:lang w:val="zh-CN" w:eastAsia="zh-CN" w:bidi="zh-CN"/>
        </w:rPr>
        <w:t>“初</w:t>
      </w:r>
      <w:r>
        <w:rPr>
          <w:color w:val="000000"/>
          <w:spacing w:val="0"/>
          <w:w w:val="100"/>
          <w:position w:val="0"/>
        </w:rPr>
        <w:t>期中 心城区、中期边缘城区和乡镇、后期农村”的建设规划，落实《河 南省加快</w:t>
      </w:r>
      <w:r>
        <w:rPr>
          <w:b/>
          <w:bCs/>
          <w:color w:val="000000"/>
          <w:spacing w:val="0"/>
          <w:w w:val="100"/>
          <w:position w:val="0"/>
          <w:lang w:val="en-US" w:eastAsia="en-US" w:bidi="en-US"/>
        </w:rPr>
        <w:t>5G</w:t>
      </w:r>
      <w:r>
        <w:rPr>
          <w:color w:val="000000"/>
          <w:spacing w:val="0"/>
          <w:w w:val="100"/>
          <w:position w:val="0"/>
        </w:rPr>
        <w:t>产业发展三年行动计划</w:t>
      </w:r>
      <w:r>
        <w:rPr>
          <w:b/>
          <w:bCs/>
          <w:color w:val="000000"/>
          <w:spacing w:val="0"/>
          <w:w w:val="100"/>
          <w:position w:val="0"/>
        </w:rPr>
        <w:t xml:space="preserve">（2020 </w:t>
      </w:r>
      <w:r>
        <w:rPr>
          <w:color w:val="000000"/>
          <w:spacing w:val="0"/>
          <w:w w:val="100"/>
          <w:position w:val="0"/>
        </w:rPr>
        <w:t xml:space="preserve">一 </w:t>
      </w:r>
      <w:r>
        <w:rPr>
          <w:b/>
          <w:bCs/>
          <w:color w:val="000000"/>
          <w:spacing w:val="0"/>
          <w:w w:val="100"/>
          <w:position w:val="0"/>
        </w:rPr>
        <w:t>2022</w:t>
      </w:r>
      <w:r>
        <w:rPr>
          <w:color w:val="000000"/>
          <w:spacing w:val="0"/>
          <w:w w:val="100"/>
          <w:position w:val="0"/>
        </w:rPr>
        <w:t>年）》（豫政办</w:t>
      </w:r>
    </w:p>
    <w:p>
      <w:pPr>
        <w:pStyle w:val="17"/>
        <w:widowControl w:val="0"/>
        <w:shd w:val="clear" w:color="auto" w:fill="auto"/>
        <w:spacing w:before="0" w:after="0" w:line="578" w:lineRule="exact"/>
        <w:ind w:left="0" w:right="0" w:firstLine="180"/>
        <w:jc w:val="both"/>
      </w:pPr>
      <w:r>
        <w:rPr>
          <w:color w:val="000000"/>
          <w:spacing w:val="0"/>
          <w:w w:val="100"/>
          <w:position w:val="0"/>
        </w:rPr>
        <w:t>〔</w:t>
      </w:r>
      <w:r>
        <w:rPr>
          <w:b/>
          <w:bCs/>
          <w:color w:val="000000"/>
          <w:spacing w:val="0"/>
          <w:w w:val="100"/>
          <w:position w:val="0"/>
        </w:rPr>
        <w:t>2020） 2</w:t>
      </w:r>
      <w:r>
        <w:rPr>
          <w:color w:val="000000"/>
          <w:spacing w:val="0"/>
          <w:w w:val="100"/>
          <w:position w:val="0"/>
        </w:rPr>
        <w:t>号）要求，优先安排配套电网升级改造投资计划、确 保建设资金，重点支持中心城区配电网建设。结合不同类型</w:t>
      </w:r>
      <w:r>
        <w:rPr>
          <w:b/>
          <w:bCs/>
          <w:color w:val="000000"/>
          <w:spacing w:val="0"/>
          <w:w w:val="100"/>
          <w:position w:val="0"/>
          <w:lang w:val="en-US" w:eastAsia="en-US" w:bidi="en-US"/>
        </w:rPr>
        <w:t xml:space="preserve">5G </w:t>
      </w:r>
      <w:r>
        <w:rPr>
          <w:color w:val="000000"/>
          <w:spacing w:val="0"/>
          <w:w w:val="100"/>
          <w:position w:val="0"/>
        </w:rPr>
        <w:t>部署方式和电源接入需求，合理确定公变配置容量、公用线路线 径等建设标准，修订完善中低压配电网典型设计，争取一次建设 到位，满足</w:t>
      </w:r>
      <w:r>
        <w:rPr>
          <w:b/>
          <w:bCs/>
          <w:color w:val="000000"/>
          <w:spacing w:val="0"/>
          <w:w w:val="100"/>
          <w:position w:val="0"/>
          <w:lang w:val="en-US" w:eastAsia="en-US" w:bidi="en-US"/>
        </w:rPr>
        <w:t>5G</w:t>
      </w:r>
      <w:r>
        <w:rPr>
          <w:color w:val="000000"/>
          <w:spacing w:val="0"/>
          <w:w w:val="100"/>
          <w:position w:val="0"/>
        </w:rPr>
        <w:t>基站未来新增用电需求。</w:t>
      </w:r>
    </w:p>
    <w:p>
      <w:pPr>
        <w:pStyle w:val="17"/>
        <w:widowControl w:val="0"/>
        <w:numPr>
          <w:ilvl w:val="0"/>
          <w:numId w:val="73"/>
        </w:numPr>
        <w:shd w:val="clear" w:color="auto" w:fill="auto"/>
        <w:tabs>
          <w:tab w:val="left" w:pos="1042"/>
        </w:tabs>
        <w:spacing w:before="0" w:after="0" w:line="578" w:lineRule="exact"/>
        <w:ind w:left="0" w:right="0"/>
        <w:jc w:val="both"/>
      </w:pPr>
      <w:bookmarkStart w:id="579" w:name="bookmark579"/>
      <w:bookmarkEnd w:id="579"/>
      <w:r>
        <w:rPr>
          <w:color w:val="000000"/>
          <w:spacing w:val="0"/>
          <w:w w:val="100"/>
          <w:position w:val="0"/>
        </w:rPr>
        <w:t>争取配电网建设改造支持政策。针对城市中心区域配电网 改造施工难、公变新增布点难等情况，会同</w:t>
      </w:r>
      <w:r>
        <w:rPr>
          <w:b/>
          <w:bCs/>
          <w:color w:val="000000"/>
          <w:spacing w:val="0"/>
          <w:w w:val="100"/>
          <w:position w:val="0"/>
          <w:lang w:val="en-US" w:eastAsia="en-US" w:bidi="en-US"/>
        </w:rPr>
        <w:t>5G</w:t>
      </w:r>
      <w:r>
        <w:rPr>
          <w:color w:val="000000"/>
          <w:spacing w:val="0"/>
          <w:w w:val="100"/>
          <w:position w:val="0"/>
        </w:rPr>
        <w:t>建设运营商协调 地方政府出台支持政策，在占掘路施工、变电站选址等方面提供 便利，保障</w:t>
      </w:r>
      <w:r>
        <w:rPr>
          <w:b/>
          <w:bCs/>
          <w:color w:val="000000"/>
          <w:spacing w:val="0"/>
          <w:w w:val="100"/>
          <w:position w:val="0"/>
          <w:lang w:val="en-US" w:eastAsia="en-US" w:bidi="en-US"/>
        </w:rPr>
        <w:t>5G</w:t>
      </w:r>
      <w:r>
        <w:rPr>
          <w:color w:val="000000"/>
          <w:spacing w:val="0"/>
          <w:w w:val="100"/>
          <w:position w:val="0"/>
        </w:rPr>
        <w:t>基站配套电网建设需求。</w:t>
      </w:r>
    </w:p>
    <w:p>
      <w:pPr>
        <w:pStyle w:val="17"/>
        <w:widowControl w:val="0"/>
        <w:shd w:val="clear" w:color="auto" w:fill="auto"/>
        <w:tabs>
          <w:tab w:val="left" w:pos="1588"/>
        </w:tabs>
        <w:spacing w:before="0" w:after="0" w:line="578" w:lineRule="exact"/>
        <w:ind w:left="0" w:right="0" w:firstLine="820"/>
        <w:jc w:val="both"/>
      </w:pPr>
      <w:bookmarkStart w:id="580" w:name="bookmark580"/>
      <w:r>
        <w:rPr>
          <w:color w:val="000000"/>
          <w:spacing w:val="0"/>
          <w:w w:val="100"/>
          <w:position w:val="0"/>
        </w:rPr>
        <w:t>（</w:t>
      </w:r>
      <w:bookmarkEnd w:id="580"/>
      <w:r>
        <w:rPr>
          <w:color w:val="000000"/>
          <w:spacing w:val="0"/>
          <w:w w:val="100"/>
          <w:position w:val="0"/>
        </w:rPr>
        <w:t>三）</w:t>
      </w:r>
      <w:r>
        <w:rPr>
          <w:color w:val="000000"/>
          <w:spacing w:val="0"/>
          <w:w w:val="100"/>
          <w:position w:val="0"/>
        </w:rPr>
        <w:tab/>
      </w:r>
      <w:r>
        <w:rPr>
          <w:color w:val="000000"/>
          <w:spacing w:val="0"/>
          <w:w w:val="100"/>
          <w:position w:val="0"/>
        </w:rPr>
        <w:t>实行</w:t>
      </w:r>
      <w:r>
        <w:rPr>
          <w:color w:val="000000"/>
          <w:spacing w:val="0"/>
          <w:w w:val="100"/>
          <w:position w:val="0"/>
          <w:lang w:val="en-US" w:eastAsia="en-US" w:bidi="en-US"/>
        </w:rPr>
        <w:t>5G</w:t>
      </w:r>
      <w:r>
        <w:rPr>
          <w:color w:val="000000"/>
          <w:spacing w:val="0"/>
          <w:w w:val="100"/>
          <w:position w:val="0"/>
        </w:rPr>
        <w:t>基站“三省”办电服务（牵头部门：营销部）</w:t>
      </w:r>
    </w:p>
    <w:p>
      <w:pPr>
        <w:pStyle w:val="17"/>
        <w:widowControl w:val="0"/>
        <w:numPr>
          <w:ilvl w:val="0"/>
          <w:numId w:val="73"/>
        </w:numPr>
        <w:shd w:val="clear" w:color="auto" w:fill="auto"/>
        <w:tabs>
          <w:tab w:val="left" w:pos="1056"/>
        </w:tabs>
        <w:spacing w:before="0" w:after="0" w:line="578" w:lineRule="exact"/>
        <w:ind w:left="0" w:right="0"/>
        <w:jc w:val="both"/>
      </w:pPr>
      <w:bookmarkStart w:id="581" w:name="bookmark581"/>
      <w:bookmarkEnd w:id="581"/>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报装更省力。针对</w:t>
      </w:r>
      <w:r>
        <w:rPr>
          <w:b/>
          <w:bCs/>
          <w:color w:val="000000"/>
          <w:spacing w:val="0"/>
          <w:w w:val="100"/>
          <w:position w:val="0"/>
          <w:lang w:val="en-US" w:eastAsia="en-US" w:bidi="en-US"/>
        </w:rPr>
        <w:t>5G</w:t>
      </w:r>
      <w:r>
        <w:rPr>
          <w:color w:val="000000"/>
          <w:spacing w:val="0"/>
          <w:w w:val="100"/>
          <w:position w:val="0"/>
        </w:rPr>
        <w:t xml:space="preserve">基站多为集团批量报装、区域 性报装等特点，建立报装“绿色”通道，精简报装资料，支持 </w:t>
      </w:r>
      <w:r>
        <w:rPr>
          <w:b/>
          <w:bCs/>
          <w:color w:val="000000"/>
          <w:spacing w:val="0"/>
          <w:w w:val="100"/>
          <w:position w:val="0"/>
          <w:lang w:val="en-US" w:eastAsia="en-US" w:bidi="en-US"/>
        </w:rPr>
        <w:t>5G</w:t>
      </w:r>
      <w:r>
        <w:rPr>
          <w:color w:val="000000"/>
          <w:spacing w:val="0"/>
          <w:w w:val="100"/>
          <w:position w:val="0"/>
        </w:rPr>
        <w:t>基站按县（区）打捆报装。</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月底前，全面推广应用</w:t>
      </w:r>
    </w:p>
    <w:p>
      <w:pPr>
        <w:pStyle w:val="17"/>
        <w:widowControl w:val="0"/>
        <w:shd w:val="clear" w:color="auto" w:fill="auto"/>
        <w:spacing w:before="0" w:after="0" w:line="578" w:lineRule="exact"/>
        <w:ind w:left="0" w:right="0" w:firstLine="180"/>
        <w:jc w:val="both"/>
      </w:pPr>
      <w:r>
        <w:rPr>
          <w:color w:val="000000"/>
          <w:spacing w:val="0"/>
          <w:w w:val="100"/>
          <w:position w:val="0"/>
          <w:lang w:val="zh-CN" w:eastAsia="zh-CN" w:bidi="zh-CN"/>
        </w:rPr>
        <w:t>“网上</w:t>
      </w:r>
      <w:r>
        <w:rPr>
          <w:color w:val="000000"/>
          <w:spacing w:val="0"/>
          <w:w w:val="100"/>
          <w:position w:val="0"/>
        </w:rPr>
        <w:t>国网”手机</w:t>
      </w:r>
      <w:r>
        <w:rPr>
          <w:b/>
          <w:bCs/>
          <w:color w:val="000000"/>
          <w:spacing w:val="0"/>
          <w:w w:val="100"/>
          <w:position w:val="0"/>
          <w:lang w:val="en-US" w:eastAsia="en-US" w:bidi="en-US"/>
        </w:rPr>
        <w:t>APP</w:t>
      </w:r>
      <w:r>
        <w:rPr>
          <w:color w:val="000000"/>
          <w:spacing w:val="0"/>
          <w:w w:val="100"/>
          <w:position w:val="0"/>
        </w:rPr>
        <w:t>批量报装功能，</w:t>
      </w:r>
      <w:r>
        <w:rPr>
          <w:b/>
          <w:bCs/>
          <w:color w:val="000000"/>
          <w:spacing w:val="0"/>
          <w:w w:val="100"/>
          <w:position w:val="0"/>
          <w:lang w:val="en-US" w:eastAsia="en-US" w:bidi="en-US"/>
        </w:rPr>
        <w:t>5G</w:t>
      </w:r>
      <w:r>
        <w:rPr>
          <w:color w:val="000000"/>
          <w:spacing w:val="0"/>
          <w:w w:val="100"/>
          <w:position w:val="0"/>
        </w:rPr>
        <w:t>建设运营商只需提供 一份用电申请资料（主体证明、报装地址列表），即可完成批量 用电申请。</w:t>
      </w:r>
    </w:p>
    <w:p>
      <w:pPr>
        <w:pStyle w:val="17"/>
        <w:widowControl w:val="0"/>
        <w:numPr>
          <w:ilvl w:val="0"/>
          <w:numId w:val="73"/>
        </w:numPr>
        <w:shd w:val="clear" w:color="auto" w:fill="auto"/>
        <w:tabs>
          <w:tab w:val="left" w:pos="1013"/>
        </w:tabs>
        <w:spacing w:before="0" w:after="0" w:line="578" w:lineRule="exact"/>
        <w:ind w:left="0" w:right="0"/>
        <w:jc w:val="both"/>
      </w:pPr>
      <w:bookmarkStart w:id="582" w:name="bookmark582"/>
      <w:bookmarkEnd w:id="582"/>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报装更省心。</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月底前，出台《国网河南省 电力公司</w:t>
      </w:r>
      <w:r>
        <w:rPr>
          <w:b/>
          <w:bCs/>
          <w:color w:val="000000"/>
          <w:spacing w:val="0"/>
          <w:w w:val="100"/>
          <w:position w:val="0"/>
          <w:lang w:val="en-US" w:eastAsia="en-US" w:bidi="en-US"/>
        </w:rPr>
        <w:t>5G</w:t>
      </w:r>
      <w:r>
        <w:rPr>
          <w:color w:val="000000"/>
          <w:spacing w:val="0"/>
          <w:w w:val="100"/>
          <w:position w:val="0"/>
        </w:rPr>
        <w:t>基站业扩报装指导意见》，制定适应</w:t>
      </w:r>
      <w:r>
        <w:rPr>
          <w:b/>
          <w:bCs/>
          <w:color w:val="000000"/>
          <w:spacing w:val="0"/>
          <w:w w:val="100"/>
          <w:position w:val="0"/>
          <w:lang w:val="en-US" w:eastAsia="en-US" w:bidi="en-US"/>
        </w:rPr>
        <w:t>5G</w:t>
      </w:r>
      <w:r>
        <w:rPr>
          <w:color w:val="000000"/>
          <w:spacing w:val="0"/>
          <w:w w:val="100"/>
          <w:position w:val="0"/>
        </w:rPr>
        <w:t>基站不同建 设场景的典型供电方案，根据电网可用资源信息科学优化供电方 案，实现</w:t>
      </w:r>
      <w:r>
        <w:rPr>
          <w:b/>
          <w:bCs/>
          <w:color w:val="000000"/>
          <w:spacing w:val="0"/>
          <w:w w:val="100"/>
          <w:position w:val="0"/>
          <w:lang w:val="en-US" w:eastAsia="en-US" w:bidi="en-US"/>
        </w:rPr>
        <w:t>5G</w:t>
      </w:r>
      <w:r>
        <w:rPr>
          <w:color w:val="000000"/>
          <w:spacing w:val="0"/>
          <w:w w:val="100"/>
          <w:position w:val="0"/>
        </w:rPr>
        <w:t>基站就近接入电网，降低</w:t>
      </w:r>
      <w:r>
        <w:rPr>
          <w:b/>
          <w:bCs/>
          <w:color w:val="000000"/>
          <w:spacing w:val="0"/>
          <w:w w:val="100"/>
          <w:position w:val="0"/>
          <w:lang w:val="en-US" w:eastAsia="en-US" w:bidi="en-US"/>
        </w:rPr>
        <w:t>5G</w:t>
      </w:r>
      <w:r>
        <w:rPr>
          <w:color w:val="000000"/>
          <w:spacing w:val="0"/>
          <w:w w:val="100"/>
          <w:position w:val="0"/>
        </w:rPr>
        <w:t>建设运营商外线工程投 资。公共区域，原则上釆用直供电方式，公司承担产权分界点以 上投资；非公共区域，协同</w:t>
      </w:r>
      <w:r>
        <w:rPr>
          <w:b/>
          <w:bCs/>
          <w:color w:val="000000"/>
          <w:spacing w:val="0"/>
          <w:w w:val="100"/>
          <w:position w:val="0"/>
          <w:lang w:val="en-US" w:eastAsia="en-US" w:bidi="en-US"/>
        </w:rPr>
        <w:t>5G</w:t>
      </w:r>
      <w:r>
        <w:rPr>
          <w:color w:val="000000"/>
          <w:spacing w:val="0"/>
          <w:w w:val="100"/>
          <w:position w:val="0"/>
        </w:rPr>
        <w:t>建设运营商配合政府监管部门指 导转供电主体对新建基站做好接电服务，并严格规范转供电价格, 杜绝搭车收费；在农业灌溉机井较多的地区，可就近接入灌溉专 用台区，提高台区利用效率，减少电网低效投资。</w:t>
      </w:r>
    </w:p>
    <w:p>
      <w:pPr>
        <w:pStyle w:val="17"/>
        <w:widowControl w:val="0"/>
        <w:numPr>
          <w:ilvl w:val="0"/>
          <w:numId w:val="73"/>
        </w:numPr>
        <w:shd w:val="clear" w:color="auto" w:fill="auto"/>
        <w:tabs>
          <w:tab w:val="left" w:pos="980"/>
        </w:tabs>
        <w:spacing w:before="0" w:after="0" w:line="581" w:lineRule="exact"/>
        <w:ind w:left="0" w:right="0" w:firstLine="620"/>
        <w:jc w:val="both"/>
      </w:pPr>
      <w:bookmarkStart w:id="583" w:name="bookmark583"/>
      <w:bookmarkEnd w:id="583"/>
      <w:r>
        <w:rPr>
          <w:color w:val="000000"/>
          <w:spacing w:val="0"/>
          <w:w w:val="100"/>
          <w:position w:val="0"/>
        </w:rPr>
        <w:t>让</w:t>
      </w:r>
      <w:r>
        <w:rPr>
          <w:b/>
          <w:bCs/>
          <w:color w:val="000000"/>
          <w:spacing w:val="0"/>
          <w:w w:val="100"/>
          <w:position w:val="0"/>
          <w:lang w:val="en-US" w:eastAsia="en-US" w:bidi="en-US"/>
        </w:rPr>
        <w:t>5G</w:t>
      </w:r>
      <w:r>
        <w:rPr>
          <w:color w:val="000000"/>
          <w:spacing w:val="0"/>
          <w:w w:val="100"/>
          <w:position w:val="0"/>
        </w:rPr>
        <w:t>报装更省时。推行</w:t>
      </w:r>
      <w:r>
        <w:rPr>
          <w:color w:val="000000"/>
          <w:spacing w:val="0"/>
          <w:w w:val="100"/>
          <w:position w:val="0"/>
          <w:lang w:val="zh-CN" w:eastAsia="zh-CN" w:bidi="zh-CN"/>
        </w:rPr>
        <w:t>“服务</w:t>
      </w:r>
      <w:r>
        <w:rPr>
          <w:color w:val="000000"/>
          <w:spacing w:val="0"/>
          <w:w w:val="100"/>
          <w:position w:val="0"/>
        </w:rPr>
        <w:t>预约制、限期办结制〃，实 施</w:t>
      </w:r>
      <w:r>
        <w:rPr>
          <w:b/>
          <w:bCs/>
          <w:color w:val="000000"/>
          <w:spacing w:val="0"/>
          <w:w w:val="100"/>
          <w:position w:val="0"/>
          <w:lang w:val="en-US" w:eastAsia="en-US" w:bidi="en-US"/>
        </w:rPr>
        <w:t>5G</w:t>
      </w:r>
      <w:r>
        <w:rPr>
          <w:color w:val="000000"/>
          <w:spacing w:val="0"/>
          <w:w w:val="100"/>
          <w:position w:val="0"/>
        </w:rPr>
        <w:t>报装网上办理，明确关键环节业务办理时限，以“先接入、 后改造</w:t>
      </w:r>
      <w:r>
        <w:rPr>
          <w:color w:val="000000"/>
          <w:spacing w:val="0"/>
          <w:w w:val="100"/>
          <w:position w:val="0"/>
          <w:lang w:val="zh-CN" w:eastAsia="zh-CN" w:bidi="zh-CN"/>
        </w:rPr>
        <w:t>”为</w:t>
      </w:r>
      <w:r>
        <w:rPr>
          <w:color w:val="000000"/>
          <w:spacing w:val="0"/>
          <w:w w:val="100"/>
          <w:position w:val="0"/>
        </w:rPr>
        <w:t>原则，实行限时办结，加快</w:t>
      </w:r>
      <w:r>
        <w:rPr>
          <w:b/>
          <w:bCs/>
          <w:color w:val="000000"/>
          <w:spacing w:val="0"/>
          <w:w w:val="100"/>
          <w:position w:val="0"/>
          <w:lang w:val="en-US" w:eastAsia="en-US" w:bidi="en-US"/>
        </w:rPr>
        <w:t>5G</w:t>
      </w:r>
      <w:r>
        <w:rPr>
          <w:color w:val="000000"/>
          <w:spacing w:val="0"/>
          <w:w w:val="100"/>
          <w:position w:val="0"/>
        </w:rPr>
        <w:t>用电报装接电速度， 年内将平均接电时间压减至</w:t>
      </w:r>
      <w:r>
        <w:rPr>
          <w:b/>
          <w:bCs/>
          <w:color w:val="000000"/>
          <w:spacing w:val="0"/>
          <w:w w:val="100"/>
          <w:position w:val="0"/>
        </w:rPr>
        <w:t>1 5</w:t>
      </w:r>
      <w:r>
        <w:rPr>
          <w:color w:val="000000"/>
          <w:spacing w:val="0"/>
          <w:w w:val="100"/>
          <w:position w:val="0"/>
        </w:rPr>
        <w:t>天内。</w:t>
      </w:r>
    </w:p>
    <w:p>
      <w:pPr>
        <w:pStyle w:val="17"/>
        <w:widowControl w:val="0"/>
        <w:shd w:val="clear" w:color="auto" w:fill="auto"/>
        <w:spacing w:before="0" w:after="0" w:line="581" w:lineRule="exact"/>
        <w:ind w:left="0" w:right="0" w:firstLine="0"/>
        <w:jc w:val="center"/>
      </w:pPr>
      <w:bookmarkStart w:id="584" w:name="bookmark584"/>
      <w:r>
        <w:rPr>
          <w:color w:val="000000"/>
          <w:spacing w:val="0"/>
          <w:w w:val="100"/>
          <w:position w:val="0"/>
        </w:rPr>
        <w:t>（</w:t>
      </w:r>
      <w:bookmarkEnd w:id="584"/>
      <w:r>
        <w:rPr>
          <w:color w:val="000000"/>
          <w:spacing w:val="0"/>
          <w:w w:val="100"/>
          <w:position w:val="0"/>
        </w:rPr>
        <w:t>四）优化</w:t>
      </w:r>
      <w:r>
        <w:rPr>
          <w:color w:val="000000"/>
          <w:spacing w:val="0"/>
          <w:w w:val="100"/>
          <w:position w:val="0"/>
          <w:lang w:val="en-US" w:eastAsia="en-US" w:bidi="en-US"/>
        </w:rPr>
        <w:t>5G</w:t>
      </w:r>
      <w:r>
        <w:rPr>
          <w:color w:val="000000"/>
          <w:spacing w:val="0"/>
          <w:w w:val="100"/>
          <w:position w:val="0"/>
        </w:rPr>
        <w:t>配套电网工程建设（牵头部门：配网办）</w:t>
      </w:r>
    </w:p>
    <w:p>
      <w:pPr>
        <w:pStyle w:val="17"/>
        <w:widowControl w:val="0"/>
        <w:numPr>
          <w:ilvl w:val="0"/>
          <w:numId w:val="73"/>
        </w:numPr>
        <w:shd w:val="clear" w:color="auto" w:fill="auto"/>
        <w:tabs>
          <w:tab w:val="left" w:pos="985"/>
        </w:tabs>
        <w:spacing w:before="0" w:after="0" w:line="581" w:lineRule="exact"/>
        <w:ind w:left="0" w:right="0" w:firstLine="620"/>
        <w:jc w:val="both"/>
      </w:pPr>
      <w:bookmarkStart w:id="585" w:name="bookmark585"/>
      <w:bookmarkEnd w:id="585"/>
      <w:r>
        <w:rPr>
          <w:color w:val="000000"/>
          <w:spacing w:val="0"/>
          <w:w w:val="100"/>
          <w:position w:val="0"/>
        </w:rPr>
        <w:t>优化项目建设流程。对于已纳入年度配网建设、配网技改 之外的紧急项目，使用业扩项目包资金进行实施保障项目及时性。 涉及技术改造的，利用运维紧急包资金进行改造。同时，充分利 用协议库存、框架招标等釆购方式，缩短配套电网工程周期，保 障其用电需求。</w:t>
      </w:r>
    </w:p>
    <w:p>
      <w:pPr>
        <w:pStyle w:val="17"/>
        <w:widowControl w:val="0"/>
        <w:numPr>
          <w:ilvl w:val="0"/>
          <w:numId w:val="73"/>
        </w:numPr>
        <w:shd w:val="clear" w:color="auto" w:fill="auto"/>
        <w:tabs>
          <w:tab w:val="left" w:pos="980"/>
        </w:tabs>
        <w:spacing w:before="0" w:after="0" w:line="581" w:lineRule="exact"/>
        <w:ind w:left="0" w:right="0" w:firstLine="620"/>
        <w:jc w:val="both"/>
        <w:sectPr>
          <w:headerReference r:id="rId511" w:type="default"/>
          <w:footerReference r:id="rId513" w:type="default"/>
          <w:headerReference r:id="rId512" w:type="even"/>
          <w:footerReference r:id="rId514" w:type="even"/>
          <w:footnotePr>
            <w:numFmt w:val="decimal"/>
          </w:footnotePr>
          <w:pgSz w:w="11900" w:h="16840"/>
          <w:pgMar w:top="2020" w:right="1353" w:bottom="1905" w:left="1523" w:header="0" w:footer="3" w:gutter="0"/>
          <w:cols w:space="720" w:num="1"/>
          <w:rtlGutter w:val="0"/>
          <w:docGrid w:linePitch="360"/>
        </w:sectPr>
      </w:pPr>
      <w:bookmarkStart w:id="586" w:name="bookmark586"/>
      <w:bookmarkEnd w:id="586"/>
      <w:r>
        <w:rPr>
          <w:color w:val="000000"/>
          <w:spacing w:val="0"/>
          <w:w w:val="100"/>
          <w:position w:val="0"/>
        </w:rPr>
        <w:t>提高物资供应效率。推行典型设计和物资标准化，梳理精 简通用物料种类，通过协议库存釆购、分配方式，缩短采购供应 周期。原则上将所需物资纳入业扩配套电网项目物资定额储备管 理，及时开展储备定额评估、动态优化调整。对于当地实物储备 暂不能满足的紧急特殊情形，开辟绿色通道，通过跨项目利库、</w:t>
      </w:r>
    </w:p>
    <w:p>
      <w:pPr>
        <w:pStyle w:val="17"/>
        <w:widowControl w:val="0"/>
        <w:shd w:val="clear" w:color="auto" w:fill="auto"/>
        <w:spacing w:before="0" w:after="0" w:line="577" w:lineRule="exact"/>
        <w:ind w:left="0" w:right="0" w:firstLine="0"/>
        <w:jc w:val="both"/>
      </w:pPr>
      <w:r>
        <w:rPr>
          <w:color w:val="000000"/>
          <w:spacing w:val="0"/>
          <w:w w:val="100"/>
          <w:position w:val="0"/>
        </w:rPr>
        <w:t>跨区域调拨、紧急釆购等方式满足物资供应需求。</w:t>
      </w:r>
    </w:p>
    <w:p>
      <w:pPr>
        <w:pStyle w:val="17"/>
        <w:widowControl w:val="0"/>
        <w:numPr>
          <w:ilvl w:val="0"/>
          <w:numId w:val="74"/>
        </w:numPr>
        <w:shd w:val="clear" w:color="auto" w:fill="auto"/>
        <w:tabs>
          <w:tab w:val="left" w:pos="1182"/>
        </w:tabs>
        <w:spacing w:before="0" w:after="0" w:line="577" w:lineRule="exact"/>
        <w:ind w:left="0" w:right="0" w:firstLine="660"/>
        <w:jc w:val="both"/>
      </w:pPr>
      <w:bookmarkStart w:id="587" w:name="bookmark587"/>
      <w:bookmarkEnd w:id="587"/>
      <w:r>
        <w:rPr>
          <w:color w:val="000000"/>
          <w:spacing w:val="0"/>
          <w:w w:val="100"/>
          <w:position w:val="0"/>
        </w:rPr>
        <w:t>深化移动作业终端应用。加大客户经理手机</w:t>
      </w:r>
      <w:r>
        <w:rPr>
          <w:b/>
          <w:bCs/>
          <w:color w:val="000000"/>
          <w:spacing w:val="0"/>
          <w:w w:val="100"/>
          <w:position w:val="0"/>
          <w:lang w:val="en-US" w:eastAsia="en-US" w:bidi="en-US"/>
        </w:rPr>
        <w:t>APP</w:t>
      </w:r>
      <w:r>
        <w:rPr>
          <w:color w:val="000000"/>
          <w:spacing w:val="0"/>
          <w:w w:val="100"/>
          <w:position w:val="0"/>
        </w:rPr>
        <w:t>使用率， 现场自动生成设计图纸、在线配置物料，全面打造勘查设计施工 一体化作业模式，具备条件的，当场完成低压配套电网工程施工 和装表接电。</w:t>
      </w:r>
    </w:p>
    <w:p>
      <w:pPr>
        <w:pStyle w:val="17"/>
        <w:widowControl w:val="0"/>
        <w:numPr>
          <w:ilvl w:val="0"/>
          <w:numId w:val="74"/>
        </w:numPr>
        <w:shd w:val="clear" w:color="auto" w:fill="auto"/>
        <w:tabs>
          <w:tab w:val="left" w:pos="1230"/>
        </w:tabs>
        <w:spacing w:before="0" w:after="180" w:line="577" w:lineRule="exact"/>
        <w:ind w:left="0" w:right="0" w:firstLine="660"/>
        <w:jc w:val="both"/>
      </w:pPr>
      <w:bookmarkStart w:id="588" w:name="bookmark588"/>
      <w:bookmarkEnd w:id="588"/>
      <w:r>
        <w:rPr>
          <w:color w:val="000000"/>
          <w:spacing w:val="0"/>
          <w:w w:val="100"/>
          <w:position w:val="0"/>
        </w:rPr>
        <w:t>优化停送电计划安排。按照</w:t>
      </w:r>
      <w:r>
        <w:rPr>
          <w:color w:val="000000"/>
          <w:spacing w:val="0"/>
          <w:w w:val="100"/>
          <w:position w:val="0"/>
          <w:lang w:val="zh-CN" w:eastAsia="zh-CN" w:bidi="zh-CN"/>
        </w:rPr>
        <w:t>“能转</w:t>
      </w:r>
      <w:r>
        <w:rPr>
          <w:color w:val="000000"/>
          <w:spacing w:val="0"/>
          <w:w w:val="100"/>
          <w:position w:val="0"/>
        </w:rPr>
        <w:t>必转、能带不停、先 算后停、一停多用”的原则，做好</w:t>
      </w:r>
      <w:r>
        <w:rPr>
          <w:b/>
          <w:bCs/>
          <w:color w:val="000000"/>
          <w:spacing w:val="0"/>
          <w:w w:val="100"/>
          <w:position w:val="0"/>
          <w:lang w:val="en-US" w:eastAsia="en-US" w:bidi="en-US"/>
        </w:rPr>
        <w:t>5G</w:t>
      </w:r>
      <w:r>
        <w:rPr>
          <w:color w:val="000000"/>
          <w:spacing w:val="0"/>
          <w:w w:val="100"/>
          <w:position w:val="0"/>
        </w:rPr>
        <w:t>基站配套电网工程停电计 划安排。对带电接火、专用间隔工作等不对用户停电的</w:t>
      </w:r>
      <w:r>
        <w:rPr>
          <w:b/>
          <w:bCs/>
          <w:color w:val="000000"/>
          <w:spacing w:val="0"/>
          <w:w w:val="100"/>
          <w:position w:val="0"/>
          <w:lang w:val="en-US" w:eastAsia="en-US" w:bidi="en-US"/>
        </w:rPr>
        <w:t>5G</w:t>
      </w:r>
      <w:r>
        <w:rPr>
          <w:color w:val="000000"/>
          <w:spacing w:val="0"/>
          <w:w w:val="100"/>
          <w:position w:val="0"/>
        </w:rPr>
        <w:t>基站 配套电网工程，可按照“随报随批</w:t>
      </w:r>
      <w:r>
        <w:rPr>
          <w:color w:val="000000"/>
          <w:spacing w:val="0"/>
          <w:w w:val="100"/>
          <w:position w:val="0"/>
          <w:lang w:val="zh-CN" w:eastAsia="zh-CN" w:bidi="zh-CN"/>
        </w:rPr>
        <w:t>”的</w:t>
      </w:r>
      <w:r>
        <w:rPr>
          <w:color w:val="000000"/>
          <w:spacing w:val="0"/>
          <w:w w:val="100"/>
          <w:position w:val="0"/>
        </w:rPr>
        <w:t>原则直接纳入日计划管理， 需要用户停电的</w:t>
      </w:r>
      <w:r>
        <w:rPr>
          <w:b/>
          <w:bCs/>
          <w:color w:val="000000"/>
          <w:spacing w:val="0"/>
          <w:w w:val="100"/>
          <w:position w:val="0"/>
          <w:lang w:val="en-US" w:eastAsia="en-US" w:bidi="en-US"/>
        </w:rPr>
        <w:t>5G</w:t>
      </w:r>
      <w:r>
        <w:rPr>
          <w:color w:val="000000"/>
          <w:spacing w:val="0"/>
          <w:w w:val="100"/>
          <w:position w:val="0"/>
        </w:rPr>
        <w:t>基站配套电网工程应至少纳入周计划管理， 确需进行临时停电的，要履行临时停电计划审批手续。相关单位 在确保安全生产的前提下，强化施工检修计划管理和人员物资保 障，科学合理调配操作力量，做到“即停即干”</w:t>
      </w:r>
      <w:r>
        <w:rPr>
          <w:color w:val="000000"/>
          <w:spacing w:val="0"/>
          <w:w w:val="100"/>
          <w:position w:val="0"/>
          <w:lang w:val="zh-CN" w:eastAsia="zh-CN" w:bidi="zh-CN"/>
        </w:rPr>
        <w:t>、“干</w:t>
      </w:r>
      <w:r>
        <w:rPr>
          <w:color w:val="000000"/>
          <w:spacing w:val="0"/>
          <w:w w:val="100"/>
          <w:position w:val="0"/>
        </w:rPr>
        <w:t>完即送”。</w:t>
      </w:r>
    </w:p>
    <w:p>
      <w:pPr>
        <w:pStyle w:val="17"/>
        <w:widowControl w:val="0"/>
        <w:shd w:val="clear" w:color="auto" w:fill="auto"/>
        <w:spacing w:before="0" w:after="0" w:line="240" w:lineRule="auto"/>
        <w:ind w:left="0" w:right="0" w:firstLine="0"/>
        <w:jc w:val="center"/>
      </w:pPr>
      <w:r>
        <w:rPr>
          <w:b/>
          <w:bCs/>
          <w:color w:val="000000"/>
          <w:spacing w:val="0"/>
          <w:w w:val="100"/>
          <w:position w:val="0"/>
        </w:rPr>
        <w:t>（五）配合规范</w:t>
      </w:r>
      <w:r>
        <w:rPr>
          <w:color w:val="000000"/>
          <w:spacing w:val="0"/>
          <w:w w:val="100"/>
          <w:position w:val="0"/>
          <w:lang w:val="en-US" w:eastAsia="en-US" w:bidi="en-US"/>
        </w:rPr>
        <w:t>5G</w:t>
      </w:r>
      <w:r>
        <w:rPr>
          <w:b/>
          <w:bCs/>
          <w:color w:val="000000"/>
          <w:spacing w:val="0"/>
          <w:w w:val="100"/>
          <w:position w:val="0"/>
        </w:rPr>
        <w:t>基站转供电（牵头部门：营销部）</w:t>
      </w:r>
    </w:p>
    <w:p>
      <w:pPr>
        <w:pStyle w:val="17"/>
        <w:widowControl w:val="0"/>
        <w:numPr>
          <w:ilvl w:val="0"/>
          <w:numId w:val="74"/>
        </w:numPr>
        <w:shd w:val="clear" w:color="auto" w:fill="auto"/>
        <w:tabs>
          <w:tab w:val="left" w:pos="1234"/>
        </w:tabs>
        <w:spacing w:before="0" w:after="80" w:line="578" w:lineRule="exact"/>
        <w:ind w:left="0" w:right="0" w:firstLine="660"/>
        <w:jc w:val="both"/>
      </w:pPr>
      <w:bookmarkStart w:id="589" w:name="bookmark589"/>
      <w:bookmarkEnd w:id="589"/>
      <w:r>
        <w:rPr>
          <w:color w:val="000000"/>
          <w:spacing w:val="0"/>
          <w:w w:val="100"/>
          <w:position w:val="0"/>
        </w:rPr>
        <w:t>实行转供电摸排</w:t>
      </w:r>
      <w:r>
        <w:rPr>
          <w:color w:val="000000"/>
          <w:spacing w:val="0"/>
          <w:w w:val="100"/>
          <w:position w:val="0"/>
          <w:lang w:val="zh-CN" w:eastAsia="zh-CN" w:bidi="zh-CN"/>
        </w:rPr>
        <w:t>“一</w:t>
      </w:r>
      <w:r>
        <w:rPr>
          <w:color w:val="000000"/>
          <w:spacing w:val="0"/>
          <w:w w:val="100"/>
          <w:position w:val="0"/>
        </w:rPr>
        <w:t>清单、两到位“。利用公司线上线下 渠道，广泛开展国家电价政策宣传与咨询。</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月底前， 联合省通信管理局共同制定转供电站址摸排清单模板，由</w:t>
      </w:r>
      <w:r>
        <w:rPr>
          <w:b/>
          <w:bCs/>
          <w:color w:val="000000"/>
          <w:spacing w:val="0"/>
          <w:w w:val="100"/>
          <w:position w:val="0"/>
          <w:lang w:val="en-US" w:eastAsia="en-US" w:bidi="en-US"/>
        </w:rPr>
        <w:t>5G</w:t>
      </w:r>
      <w:r>
        <w:rPr>
          <w:color w:val="000000"/>
          <w:spacing w:val="0"/>
          <w:w w:val="100"/>
          <w:position w:val="0"/>
        </w:rPr>
        <w:t>建 设运营商全面开展各自产权的转供电情况排查，摸清全省基站站 址、转供电主体户号、转供电主体户名、基站接入电压等级、基 站用电容量、转供电电价等基本情况，并落实转供业主意向和协 议，建立</w:t>
      </w:r>
      <w:r>
        <w:rPr>
          <w:b/>
          <w:bCs/>
          <w:color w:val="000000"/>
          <w:spacing w:val="0"/>
          <w:w w:val="100"/>
          <w:position w:val="0"/>
          <w:lang w:val="en-US" w:eastAsia="en-US" w:bidi="en-US"/>
        </w:rPr>
        <w:t>5G</w:t>
      </w:r>
      <w:r>
        <w:rPr>
          <w:color w:val="000000"/>
          <w:spacing w:val="0"/>
          <w:w w:val="100"/>
          <w:position w:val="0"/>
        </w:rPr>
        <w:t>基站转供电台账清单，并报市县供电公司，做到宣 传、排查两到位。</w:t>
      </w:r>
    </w:p>
    <w:p>
      <w:pPr>
        <w:pStyle w:val="17"/>
        <w:widowControl w:val="0"/>
        <w:numPr>
          <w:ilvl w:val="0"/>
          <w:numId w:val="74"/>
        </w:numPr>
        <w:shd w:val="clear" w:color="auto" w:fill="auto"/>
        <w:tabs>
          <w:tab w:val="left" w:pos="1191"/>
        </w:tabs>
        <w:spacing w:before="0" w:after="0" w:line="579" w:lineRule="exact"/>
        <w:ind w:left="0" w:right="0" w:firstLine="660"/>
        <w:jc w:val="both"/>
      </w:pPr>
      <w:bookmarkStart w:id="590" w:name="bookmark590"/>
      <w:bookmarkEnd w:id="590"/>
      <w:r>
        <w:rPr>
          <w:color w:val="000000"/>
          <w:spacing w:val="0"/>
          <w:w w:val="100"/>
          <w:position w:val="0"/>
        </w:rPr>
        <w:t>推动规范转供电加价行为。</w:t>
      </w: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月前，对接省通信 管理局及</w:t>
      </w:r>
      <w:r>
        <w:rPr>
          <w:b/>
          <w:bCs/>
          <w:color w:val="000000"/>
          <w:spacing w:val="0"/>
          <w:w w:val="100"/>
          <w:position w:val="0"/>
          <w:lang w:val="en-US" w:eastAsia="en-US" w:bidi="en-US"/>
        </w:rPr>
        <w:t>5G</w:t>
      </w:r>
      <w:r>
        <w:rPr>
          <w:color w:val="000000"/>
          <w:spacing w:val="0"/>
          <w:w w:val="100"/>
          <w:position w:val="0"/>
        </w:rPr>
        <w:t>建设运营商，配合促请地方政府出台规范</w:t>
      </w:r>
      <w:r>
        <w:rPr>
          <w:b/>
          <w:bCs/>
          <w:color w:val="000000"/>
          <w:spacing w:val="0"/>
          <w:w w:val="100"/>
          <w:position w:val="0"/>
          <w:lang w:val="en-US" w:eastAsia="en-US" w:bidi="en-US"/>
        </w:rPr>
        <w:t>5G</w:t>
      </w:r>
      <w:r>
        <w:rPr>
          <w:color w:val="000000"/>
          <w:spacing w:val="0"/>
          <w:w w:val="100"/>
          <w:position w:val="0"/>
        </w:rPr>
        <w:t>基站转 供电政策，明确转供电主体加价不得超过政府要求的最高标准, 明确不得以电费名义收取场地租赁、物业管理、设备运维、人工 服务等其他费用，并集中开展转供电治理，建立常态化监督执法 机制。</w:t>
      </w:r>
    </w:p>
    <w:p>
      <w:pPr>
        <w:pStyle w:val="17"/>
        <w:widowControl w:val="0"/>
        <w:numPr>
          <w:ilvl w:val="0"/>
          <w:numId w:val="74"/>
        </w:numPr>
        <w:shd w:val="clear" w:color="auto" w:fill="auto"/>
        <w:tabs>
          <w:tab w:val="left" w:pos="1191"/>
        </w:tabs>
        <w:spacing w:before="0" w:after="200" w:line="576" w:lineRule="exact"/>
        <w:ind w:left="0" w:right="0" w:firstLine="660"/>
        <w:jc w:val="both"/>
      </w:pPr>
      <w:bookmarkStart w:id="591" w:name="bookmark591"/>
      <w:bookmarkEnd w:id="591"/>
      <w:r>
        <w:rPr>
          <w:color w:val="000000"/>
          <w:spacing w:val="0"/>
          <w:w w:val="100"/>
          <w:position w:val="0"/>
        </w:rPr>
        <w:t>全面推广</w:t>
      </w:r>
      <w:r>
        <w:rPr>
          <w:color w:val="000000"/>
          <w:spacing w:val="0"/>
          <w:w w:val="100"/>
          <w:position w:val="0"/>
          <w:lang w:val="zh-CN" w:eastAsia="zh-CN" w:bidi="zh-CN"/>
        </w:rPr>
        <w:t>“转供</w:t>
      </w:r>
      <w:r>
        <w:rPr>
          <w:color w:val="000000"/>
          <w:spacing w:val="0"/>
          <w:w w:val="100"/>
          <w:position w:val="0"/>
        </w:rPr>
        <w:t>电费码</w:t>
      </w:r>
      <w:r>
        <w:rPr>
          <w:color w:val="000000"/>
          <w:spacing w:val="0"/>
          <w:w w:val="100"/>
          <w:position w:val="0"/>
          <w:lang w:val="zh-CN" w:eastAsia="zh-CN" w:bidi="zh-CN"/>
        </w:rPr>
        <w:t>”应用</w:t>
      </w:r>
      <w:r>
        <w:rPr>
          <w:color w:val="000000"/>
          <w:spacing w:val="0"/>
          <w:w w:val="100"/>
          <w:position w:val="0"/>
        </w:rPr>
        <w:t>。</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月开始，以“网 上国网</w:t>
      </w:r>
      <w:r>
        <w:rPr>
          <w:color w:val="000000"/>
          <w:spacing w:val="0"/>
          <w:w w:val="100"/>
          <w:position w:val="0"/>
          <w:lang w:val="zh-CN" w:eastAsia="zh-CN" w:bidi="zh-CN"/>
        </w:rPr>
        <w:t>”转</w:t>
      </w:r>
      <w:r>
        <w:rPr>
          <w:color w:val="000000"/>
          <w:spacing w:val="0"/>
          <w:w w:val="100"/>
          <w:position w:val="0"/>
        </w:rPr>
        <w:t>供电费码推广为契机，全面提供转供电加价查询服务, 引导</w:t>
      </w:r>
      <w:r>
        <w:rPr>
          <w:b/>
          <w:bCs/>
          <w:color w:val="000000"/>
          <w:spacing w:val="0"/>
          <w:w w:val="100"/>
          <w:position w:val="0"/>
          <w:lang w:val="en-US" w:eastAsia="en-US" w:bidi="en-US"/>
        </w:rPr>
        <w:t>5G</w:t>
      </w:r>
      <w:r>
        <w:rPr>
          <w:color w:val="000000"/>
          <w:spacing w:val="0"/>
          <w:w w:val="100"/>
          <w:position w:val="0"/>
        </w:rPr>
        <w:t>建设运营商自行查询并向市场监管部门提供问题线索， 协助纠正转供电主体违规加价行为。</w:t>
      </w:r>
    </w:p>
    <w:p>
      <w:pPr>
        <w:pStyle w:val="17"/>
        <w:widowControl w:val="0"/>
        <w:shd w:val="clear" w:color="auto" w:fill="auto"/>
        <w:spacing w:before="0" w:after="0" w:line="240" w:lineRule="auto"/>
        <w:ind w:left="0" w:right="0" w:firstLine="0"/>
        <w:jc w:val="center"/>
      </w:pPr>
      <w:r>
        <w:rPr>
          <w:b/>
          <w:bCs/>
          <w:color w:val="000000"/>
          <w:spacing w:val="0"/>
          <w:w w:val="100"/>
          <w:position w:val="0"/>
        </w:rPr>
        <w:t>（六）推进</w:t>
      </w:r>
      <w:r>
        <w:rPr>
          <w:color w:val="000000"/>
          <w:spacing w:val="0"/>
          <w:w w:val="100"/>
          <w:position w:val="0"/>
          <w:lang w:val="en-US" w:eastAsia="en-US" w:bidi="en-US"/>
        </w:rPr>
        <w:t>5G</w:t>
      </w:r>
      <w:r>
        <w:rPr>
          <w:b/>
          <w:bCs/>
          <w:color w:val="000000"/>
          <w:spacing w:val="0"/>
          <w:w w:val="100"/>
          <w:position w:val="0"/>
        </w:rPr>
        <w:t>基站</w:t>
      </w:r>
      <w:r>
        <w:rPr>
          <w:b/>
          <w:bCs/>
          <w:color w:val="000000"/>
          <w:spacing w:val="0"/>
          <w:w w:val="100"/>
          <w:position w:val="0"/>
          <w:lang w:val="zh-CN" w:eastAsia="zh-CN" w:bidi="zh-CN"/>
        </w:rPr>
        <w:t>“转</w:t>
      </w:r>
      <w:r>
        <w:rPr>
          <w:b/>
          <w:bCs/>
          <w:color w:val="000000"/>
          <w:spacing w:val="0"/>
          <w:w w:val="100"/>
          <w:position w:val="0"/>
        </w:rPr>
        <w:t>改直”（牵头部门：营销部）</w:t>
      </w:r>
    </w:p>
    <w:p>
      <w:pPr>
        <w:pStyle w:val="17"/>
        <w:widowControl w:val="0"/>
        <w:numPr>
          <w:ilvl w:val="0"/>
          <w:numId w:val="74"/>
        </w:numPr>
        <w:shd w:val="clear" w:color="auto" w:fill="auto"/>
        <w:tabs>
          <w:tab w:val="left" w:pos="1196"/>
        </w:tabs>
        <w:spacing w:before="0" w:after="0" w:line="576" w:lineRule="exact"/>
        <w:ind w:left="0" w:right="0" w:firstLine="660"/>
        <w:jc w:val="both"/>
      </w:pPr>
      <w:bookmarkStart w:id="592" w:name="bookmark592"/>
      <w:bookmarkEnd w:id="592"/>
      <w:r>
        <w:rPr>
          <w:color w:val="000000"/>
          <w:spacing w:val="0"/>
          <w:w w:val="100"/>
          <w:position w:val="0"/>
        </w:rPr>
        <w:t>坚持</w:t>
      </w:r>
      <w:r>
        <w:rPr>
          <w:color w:val="000000"/>
          <w:spacing w:val="0"/>
          <w:w w:val="100"/>
          <w:position w:val="0"/>
          <w:lang w:val="zh-CN" w:eastAsia="zh-CN" w:bidi="zh-CN"/>
        </w:rPr>
        <w:t>“能</w:t>
      </w:r>
      <w:r>
        <w:rPr>
          <w:color w:val="000000"/>
          <w:spacing w:val="0"/>
          <w:w w:val="100"/>
          <w:position w:val="0"/>
        </w:rPr>
        <w:t>改尽改”。</w:t>
      </w:r>
      <w:r>
        <w:rPr>
          <w:b/>
          <w:bCs/>
          <w:color w:val="000000"/>
          <w:spacing w:val="0"/>
          <w:w w:val="100"/>
          <w:position w:val="0"/>
        </w:rPr>
        <w:t>2020</w:t>
      </w:r>
      <w:r>
        <w:rPr>
          <w:color w:val="000000"/>
          <w:spacing w:val="0"/>
          <w:w w:val="100"/>
          <w:position w:val="0"/>
        </w:rPr>
        <w:t>年</w:t>
      </w:r>
      <w:r>
        <w:rPr>
          <w:b/>
          <w:bCs/>
          <w:color w:val="000000"/>
          <w:spacing w:val="0"/>
          <w:w w:val="100"/>
          <w:position w:val="0"/>
        </w:rPr>
        <w:t>8</w:t>
      </w:r>
      <w:r>
        <w:rPr>
          <w:color w:val="000000"/>
          <w:spacing w:val="0"/>
          <w:w w:val="100"/>
          <w:position w:val="0"/>
        </w:rPr>
        <w:t>月，联合省通信管理局、 省铁塔公司就推进解决基站转供电改造事宜进行联合发文并召 开启动会，明确责任分工及推进计划。根据</w:t>
      </w:r>
      <w:r>
        <w:rPr>
          <w:b/>
          <w:bCs/>
          <w:color w:val="000000"/>
          <w:spacing w:val="0"/>
          <w:w w:val="100"/>
          <w:position w:val="0"/>
          <w:lang w:val="en-US" w:eastAsia="en-US" w:bidi="en-US"/>
        </w:rPr>
        <w:t>5G</w:t>
      </w:r>
      <w:r>
        <w:rPr>
          <w:color w:val="000000"/>
          <w:spacing w:val="0"/>
          <w:w w:val="100"/>
          <w:position w:val="0"/>
        </w:rPr>
        <w:t>建设运营商转供 电摸排的“一清单”台账，会同</w:t>
      </w:r>
      <w:r>
        <w:rPr>
          <w:b/>
          <w:bCs/>
          <w:color w:val="000000"/>
          <w:spacing w:val="0"/>
          <w:w w:val="100"/>
          <w:position w:val="0"/>
          <w:lang w:val="en-US" w:eastAsia="en-US" w:bidi="en-US"/>
        </w:rPr>
        <w:t>5G</w:t>
      </w:r>
      <w:r>
        <w:rPr>
          <w:color w:val="000000"/>
          <w:spacing w:val="0"/>
          <w:w w:val="100"/>
          <w:position w:val="0"/>
        </w:rPr>
        <w:t>建设运营商研究</w:t>
      </w:r>
      <w:r>
        <w:rPr>
          <w:color w:val="000000"/>
          <w:spacing w:val="0"/>
          <w:w w:val="100"/>
          <w:position w:val="0"/>
          <w:lang w:val="zh-CN" w:eastAsia="zh-CN" w:bidi="zh-CN"/>
        </w:rPr>
        <w:t>“转</w:t>
      </w:r>
      <w:r>
        <w:rPr>
          <w:color w:val="000000"/>
          <w:spacing w:val="0"/>
          <w:w w:val="100"/>
          <w:position w:val="0"/>
        </w:rPr>
        <w:t>改直” 的可行性，对满足直供电改造条件的，</w:t>
      </w:r>
      <w:r>
        <w:rPr>
          <w:b/>
          <w:bCs/>
          <w:color w:val="000000"/>
          <w:spacing w:val="0"/>
          <w:w w:val="100"/>
          <w:position w:val="0"/>
        </w:rPr>
        <w:t>2020</w:t>
      </w:r>
      <w:r>
        <w:rPr>
          <w:color w:val="000000"/>
          <w:spacing w:val="0"/>
          <w:w w:val="100"/>
          <w:position w:val="0"/>
        </w:rPr>
        <w:t>年</w:t>
      </w:r>
      <w:r>
        <w:rPr>
          <w:b/>
          <w:bCs/>
          <w:color w:val="000000"/>
          <w:spacing w:val="0"/>
          <w:w w:val="100"/>
          <w:position w:val="0"/>
        </w:rPr>
        <w:t>12</w:t>
      </w:r>
      <w:r>
        <w:rPr>
          <w:color w:val="000000"/>
          <w:spacing w:val="0"/>
          <w:w w:val="100"/>
          <w:position w:val="0"/>
        </w:rPr>
        <w:t>月底前由公司 按照新装用电模式全部“转改直”。同时，统筹协调公司管理的 产业单位与</w:t>
      </w:r>
      <w:r>
        <w:rPr>
          <w:b/>
          <w:bCs/>
          <w:color w:val="000000"/>
          <w:spacing w:val="0"/>
          <w:w w:val="100"/>
          <w:position w:val="0"/>
          <w:lang w:val="en-US" w:eastAsia="en-US" w:bidi="en-US"/>
        </w:rPr>
        <w:t>5G</w:t>
      </w:r>
      <w:r>
        <w:rPr>
          <w:color w:val="000000"/>
          <w:spacing w:val="0"/>
          <w:w w:val="100"/>
          <w:position w:val="0"/>
        </w:rPr>
        <w:t>建设运营商主动对接，做好技术和服务工作。</w:t>
      </w:r>
    </w:p>
    <w:p>
      <w:pPr>
        <w:pStyle w:val="17"/>
        <w:widowControl w:val="0"/>
        <w:numPr>
          <w:ilvl w:val="0"/>
          <w:numId w:val="74"/>
        </w:numPr>
        <w:shd w:val="clear" w:color="auto" w:fill="auto"/>
        <w:tabs>
          <w:tab w:val="left" w:pos="1196"/>
        </w:tabs>
        <w:spacing w:before="0" w:after="100" w:line="576" w:lineRule="exact"/>
        <w:ind w:left="0" w:right="0" w:firstLine="660"/>
        <w:jc w:val="both"/>
      </w:pPr>
      <w:bookmarkStart w:id="593" w:name="bookmark593"/>
      <w:bookmarkEnd w:id="593"/>
      <w:r>
        <w:rPr>
          <w:color w:val="000000"/>
          <w:spacing w:val="0"/>
          <w:w w:val="100"/>
          <w:position w:val="0"/>
        </w:rPr>
        <w:t>推动纳入城市改造范围。配合</w:t>
      </w:r>
      <w:r>
        <w:rPr>
          <w:b/>
          <w:bCs/>
          <w:color w:val="000000"/>
          <w:spacing w:val="0"/>
          <w:w w:val="100"/>
          <w:position w:val="0"/>
          <w:lang w:val="en-US" w:eastAsia="en-US" w:bidi="en-US"/>
        </w:rPr>
        <w:t>5G</w:t>
      </w:r>
      <w:r>
        <w:rPr>
          <w:color w:val="000000"/>
          <w:spacing w:val="0"/>
          <w:w w:val="100"/>
          <w:position w:val="0"/>
        </w:rPr>
        <w:t>建设运营商争取地方政 府将</w:t>
      </w:r>
      <w:r>
        <w:rPr>
          <w:b/>
          <w:bCs/>
          <w:color w:val="000000"/>
          <w:spacing w:val="0"/>
          <w:w w:val="100"/>
          <w:position w:val="0"/>
          <w:lang w:val="en-US" w:eastAsia="en-US" w:bidi="en-US"/>
        </w:rPr>
        <w:t>5G</w:t>
      </w:r>
      <w:r>
        <w:rPr>
          <w:color w:val="000000"/>
          <w:spacing w:val="0"/>
          <w:w w:val="100"/>
          <w:position w:val="0"/>
        </w:rPr>
        <w:t>基站纳入城市更新、城镇老旧小区改造范围，落实</w:t>
      </w:r>
      <w:r>
        <w:rPr>
          <w:b/>
          <w:bCs/>
          <w:color w:val="000000"/>
          <w:spacing w:val="0"/>
          <w:w w:val="100"/>
          <w:position w:val="0"/>
          <w:lang w:val="en-US" w:eastAsia="en-US" w:bidi="en-US"/>
        </w:rPr>
        <w:t>5G</w:t>
      </w:r>
      <w:r>
        <w:rPr>
          <w:color w:val="000000"/>
          <w:spacing w:val="0"/>
          <w:w w:val="100"/>
          <w:position w:val="0"/>
        </w:rPr>
        <w:t>基 站站址、供电线路路径等改造条件，统筹解决</w:t>
      </w:r>
      <w:r>
        <w:rPr>
          <w:b/>
          <w:bCs/>
          <w:color w:val="000000"/>
          <w:spacing w:val="0"/>
          <w:w w:val="100"/>
          <w:position w:val="0"/>
          <w:lang w:val="en-US" w:eastAsia="en-US" w:bidi="en-US"/>
        </w:rPr>
        <w:t>5G</w:t>
      </w:r>
      <w:r>
        <w:rPr>
          <w:color w:val="000000"/>
          <w:spacing w:val="0"/>
          <w:w w:val="100"/>
          <w:position w:val="0"/>
        </w:rPr>
        <w:t>基站转供电问</w:t>
      </w:r>
    </w:p>
    <w:p>
      <w:pPr>
        <w:pStyle w:val="17"/>
        <w:widowControl w:val="0"/>
        <w:shd w:val="clear" w:color="auto" w:fill="auto"/>
        <w:tabs>
          <w:tab w:val="left" w:pos="1600"/>
        </w:tabs>
        <w:spacing w:before="0" w:after="0" w:line="240" w:lineRule="auto"/>
        <w:ind w:left="0" w:right="0" w:firstLine="820"/>
        <w:jc w:val="left"/>
      </w:pPr>
      <w:bookmarkStart w:id="594" w:name="bookmark594"/>
      <w:r>
        <w:rPr>
          <w:b/>
          <w:bCs/>
          <w:color w:val="000000"/>
          <w:spacing w:val="0"/>
          <w:w w:val="100"/>
          <w:position w:val="0"/>
        </w:rPr>
        <w:t>（</w:t>
      </w:r>
      <w:bookmarkEnd w:id="594"/>
      <w:r>
        <w:rPr>
          <w:b/>
          <w:bCs/>
          <w:color w:val="000000"/>
          <w:spacing w:val="0"/>
          <w:w w:val="100"/>
          <w:position w:val="0"/>
        </w:rPr>
        <w:t>七）</w:t>
      </w:r>
      <w:r>
        <w:rPr>
          <w:b/>
          <w:bCs/>
          <w:color w:val="000000"/>
          <w:spacing w:val="0"/>
          <w:w w:val="100"/>
          <w:position w:val="0"/>
        </w:rPr>
        <w:tab/>
      </w:r>
      <w:r>
        <w:rPr>
          <w:b/>
          <w:bCs/>
          <w:color w:val="000000"/>
          <w:spacing w:val="0"/>
          <w:w w:val="100"/>
          <w:position w:val="0"/>
        </w:rPr>
        <w:t>提供特色增值服务（牵头部门：营销部）</w:t>
      </w:r>
    </w:p>
    <w:p>
      <w:pPr>
        <w:pStyle w:val="17"/>
        <w:widowControl w:val="0"/>
        <w:numPr>
          <w:ilvl w:val="0"/>
          <w:numId w:val="74"/>
        </w:numPr>
        <w:shd w:val="clear" w:color="auto" w:fill="auto"/>
        <w:tabs>
          <w:tab w:val="left" w:pos="1205"/>
        </w:tabs>
        <w:spacing w:before="0" w:after="0" w:line="579" w:lineRule="exact"/>
        <w:ind w:left="0" w:right="0"/>
        <w:jc w:val="both"/>
      </w:pPr>
      <w:bookmarkStart w:id="595" w:name="bookmark595"/>
      <w:bookmarkEnd w:id="595"/>
      <w:r>
        <w:rPr>
          <w:color w:val="000000"/>
          <w:spacing w:val="0"/>
          <w:w w:val="100"/>
          <w:position w:val="0"/>
        </w:rPr>
        <w:t>支持参与电力市场交易。落实省发展改革委《关于河南 省</w:t>
      </w:r>
      <w:r>
        <w:rPr>
          <w:b/>
          <w:bCs/>
          <w:color w:val="000000"/>
          <w:spacing w:val="0"/>
          <w:w w:val="100"/>
          <w:position w:val="0"/>
        </w:rPr>
        <w:t>2020</w:t>
      </w:r>
      <w:r>
        <w:rPr>
          <w:color w:val="000000"/>
          <w:spacing w:val="0"/>
          <w:w w:val="100"/>
          <w:position w:val="0"/>
        </w:rPr>
        <w:t>年电力直接交易有关事项的通知》（豫发改运行〔</w:t>
      </w:r>
      <w:r>
        <w:rPr>
          <w:b/>
          <w:bCs/>
          <w:color w:val="000000"/>
          <w:spacing w:val="0"/>
          <w:w w:val="100"/>
          <w:position w:val="0"/>
        </w:rPr>
        <w:t>2020</w:t>
      </w:r>
      <w:r>
        <w:rPr>
          <w:color w:val="000000"/>
          <w:spacing w:val="0"/>
          <w:w w:val="100"/>
          <w:position w:val="0"/>
        </w:rPr>
        <w:t xml:space="preserve">〕 </w:t>
      </w:r>
      <w:r>
        <w:rPr>
          <w:b/>
          <w:bCs/>
          <w:color w:val="000000"/>
          <w:spacing w:val="0"/>
          <w:w w:val="100"/>
          <w:position w:val="0"/>
        </w:rPr>
        <w:t>29</w:t>
      </w:r>
      <w:r>
        <w:rPr>
          <w:color w:val="000000"/>
          <w:spacing w:val="0"/>
          <w:w w:val="100"/>
          <w:position w:val="0"/>
        </w:rPr>
        <w:t>号）要求，支持我省行政区域内工商业用户自愿规范参与市 场化交易。及时向</w:t>
      </w:r>
      <w:r>
        <w:rPr>
          <w:b/>
          <w:bCs/>
          <w:color w:val="000000"/>
          <w:spacing w:val="0"/>
          <w:w w:val="100"/>
          <w:position w:val="0"/>
          <w:lang w:val="en-US" w:eastAsia="en-US" w:bidi="en-US"/>
        </w:rPr>
        <w:t>5G</w:t>
      </w:r>
      <w:r>
        <w:rPr>
          <w:color w:val="000000"/>
          <w:spacing w:val="0"/>
          <w:w w:val="100"/>
          <w:position w:val="0"/>
        </w:rPr>
        <w:t>建设运营商宣传我省电力直接交易政策， 服务</w:t>
      </w:r>
      <w:r>
        <w:rPr>
          <w:b/>
          <w:bCs/>
          <w:color w:val="000000"/>
          <w:spacing w:val="0"/>
          <w:w w:val="100"/>
          <w:position w:val="0"/>
          <w:lang w:val="en-US" w:eastAsia="en-US" w:bidi="en-US"/>
        </w:rPr>
        <w:t>5G</w:t>
      </w:r>
      <w:r>
        <w:rPr>
          <w:color w:val="000000"/>
          <w:spacing w:val="0"/>
          <w:w w:val="100"/>
          <w:position w:val="0"/>
        </w:rPr>
        <w:t>建设运营电量纳入市场化交易范围，积极做好新增用户 的市场准入和交易组织服务工作。</w:t>
      </w:r>
    </w:p>
    <w:p>
      <w:pPr>
        <w:pStyle w:val="17"/>
        <w:widowControl w:val="0"/>
        <w:numPr>
          <w:ilvl w:val="0"/>
          <w:numId w:val="74"/>
        </w:numPr>
        <w:shd w:val="clear" w:color="auto" w:fill="auto"/>
        <w:tabs>
          <w:tab w:val="left" w:pos="1200"/>
        </w:tabs>
        <w:spacing w:before="0" w:after="0" w:line="579" w:lineRule="exact"/>
        <w:ind w:left="0" w:right="0"/>
        <w:jc w:val="both"/>
      </w:pPr>
      <w:bookmarkStart w:id="596" w:name="bookmark596"/>
      <w:bookmarkEnd w:id="596"/>
      <w:r>
        <w:rPr>
          <w:color w:val="000000"/>
          <w:spacing w:val="0"/>
          <w:w w:val="100"/>
          <w:position w:val="0"/>
        </w:rPr>
        <w:t>开展用能优化服务。发挥公司管理的产业单位专业优势, 主动提供</w:t>
      </w:r>
      <w:r>
        <w:rPr>
          <w:b/>
          <w:bCs/>
          <w:color w:val="000000"/>
          <w:spacing w:val="0"/>
          <w:w w:val="100"/>
          <w:position w:val="0"/>
          <w:lang w:val="en-US" w:eastAsia="en-US" w:bidi="en-US"/>
        </w:rPr>
        <w:t>5G</w:t>
      </w:r>
      <w:r>
        <w:rPr>
          <w:color w:val="000000"/>
          <w:spacing w:val="0"/>
          <w:w w:val="100"/>
          <w:position w:val="0"/>
        </w:rPr>
        <w:t>基站能效诊断、节能改造、储能、设备代维、</w:t>
      </w:r>
      <w:r>
        <w:rPr>
          <w:color w:val="000000"/>
          <w:spacing w:val="0"/>
          <w:w w:val="100"/>
          <w:position w:val="0"/>
          <w:lang w:val="zh-CN" w:eastAsia="zh-CN" w:bidi="zh-CN"/>
        </w:rPr>
        <w:t xml:space="preserve">“转改 </w:t>
      </w:r>
      <w:r>
        <w:rPr>
          <w:color w:val="000000"/>
          <w:spacing w:val="0"/>
          <w:w w:val="100"/>
          <w:position w:val="0"/>
        </w:rPr>
        <w:t>直”等技术服务，充分利用风电、光优和储能资源，在基站产权 方自愿基础上，以合同能源管理模式为</w:t>
      </w:r>
      <w:r>
        <w:rPr>
          <w:b/>
          <w:bCs/>
          <w:color w:val="000000"/>
          <w:spacing w:val="0"/>
          <w:w w:val="100"/>
          <w:position w:val="0"/>
          <w:lang w:val="en-US" w:eastAsia="en-US" w:bidi="en-US"/>
        </w:rPr>
        <w:t>5G</w:t>
      </w:r>
      <w:r>
        <w:rPr>
          <w:color w:val="000000"/>
          <w:spacing w:val="0"/>
          <w:w w:val="100"/>
          <w:position w:val="0"/>
        </w:rPr>
        <w:t>基站提供综合能源服 务，降低用电成本。</w:t>
      </w:r>
    </w:p>
    <w:p>
      <w:pPr>
        <w:pStyle w:val="17"/>
        <w:widowControl w:val="0"/>
        <w:numPr>
          <w:ilvl w:val="0"/>
          <w:numId w:val="74"/>
        </w:numPr>
        <w:shd w:val="clear" w:color="auto" w:fill="auto"/>
        <w:tabs>
          <w:tab w:val="left" w:pos="1196"/>
        </w:tabs>
        <w:spacing w:before="0" w:after="180" w:line="579" w:lineRule="exact"/>
        <w:ind w:left="0" w:right="0"/>
        <w:jc w:val="both"/>
      </w:pPr>
      <w:bookmarkStart w:id="597" w:name="bookmark597"/>
      <w:bookmarkEnd w:id="597"/>
      <w:r>
        <w:rPr>
          <w:color w:val="000000"/>
          <w:spacing w:val="0"/>
          <w:w w:val="100"/>
          <w:position w:val="0"/>
        </w:rPr>
        <w:t>实行电子账单打捆服务。</w:t>
      </w:r>
      <w:r>
        <w:rPr>
          <w:b/>
          <w:bCs/>
          <w:color w:val="000000"/>
          <w:spacing w:val="0"/>
          <w:w w:val="100"/>
          <w:position w:val="0"/>
        </w:rPr>
        <w:t>2020</w:t>
      </w:r>
      <w:r>
        <w:rPr>
          <w:color w:val="000000"/>
          <w:spacing w:val="0"/>
          <w:w w:val="100"/>
          <w:position w:val="0"/>
        </w:rPr>
        <w:t>年</w:t>
      </w:r>
      <w:r>
        <w:rPr>
          <w:b/>
          <w:bCs/>
          <w:color w:val="000000"/>
          <w:spacing w:val="0"/>
          <w:w w:val="100"/>
          <w:position w:val="0"/>
        </w:rPr>
        <w:t>9</w:t>
      </w:r>
      <w:r>
        <w:rPr>
          <w:color w:val="000000"/>
          <w:spacing w:val="0"/>
          <w:w w:val="100"/>
          <w:position w:val="0"/>
        </w:rPr>
        <w:t>月底前完善</w:t>
      </w:r>
      <w:r>
        <w:rPr>
          <w:color w:val="000000"/>
          <w:spacing w:val="0"/>
          <w:w w:val="100"/>
          <w:position w:val="0"/>
          <w:lang w:val="zh-CN" w:eastAsia="zh-CN" w:bidi="zh-CN"/>
        </w:rPr>
        <w:t>“网</w:t>
      </w:r>
      <w:r>
        <w:rPr>
          <w:color w:val="000000"/>
          <w:spacing w:val="0"/>
          <w:w w:val="100"/>
          <w:position w:val="0"/>
        </w:rPr>
        <w:t>上国 网''集团户服务功能，</w:t>
      </w:r>
      <w:r>
        <w:rPr>
          <w:b/>
          <w:bCs/>
          <w:color w:val="000000"/>
          <w:spacing w:val="0"/>
          <w:w w:val="100"/>
          <w:position w:val="0"/>
        </w:rPr>
        <w:t>10</w:t>
      </w:r>
      <w:r>
        <w:rPr>
          <w:color w:val="000000"/>
          <w:spacing w:val="0"/>
          <w:w w:val="100"/>
          <w:position w:val="0"/>
        </w:rPr>
        <w:t>月份开始推广应用，支持</w:t>
      </w:r>
      <w:r>
        <w:rPr>
          <w:b/>
          <w:bCs/>
          <w:color w:val="000000"/>
          <w:spacing w:val="0"/>
          <w:w w:val="100"/>
          <w:position w:val="0"/>
          <w:lang w:val="en-US" w:eastAsia="en-US" w:bidi="en-US"/>
        </w:rPr>
        <w:t>5G</w:t>
      </w:r>
      <w:r>
        <w:rPr>
          <w:color w:val="000000"/>
          <w:spacing w:val="0"/>
          <w:w w:val="100"/>
          <w:position w:val="0"/>
        </w:rPr>
        <w:t>建设运营 商批量查询</w:t>
      </w:r>
      <w:r>
        <w:rPr>
          <w:b/>
          <w:bCs/>
          <w:color w:val="000000"/>
          <w:spacing w:val="0"/>
          <w:w w:val="100"/>
          <w:position w:val="0"/>
          <w:lang w:val="en-US" w:eastAsia="en-US" w:bidi="en-US"/>
        </w:rPr>
        <w:t>5G</w:t>
      </w:r>
      <w:r>
        <w:rPr>
          <w:color w:val="000000"/>
          <w:spacing w:val="0"/>
          <w:w w:val="100"/>
          <w:position w:val="0"/>
        </w:rPr>
        <w:t>基站用电量等运行数据，统一实行集团户结算， 提供电费账单及发票“打捆”服务。</w:t>
      </w:r>
    </w:p>
    <w:p>
      <w:pPr>
        <w:pStyle w:val="17"/>
        <w:widowControl w:val="0"/>
        <w:shd w:val="clear" w:color="auto" w:fill="auto"/>
        <w:tabs>
          <w:tab w:val="left" w:pos="1600"/>
        </w:tabs>
        <w:spacing w:before="0" w:after="0" w:line="240" w:lineRule="auto"/>
        <w:ind w:left="0" w:right="0" w:firstLine="820"/>
        <w:jc w:val="left"/>
      </w:pPr>
      <w:bookmarkStart w:id="598" w:name="bookmark598"/>
      <w:r>
        <w:rPr>
          <w:b/>
          <w:bCs/>
          <w:color w:val="000000"/>
          <w:spacing w:val="0"/>
          <w:w w:val="100"/>
          <w:position w:val="0"/>
        </w:rPr>
        <w:t>（</w:t>
      </w:r>
      <w:bookmarkEnd w:id="598"/>
      <w:r>
        <w:rPr>
          <w:b/>
          <w:bCs/>
          <w:color w:val="000000"/>
          <w:spacing w:val="0"/>
          <w:w w:val="100"/>
          <w:position w:val="0"/>
        </w:rPr>
        <w:t>八）</w:t>
      </w:r>
      <w:r>
        <w:rPr>
          <w:b/>
          <w:bCs/>
          <w:color w:val="000000"/>
          <w:spacing w:val="0"/>
          <w:w w:val="100"/>
          <w:position w:val="0"/>
        </w:rPr>
        <w:tab/>
      </w:r>
      <w:r>
        <w:rPr>
          <w:b/>
          <w:bCs/>
          <w:color w:val="000000"/>
          <w:spacing w:val="0"/>
          <w:w w:val="100"/>
          <w:position w:val="0"/>
        </w:rPr>
        <w:t>加强</w:t>
      </w:r>
      <w:r>
        <w:rPr>
          <w:color w:val="000000"/>
          <w:spacing w:val="0"/>
          <w:w w:val="100"/>
          <w:position w:val="0"/>
          <w:lang w:val="en-US" w:eastAsia="en-US" w:bidi="en-US"/>
        </w:rPr>
        <w:t>5G</w:t>
      </w:r>
      <w:r>
        <w:rPr>
          <w:b/>
          <w:bCs/>
          <w:color w:val="000000"/>
          <w:spacing w:val="0"/>
          <w:w w:val="100"/>
          <w:position w:val="0"/>
        </w:rPr>
        <w:t>基站供电应急保障（牵头部门：设备部）</w:t>
      </w:r>
    </w:p>
    <w:p>
      <w:pPr>
        <w:pStyle w:val="17"/>
        <w:widowControl w:val="0"/>
        <w:numPr>
          <w:ilvl w:val="0"/>
          <w:numId w:val="74"/>
        </w:numPr>
        <w:shd w:val="clear" w:color="auto" w:fill="auto"/>
        <w:tabs>
          <w:tab w:val="left" w:pos="1176"/>
        </w:tabs>
        <w:spacing w:before="0" w:after="0" w:line="577" w:lineRule="exact"/>
        <w:ind w:left="0" w:right="0"/>
        <w:jc w:val="both"/>
      </w:pPr>
      <w:bookmarkStart w:id="599" w:name="bookmark599"/>
      <w:bookmarkEnd w:id="599"/>
      <w:r>
        <w:rPr>
          <w:color w:val="000000"/>
          <w:spacing w:val="0"/>
          <w:w w:val="100"/>
          <w:position w:val="0"/>
        </w:rPr>
        <w:t>协助提升可靠用电水平。做好相关基建用电的供电保障, 确保配套电网设备的可靠运行，按照运维规程要求开展设备巡视 维护，保障</w:t>
      </w:r>
      <w:r>
        <w:rPr>
          <w:b/>
          <w:bCs/>
          <w:color w:val="000000"/>
          <w:spacing w:val="0"/>
          <w:w w:val="100"/>
          <w:position w:val="0"/>
          <w:lang w:val="en-US" w:eastAsia="en-US" w:bidi="en-US"/>
        </w:rPr>
        <w:t>5G</w:t>
      </w:r>
      <w:r>
        <w:rPr>
          <w:color w:val="000000"/>
          <w:spacing w:val="0"/>
          <w:w w:val="100"/>
          <w:position w:val="0"/>
        </w:rPr>
        <w:t>宏基站供电要求。加强</w:t>
      </w:r>
      <w:r>
        <w:rPr>
          <w:b/>
          <w:bCs/>
          <w:color w:val="000000"/>
          <w:spacing w:val="0"/>
          <w:w w:val="100"/>
          <w:position w:val="0"/>
          <w:lang w:val="en-US" w:eastAsia="en-US" w:bidi="en-US"/>
        </w:rPr>
        <w:t>5G</w:t>
      </w:r>
      <w:r>
        <w:rPr>
          <w:color w:val="000000"/>
          <w:spacing w:val="0"/>
          <w:w w:val="100"/>
          <w:position w:val="0"/>
        </w:rPr>
        <w:t>宏基站的电力设施保护， 补充完善相关警示标识，强化外力破坏风险防控。结合</w:t>
      </w:r>
      <w:r>
        <w:rPr>
          <w:b/>
          <w:bCs/>
          <w:color w:val="000000"/>
          <w:spacing w:val="0"/>
          <w:w w:val="100"/>
          <w:position w:val="0"/>
          <w:lang w:val="en-US" w:eastAsia="en-US" w:bidi="en-US"/>
        </w:rPr>
        <w:t>5G</w:t>
      </w:r>
      <w:r>
        <w:rPr>
          <w:color w:val="000000"/>
          <w:spacing w:val="0"/>
          <w:w w:val="100"/>
          <w:position w:val="0"/>
        </w:rPr>
        <w:t>宏基 站对供电可靠性要求，指导</w:t>
      </w:r>
      <w:r>
        <w:rPr>
          <w:b/>
          <w:bCs/>
          <w:color w:val="000000"/>
          <w:spacing w:val="0"/>
          <w:w w:val="100"/>
          <w:position w:val="0"/>
          <w:lang w:val="en-US" w:eastAsia="en-US" w:bidi="en-US"/>
        </w:rPr>
        <w:t>5G</w:t>
      </w:r>
      <w:r>
        <w:rPr>
          <w:color w:val="000000"/>
          <w:spacing w:val="0"/>
          <w:w w:val="100"/>
          <w:position w:val="0"/>
        </w:rPr>
        <w:t>建设运营商合理配置应急电源， 满足持续用电需求。对供电可靠性有特殊要求的</w:t>
      </w:r>
      <w:r>
        <w:rPr>
          <w:b/>
          <w:bCs/>
          <w:color w:val="000000"/>
          <w:spacing w:val="0"/>
          <w:w w:val="100"/>
          <w:position w:val="0"/>
          <w:lang w:val="en-US" w:eastAsia="en-US" w:bidi="en-US"/>
        </w:rPr>
        <w:t>5G</w:t>
      </w:r>
      <w:r>
        <w:rPr>
          <w:color w:val="000000"/>
          <w:spacing w:val="0"/>
          <w:w w:val="100"/>
          <w:position w:val="0"/>
        </w:rPr>
        <w:t>宏基站，预 留发电车接口，为应急供电创造条件。</w:t>
      </w:r>
    </w:p>
    <w:p>
      <w:pPr>
        <w:pStyle w:val="17"/>
        <w:widowControl w:val="0"/>
        <w:numPr>
          <w:ilvl w:val="0"/>
          <w:numId w:val="74"/>
        </w:numPr>
        <w:shd w:val="clear" w:color="auto" w:fill="auto"/>
        <w:tabs>
          <w:tab w:val="left" w:pos="1217"/>
        </w:tabs>
        <w:spacing w:before="0" w:after="0" w:line="581" w:lineRule="exact"/>
        <w:ind w:left="0" w:right="0"/>
        <w:jc w:val="both"/>
      </w:pPr>
      <w:bookmarkStart w:id="600" w:name="bookmark600"/>
      <w:bookmarkEnd w:id="600"/>
      <w:r>
        <w:rPr>
          <w:color w:val="000000"/>
          <w:spacing w:val="0"/>
          <w:w w:val="100"/>
          <w:position w:val="0"/>
        </w:rPr>
        <w:t>实行网格化快速抢修服务。依托供电服务指挥中心，强 化</w:t>
      </w:r>
      <w:r>
        <w:rPr>
          <w:b/>
          <w:bCs/>
          <w:color w:val="000000"/>
          <w:spacing w:val="0"/>
          <w:w w:val="100"/>
          <w:position w:val="0"/>
          <w:lang w:val="en-US" w:eastAsia="en-US" w:bidi="en-US"/>
        </w:rPr>
        <w:t>5G</w:t>
      </w:r>
      <w:r>
        <w:rPr>
          <w:color w:val="000000"/>
          <w:spacing w:val="0"/>
          <w:w w:val="100"/>
          <w:position w:val="0"/>
        </w:rPr>
        <w:t>基站供电设施运行工况监控，主动研判设备运行异常和故 障停电，实行主动检修和主动抢修。健全网格化分区抢修机制， 进一步优化抢修队伍、车辆、发电车等应急抢修资源配置，按照</w:t>
      </w:r>
    </w:p>
    <w:p>
      <w:pPr>
        <w:pStyle w:val="17"/>
        <w:widowControl w:val="0"/>
        <w:shd w:val="clear" w:color="auto" w:fill="auto"/>
        <w:spacing w:before="0" w:after="180" w:line="581" w:lineRule="exact"/>
        <w:ind w:left="0" w:right="0" w:firstLine="0"/>
        <w:jc w:val="both"/>
      </w:pPr>
      <w:r>
        <w:rPr>
          <w:color w:val="000000"/>
          <w:spacing w:val="0"/>
          <w:w w:val="100"/>
          <w:position w:val="0"/>
          <w:lang w:val="zh-CN" w:eastAsia="zh-CN" w:bidi="zh-CN"/>
        </w:rPr>
        <w:t>“能</w:t>
      </w:r>
      <w:r>
        <w:rPr>
          <w:color w:val="000000"/>
          <w:spacing w:val="0"/>
          <w:w w:val="100"/>
          <w:position w:val="0"/>
        </w:rPr>
        <w:t>带不停</w:t>
      </w:r>
      <w:r>
        <w:rPr>
          <w:color w:val="000000"/>
          <w:spacing w:val="0"/>
          <w:w w:val="100"/>
          <w:position w:val="0"/>
          <w:lang w:val="zh-CN" w:eastAsia="zh-CN" w:bidi="zh-CN"/>
        </w:rPr>
        <w:t>”原</w:t>
      </w:r>
      <w:r>
        <w:rPr>
          <w:color w:val="000000"/>
          <w:spacing w:val="0"/>
          <w:w w:val="100"/>
          <w:position w:val="0"/>
        </w:rPr>
        <w:t>则处理缺陷、隐患和故障，提升异常处置和故障 抢修效率。故障时组织抢修人员及时赶赴现场，查明故障原因， 处理后立即恢复供电，必要时按照</w:t>
      </w:r>
      <w:r>
        <w:rPr>
          <w:color w:val="000000"/>
          <w:spacing w:val="0"/>
          <w:w w:val="100"/>
          <w:position w:val="0"/>
          <w:lang w:val="zh-CN" w:eastAsia="zh-CN" w:bidi="zh-CN"/>
        </w:rPr>
        <w:t>“先</w:t>
      </w:r>
      <w:r>
        <w:rPr>
          <w:color w:val="000000"/>
          <w:spacing w:val="0"/>
          <w:w w:val="100"/>
          <w:position w:val="0"/>
        </w:rPr>
        <w:t>复电、后抢修”的原则， 采用应急发电装置保障电力供应。</w:t>
      </w:r>
    </w:p>
    <w:p>
      <w:pPr>
        <w:pStyle w:val="17"/>
        <w:widowControl w:val="0"/>
        <w:shd w:val="clear" w:color="auto" w:fill="auto"/>
        <w:spacing w:before="0" w:after="0" w:line="240" w:lineRule="auto"/>
        <w:ind w:left="0" w:right="0" w:firstLine="0"/>
        <w:jc w:val="center"/>
      </w:pPr>
      <w:r>
        <w:rPr>
          <w:b/>
          <w:bCs/>
          <w:color w:val="000000"/>
          <w:spacing w:val="0"/>
          <w:w w:val="100"/>
          <w:position w:val="0"/>
        </w:rPr>
        <w:t>（九）拓展</w:t>
      </w:r>
      <w:r>
        <w:rPr>
          <w:color w:val="000000"/>
          <w:spacing w:val="0"/>
          <w:w w:val="100"/>
          <w:position w:val="0"/>
          <w:lang w:val="en-US" w:eastAsia="en-US" w:bidi="en-US"/>
        </w:rPr>
        <w:t>5G</w:t>
      </w:r>
      <w:r>
        <w:rPr>
          <w:b/>
          <w:bCs/>
          <w:color w:val="000000"/>
          <w:spacing w:val="0"/>
          <w:w w:val="100"/>
          <w:position w:val="0"/>
        </w:rPr>
        <w:t>电网场景应用（牵头部门：互联网部）</w:t>
      </w:r>
    </w:p>
    <w:p>
      <w:pPr>
        <w:pStyle w:val="17"/>
        <w:widowControl w:val="0"/>
        <w:numPr>
          <w:ilvl w:val="0"/>
          <w:numId w:val="74"/>
        </w:numPr>
        <w:shd w:val="clear" w:color="auto" w:fill="auto"/>
        <w:tabs>
          <w:tab w:val="left" w:pos="1217"/>
        </w:tabs>
        <w:spacing w:before="0" w:after="0" w:line="583" w:lineRule="exact"/>
        <w:ind w:left="0" w:right="0"/>
        <w:jc w:val="both"/>
      </w:pPr>
      <w:bookmarkStart w:id="601" w:name="bookmark601"/>
      <w:bookmarkEnd w:id="601"/>
      <w:r>
        <w:rPr>
          <w:color w:val="000000"/>
          <w:spacing w:val="0"/>
          <w:w w:val="100"/>
          <w:position w:val="0"/>
        </w:rPr>
        <w:t>探索输配电领域智能应用。研究</w:t>
      </w:r>
      <w:r>
        <w:rPr>
          <w:b/>
          <w:bCs/>
          <w:color w:val="000000"/>
          <w:spacing w:val="0"/>
          <w:w w:val="100"/>
          <w:position w:val="0"/>
          <w:lang w:val="en-US" w:eastAsia="en-US" w:bidi="en-US"/>
        </w:rPr>
        <w:t>5G</w:t>
      </w:r>
      <w:r>
        <w:rPr>
          <w:color w:val="000000"/>
          <w:spacing w:val="0"/>
          <w:w w:val="100"/>
          <w:position w:val="0"/>
        </w:rPr>
        <w:t>在变电站智能视频巡 检、输电全景智慧监控、配电站房环境实时监测、输配电移动智 能巡检等场景应用，全面掌握设备运行状态及运行环境信息，降 低运维人员人工巡视压力，提升运维质效和设备管理精益化水 平。</w:t>
      </w:r>
    </w:p>
    <w:p>
      <w:pPr>
        <w:pStyle w:val="17"/>
        <w:widowControl w:val="0"/>
        <w:numPr>
          <w:ilvl w:val="0"/>
          <w:numId w:val="74"/>
        </w:numPr>
        <w:shd w:val="clear" w:color="auto" w:fill="auto"/>
        <w:tabs>
          <w:tab w:val="left" w:pos="1217"/>
        </w:tabs>
        <w:spacing w:before="0" w:after="0" w:line="580" w:lineRule="exact"/>
        <w:ind w:left="0" w:right="0"/>
        <w:jc w:val="both"/>
      </w:pPr>
      <w:bookmarkStart w:id="602" w:name="bookmark602"/>
      <w:bookmarkEnd w:id="602"/>
      <w:r>
        <w:rPr>
          <w:color w:val="000000"/>
          <w:spacing w:val="0"/>
          <w:w w:val="100"/>
          <w:position w:val="0"/>
        </w:rPr>
        <w:t>探索输配电领域自动化应用。研究</w:t>
      </w:r>
      <w:r>
        <w:rPr>
          <w:b/>
          <w:bCs/>
          <w:color w:val="000000"/>
          <w:spacing w:val="0"/>
          <w:w w:val="100"/>
          <w:position w:val="0"/>
          <w:lang w:val="en-US" w:eastAsia="en-US" w:bidi="en-US"/>
        </w:rPr>
        <w:t>5G</w:t>
      </w:r>
      <w:r>
        <w:rPr>
          <w:color w:val="000000"/>
          <w:spacing w:val="0"/>
          <w:w w:val="100"/>
          <w:position w:val="0"/>
        </w:rPr>
        <w:t>无人机输电线路巡 检应用，提升无人机自动巡检的效率和准确性；探索基于</w:t>
      </w:r>
      <w:r>
        <w:rPr>
          <w:b/>
          <w:bCs/>
          <w:color w:val="000000"/>
          <w:spacing w:val="0"/>
          <w:w w:val="100"/>
          <w:position w:val="0"/>
          <w:lang w:val="en-US" w:eastAsia="en-US" w:bidi="en-US"/>
        </w:rPr>
        <w:t>5G</w:t>
      </w:r>
      <w:r>
        <w:rPr>
          <w:color w:val="000000"/>
          <w:spacing w:val="0"/>
          <w:w w:val="100"/>
          <w:position w:val="0"/>
        </w:rPr>
        <w:t>的 配网差动保护、智能分布式馈线自动化、台区智能化监控等配电 业务应用，降低配电自动化通信运维成本，提高配电网故障研判 和自愈能力，提升供电可靠性。</w:t>
      </w:r>
    </w:p>
    <w:p>
      <w:pPr>
        <w:pStyle w:val="17"/>
        <w:widowControl w:val="0"/>
        <w:numPr>
          <w:ilvl w:val="0"/>
          <w:numId w:val="74"/>
        </w:numPr>
        <w:shd w:val="clear" w:color="auto" w:fill="auto"/>
        <w:tabs>
          <w:tab w:val="left" w:pos="1224"/>
        </w:tabs>
        <w:spacing w:before="0" w:after="80" w:line="580" w:lineRule="exact"/>
        <w:ind w:left="0" w:right="0"/>
        <w:jc w:val="both"/>
        <w:sectPr>
          <w:headerReference r:id="rId515" w:type="default"/>
          <w:footerReference r:id="rId517" w:type="default"/>
          <w:headerReference r:id="rId516" w:type="even"/>
          <w:footerReference r:id="rId518" w:type="even"/>
          <w:footnotePr>
            <w:numFmt w:val="decimal"/>
          </w:footnotePr>
          <w:type w:val="continuous"/>
          <w:pgSz w:w="11900" w:h="16840"/>
          <w:pgMar w:top="2020" w:right="1353" w:bottom="1905" w:left="1523" w:header="0" w:footer="3" w:gutter="0"/>
          <w:cols w:space="720" w:num="1"/>
          <w:rtlGutter w:val="0"/>
          <w:docGrid w:linePitch="360"/>
        </w:sectPr>
      </w:pPr>
      <w:bookmarkStart w:id="603" w:name="bookmark603"/>
      <w:bookmarkEnd w:id="603"/>
      <w:r>
        <w:rPr>
          <w:color w:val="000000"/>
          <w:spacing w:val="0"/>
          <w:w w:val="100"/>
          <w:position w:val="0"/>
        </w:rPr>
        <w:t>探索营销领域智慧服务应用。研究</w:t>
      </w:r>
      <w:r>
        <w:rPr>
          <w:b/>
          <w:bCs/>
          <w:color w:val="000000"/>
          <w:spacing w:val="0"/>
          <w:w w:val="100"/>
          <w:position w:val="0"/>
          <w:lang w:val="en-US" w:eastAsia="en-US" w:bidi="en-US"/>
        </w:rPr>
        <w:t>5G</w:t>
      </w:r>
      <w:r>
        <w:rPr>
          <w:color w:val="000000"/>
          <w:spacing w:val="0"/>
          <w:w w:val="100"/>
          <w:position w:val="0"/>
        </w:rPr>
        <w:t>在无时延数据采集、</w:t>
      </w:r>
    </w:p>
    <w:p>
      <w:pPr>
        <w:pStyle w:val="17"/>
        <w:widowControl w:val="0"/>
        <w:shd w:val="clear" w:color="auto" w:fill="auto"/>
        <w:spacing w:before="0" w:after="0" w:line="578" w:lineRule="exact"/>
        <w:ind w:left="0" w:right="0" w:firstLine="0"/>
        <w:jc w:val="both"/>
      </w:pPr>
      <w:r>
        <w:rPr>
          <w:color w:val="000000"/>
          <w:spacing w:val="0"/>
          <w:w w:val="100"/>
          <w:position w:val="0"/>
        </w:rPr>
        <w:t>负荷精准控制等场景应用，提升需求侧响应能力。</w:t>
      </w:r>
    </w:p>
    <w:p>
      <w:pPr>
        <w:pStyle w:val="17"/>
        <w:widowControl w:val="0"/>
        <w:shd w:val="clear" w:color="auto" w:fill="auto"/>
        <w:spacing w:before="0" w:after="0" w:line="578" w:lineRule="exact"/>
        <w:ind w:left="0" w:right="0" w:firstLine="820"/>
        <w:jc w:val="left"/>
      </w:pPr>
      <w:r>
        <w:rPr>
          <w:color w:val="000000"/>
          <w:spacing w:val="0"/>
          <w:w w:val="100"/>
          <w:position w:val="0"/>
        </w:rPr>
        <w:t>（十）探索合作共享模式（牵头部门：互联网部）</w:t>
      </w:r>
    </w:p>
    <w:p>
      <w:pPr>
        <w:pStyle w:val="17"/>
        <w:widowControl w:val="0"/>
        <w:numPr>
          <w:ilvl w:val="0"/>
          <w:numId w:val="75"/>
        </w:numPr>
        <w:shd w:val="clear" w:color="auto" w:fill="auto"/>
        <w:tabs>
          <w:tab w:val="left" w:pos="1194"/>
        </w:tabs>
        <w:spacing w:before="0" w:after="0" w:line="578" w:lineRule="exact"/>
        <w:ind w:left="0" w:right="0"/>
        <w:jc w:val="both"/>
      </w:pPr>
      <w:bookmarkStart w:id="604" w:name="bookmark604"/>
      <w:bookmarkEnd w:id="604"/>
      <w:r>
        <w:rPr>
          <w:color w:val="000000"/>
          <w:spacing w:val="0"/>
          <w:w w:val="100"/>
          <w:position w:val="0"/>
        </w:rPr>
        <w:t>加强沟通协作和资源共享推进。与</w:t>
      </w:r>
      <w:r>
        <w:rPr>
          <w:b/>
          <w:bCs/>
          <w:color w:val="000000"/>
          <w:spacing w:val="0"/>
          <w:w w:val="100"/>
          <w:position w:val="0"/>
          <w:lang w:val="en-US" w:eastAsia="en-US" w:bidi="en-US"/>
        </w:rPr>
        <w:t>5G</w:t>
      </w:r>
      <w:r>
        <w:rPr>
          <w:color w:val="000000"/>
          <w:spacing w:val="0"/>
          <w:w w:val="100"/>
          <w:position w:val="0"/>
        </w:rPr>
        <w:t xml:space="preserve">建设运营商签订战 略合作协议，重点在公司杆塔、光缆等基础设施资源利用和推动 </w:t>
      </w:r>
      <w:r>
        <w:rPr>
          <w:b/>
          <w:bCs/>
          <w:color w:val="000000"/>
          <w:spacing w:val="0"/>
          <w:w w:val="100"/>
          <w:position w:val="0"/>
          <w:lang w:val="en-US" w:eastAsia="en-US" w:bidi="en-US"/>
        </w:rPr>
        <w:t>5G</w:t>
      </w:r>
      <w:r>
        <w:rPr>
          <w:color w:val="000000"/>
          <w:spacing w:val="0"/>
          <w:w w:val="100"/>
          <w:position w:val="0"/>
        </w:rPr>
        <w:t>技术共享方面开展合作，探索新型业务及配套商业模式。研 究公司杆塔资源共享，推动电网与通信行业基础设施资源整合利 用，节约社会资源。</w:t>
      </w:r>
    </w:p>
    <w:p>
      <w:pPr>
        <w:pStyle w:val="17"/>
        <w:widowControl w:val="0"/>
        <w:numPr>
          <w:ilvl w:val="0"/>
          <w:numId w:val="75"/>
        </w:numPr>
        <w:shd w:val="clear" w:color="auto" w:fill="auto"/>
        <w:tabs>
          <w:tab w:val="left" w:pos="1189"/>
        </w:tabs>
        <w:spacing w:before="0" w:after="0" w:line="578" w:lineRule="exact"/>
        <w:ind w:left="0" w:right="0"/>
        <w:jc w:val="both"/>
      </w:pPr>
      <w:bookmarkStart w:id="605" w:name="bookmark605"/>
      <w:bookmarkEnd w:id="605"/>
      <w:r>
        <w:rPr>
          <w:color w:val="000000"/>
          <w:spacing w:val="0"/>
          <w:w w:val="100"/>
          <w:position w:val="0"/>
        </w:rPr>
        <w:t>加强技术合作。深化与电信运营商合作，建立</w:t>
      </w:r>
      <w:r>
        <w:rPr>
          <w:b/>
          <w:bCs/>
          <w:color w:val="000000"/>
          <w:spacing w:val="0"/>
          <w:w w:val="100"/>
          <w:position w:val="0"/>
          <w:lang w:val="en-US" w:eastAsia="en-US" w:bidi="en-US"/>
        </w:rPr>
        <w:t>5G</w:t>
      </w:r>
      <w:r>
        <w:rPr>
          <w:color w:val="000000"/>
          <w:spacing w:val="0"/>
          <w:w w:val="100"/>
          <w:position w:val="0"/>
        </w:rPr>
        <w:t>电力应 用联合创新实验室，开展技术研究、标准制定、终端研发；合作 开展基于网络切片、边缘计算技术的</w:t>
      </w:r>
      <w:r>
        <w:rPr>
          <w:b/>
          <w:bCs/>
          <w:color w:val="000000"/>
          <w:spacing w:val="0"/>
          <w:w w:val="100"/>
          <w:position w:val="0"/>
          <w:lang w:val="en-US" w:eastAsia="en-US" w:bidi="en-US"/>
        </w:rPr>
        <w:t>5G</w:t>
      </w:r>
      <w:r>
        <w:rPr>
          <w:color w:val="000000"/>
          <w:spacing w:val="0"/>
          <w:w w:val="100"/>
          <w:position w:val="0"/>
        </w:rPr>
        <w:t>虚拟专网解决方案研究 制定，搭建公司</w:t>
      </w:r>
      <w:r>
        <w:rPr>
          <w:b/>
          <w:bCs/>
          <w:color w:val="000000"/>
          <w:spacing w:val="0"/>
          <w:w w:val="100"/>
          <w:position w:val="0"/>
          <w:lang w:val="en-US" w:eastAsia="en-US" w:bidi="en-US"/>
        </w:rPr>
        <w:t>5G</w:t>
      </w:r>
      <w:r>
        <w:rPr>
          <w:color w:val="000000"/>
          <w:spacing w:val="0"/>
          <w:w w:val="100"/>
          <w:position w:val="0"/>
        </w:rPr>
        <w:t>电力业务统一接入验证平台，为规模化业务 应用提供接入能力和验证能力。</w:t>
      </w:r>
      <w:r>
        <w:rPr>
          <w:b/>
          <w:bCs/>
          <w:color w:val="000000"/>
          <w:spacing w:val="0"/>
          <w:w w:val="100"/>
          <w:position w:val="0"/>
        </w:rPr>
        <w:t>2020</w:t>
      </w:r>
      <w:r>
        <w:rPr>
          <w:color w:val="000000"/>
          <w:spacing w:val="0"/>
          <w:w w:val="100"/>
          <w:position w:val="0"/>
        </w:rPr>
        <w:t>年，持续开展关键技术研 究，初步建成公司</w:t>
      </w:r>
      <w:r>
        <w:rPr>
          <w:b/>
          <w:bCs/>
          <w:color w:val="000000"/>
          <w:spacing w:val="0"/>
          <w:w w:val="100"/>
          <w:position w:val="0"/>
          <w:lang w:val="en-US" w:eastAsia="en-US" w:bidi="en-US"/>
        </w:rPr>
        <w:t>5G</w:t>
      </w:r>
      <w:r>
        <w:rPr>
          <w:color w:val="000000"/>
          <w:spacing w:val="0"/>
          <w:w w:val="100"/>
          <w:position w:val="0"/>
        </w:rPr>
        <w:t>电力业务统一接入验证平台。</w:t>
      </w:r>
    </w:p>
    <w:p>
      <w:pPr>
        <w:pStyle w:val="17"/>
        <w:widowControl w:val="0"/>
        <w:shd w:val="clear" w:color="auto" w:fill="auto"/>
        <w:spacing w:before="0" w:after="0" w:line="578" w:lineRule="exact"/>
        <w:ind w:left="0" w:right="0" w:firstLine="820"/>
        <w:jc w:val="left"/>
      </w:pPr>
      <w:r>
        <w:rPr>
          <w:color w:val="000000"/>
          <w:spacing w:val="0"/>
          <w:w w:val="100"/>
          <w:position w:val="0"/>
        </w:rPr>
        <w:t>（十一）发挥</w:t>
      </w:r>
      <w:r>
        <w:rPr>
          <w:color w:val="000000"/>
          <w:spacing w:val="0"/>
          <w:w w:val="100"/>
          <w:position w:val="0"/>
          <w:lang w:val="zh-CN" w:eastAsia="zh-CN" w:bidi="zh-CN"/>
        </w:rPr>
        <w:t>“党建</w:t>
      </w:r>
      <w:r>
        <w:rPr>
          <w:color w:val="000000"/>
          <w:spacing w:val="0"/>
          <w:w w:val="100"/>
          <w:position w:val="0"/>
          <w:lang w:val="en-US" w:eastAsia="en-US" w:bidi="en-US"/>
        </w:rPr>
        <w:t>+"</w:t>
      </w:r>
      <w:r>
        <w:rPr>
          <w:color w:val="000000"/>
          <w:spacing w:val="0"/>
          <w:w w:val="100"/>
          <w:position w:val="0"/>
        </w:rPr>
        <w:t>引领作用（牵头部门：党建部）</w:t>
      </w:r>
    </w:p>
    <w:p>
      <w:pPr>
        <w:pStyle w:val="17"/>
        <w:widowControl w:val="0"/>
        <w:numPr>
          <w:ilvl w:val="0"/>
          <w:numId w:val="75"/>
        </w:numPr>
        <w:shd w:val="clear" w:color="auto" w:fill="auto"/>
        <w:tabs>
          <w:tab w:val="left" w:pos="1208"/>
        </w:tabs>
        <w:spacing w:before="0" w:after="200" w:line="578" w:lineRule="exact"/>
        <w:ind w:left="0" w:right="0"/>
        <w:jc w:val="both"/>
      </w:pPr>
      <w:bookmarkStart w:id="606" w:name="bookmark606"/>
      <w:bookmarkEnd w:id="606"/>
      <w:r>
        <w:rPr>
          <w:color w:val="000000"/>
          <w:spacing w:val="0"/>
          <w:w w:val="100"/>
          <w:position w:val="0"/>
        </w:rPr>
        <w:t>强化党建在</w:t>
      </w:r>
      <w:r>
        <w:rPr>
          <w:b/>
          <w:bCs/>
          <w:color w:val="000000"/>
          <w:spacing w:val="0"/>
          <w:w w:val="100"/>
          <w:position w:val="0"/>
          <w:lang w:val="en-US" w:eastAsia="en-US" w:bidi="en-US"/>
        </w:rPr>
        <w:t>5G</w:t>
      </w:r>
      <w:r>
        <w:rPr>
          <w:color w:val="000000"/>
          <w:spacing w:val="0"/>
          <w:w w:val="100"/>
          <w:position w:val="0"/>
        </w:rPr>
        <w:t>建设服务中的</w:t>
      </w:r>
      <w:r>
        <w:rPr>
          <w:color w:val="000000"/>
          <w:spacing w:val="0"/>
          <w:w w:val="100"/>
          <w:position w:val="0"/>
          <w:lang w:val="zh-CN" w:eastAsia="zh-CN" w:bidi="zh-CN"/>
        </w:rPr>
        <w:t>“领跑”作</w:t>
      </w:r>
      <w:r>
        <w:rPr>
          <w:color w:val="000000"/>
          <w:spacing w:val="0"/>
          <w:w w:val="100"/>
          <w:position w:val="0"/>
        </w:rPr>
        <w:t>用。围绕</w:t>
      </w:r>
      <w:r>
        <w:rPr>
          <w:color w:val="000000"/>
          <w:spacing w:val="0"/>
          <w:w w:val="100"/>
          <w:position w:val="0"/>
          <w:lang w:val="zh-CN" w:eastAsia="zh-CN" w:bidi="zh-CN"/>
        </w:rPr>
        <w:t xml:space="preserve">“党建 </w:t>
      </w:r>
      <w:r>
        <w:rPr>
          <w:b/>
          <w:bCs/>
          <w:color w:val="000000"/>
          <w:spacing w:val="0"/>
          <w:w w:val="100"/>
          <w:position w:val="0"/>
          <w:lang w:val="en-US" w:eastAsia="en-US" w:bidi="en-US"/>
        </w:rPr>
        <w:t>+ 5G</w:t>
      </w:r>
      <w:r>
        <w:rPr>
          <w:color w:val="000000"/>
          <w:spacing w:val="0"/>
          <w:w w:val="100"/>
          <w:position w:val="0"/>
        </w:rPr>
        <w:t>供电服务”实际，充分发挥各级党组织战斗堡垒作用，积极 动员共产党员服务队冲锋在前，在</w:t>
      </w:r>
      <w:r>
        <w:rPr>
          <w:b/>
          <w:bCs/>
          <w:color w:val="000000"/>
          <w:spacing w:val="0"/>
          <w:w w:val="100"/>
          <w:position w:val="0"/>
          <w:lang w:val="en-US" w:eastAsia="en-US" w:bidi="en-US"/>
        </w:rPr>
        <w:t>5G</w:t>
      </w:r>
      <w:r>
        <w:rPr>
          <w:color w:val="000000"/>
          <w:spacing w:val="0"/>
          <w:w w:val="100"/>
          <w:position w:val="0"/>
        </w:rPr>
        <w:t>打捆报装、转供电加价清 理、供电服务宣传等具体工作中切实找准</w:t>
      </w:r>
      <w:r>
        <w:rPr>
          <w:b/>
          <w:bCs/>
          <w:color w:val="000000"/>
          <w:spacing w:val="0"/>
          <w:w w:val="100"/>
          <w:position w:val="0"/>
          <w:lang w:val="en-US" w:eastAsia="en-US" w:bidi="en-US"/>
        </w:rPr>
        <w:t>5G</w:t>
      </w:r>
      <w:r>
        <w:rPr>
          <w:color w:val="000000"/>
          <w:spacing w:val="0"/>
          <w:w w:val="100"/>
          <w:position w:val="0"/>
        </w:rPr>
        <w:t>供电服务切入点和 突破口，不断擦亮公司党建品牌，实现党建和业务双提升。</w:t>
      </w:r>
    </w:p>
    <w:p>
      <w:pPr>
        <w:pStyle w:val="17"/>
        <w:widowControl w:val="0"/>
        <w:shd w:val="clear" w:color="auto" w:fill="auto"/>
        <w:spacing w:before="0" w:after="0" w:line="240" w:lineRule="auto"/>
        <w:ind w:left="0" w:right="0"/>
        <w:jc w:val="both"/>
      </w:pPr>
      <w:r>
        <w:rPr>
          <w:b/>
          <w:bCs/>
          <w:color w:val="000000"/>
          <w:spacing w:val="0"/>
          <w:w w:val="100"/>
          <w:position w:val="0"/>
        </w:rPr>
        <w:t>三、工作要求</w:t>
      </w:r>
    </w:p>
    <w:p>
      <w:pPr>
        <w:pStyle w:val="17"/>
        <w:widowControl w:val="0"/>
        <w:shd w:val="clear" w:color="auto" w:fill="auto"/>
        <w:spacing w:before="0" w:after="0" w:line="578" w:lineRule="exact"/>
        <w:ind w:left="0" w:right="0" w:firstLine="820"/>
        <w:jc w:val="both"/>
      </w:pPr>
      <w:bookmarkStart w:id="607" w:name="bookmark607"/>
      <w:r>
        <w:rPr>
          <w:color w:val="000000"/>
          <w:spacing w:val="0"/>
          <w:w w:val="100"/>
          <w:position w:val="0"/>
        </w:rPr>
        <w:t>（</w:t>
      </w:r>
      <w:bookmarkEnd w:id="607"/>
      <w:r>
        <w:rPr>
          <w:color w:val="000000"/>
          <w:spacing w:val="0"/>
          <w:w w:val="100"/>
          <w:position w:val="0"/>
        </w:rPr>
        <w:t>一）加强组织领导</w:t>
      </w:r>
    </w:p>
    <w:p>
      <w:pPr>
        <w:pStyle w:val="17"/>
        <w:widowControl w:val="0"/>
        <w:shd w:val="clear" w:color="auto" w:fill="auto"/>
        <w:spacing w:before="0" w:after="0" w:line="578" w:lineRule="exact"/>
        <w:ind w:left="0" w:right="0"/>
        <w:jc w:val="both"/>
      </w:pPr>
      <w:r>
        <w:rPr>
          <w:color w:val="000000"/>
          <w:spacing w:val="0"/>
          <w:w w:val="100"/>
          <w:position w:val="0"/>
        </w:rPr>
        <w:t>各部门、各单位要提高思想认识，积极与</w:t>
      </w:r>
      <w:r>
        <w:rPr>
          <w:b/>
          <w:bCs/>
          <w:color w:val="000000"/>
          <w:spacing w:val="0"/>
          <w:w w:val="100"/>
          <w:position w:val="0"/>
          <w:lang w:val="en-US" w:eastAsia="en-US" w:bidi="en-US"/>
        </w:rPr>
        <w:t>5G</w:t>
      </w:r>
      <w:r>
        <w:rPr>
          <w:color w:val="000000"/>
          <w:spacing w:val="0"/>
          <w:w w:val="100"/>
          <w:position w:val="0"/>
        </w:rPr>
        <w:t>建设运营商沟 通联络，建立协同工作机制，统筹推进</w:t>
      </w:r>
      <w:r>
        <w:rPr>
          <w:b/>
          <w:bCs/>
          <w:color w:val="000000"/>
          <w:spacing w:val="0"/>
          <w:w w:val="100"/>
          <w:position w:val="0"/>
          <w:lang w:val="en-US" w:eastAsia="en-US" w:bidi="en-US"/>
        </w:rPr>
        <w:t>5G</w:t>
      </w:r>
      <w:r>
        <w:rPr>
          <w:color w:val="000000"/>
          <w:spacing w:val="0"/>
          <w:w w:val="100"/>
          <w:position w:val="0"/>
        </w:rPr>
        <w:t>建设，全面做好供电 服务保障，全力支持</w:t>
      </w:r>
      <w:r>
        <w:rPr>
          <w:b/>
          <w:bCs/>
          <w:color w:val="000000"/>
          <w:spacing w:val="0"/>
          <w:w w:val="100"/>
          <w:position w:val="0"/>
          <w:lang w:val="en-US" w:eastAsia="en-US" w:bidi="en-US"/>
        </w:rPr>
        <w:t>5G</w:t>
      </w:r>
      <w:r>
        <w:rPr>
          <w:color w:val="000000"/>
          <w:spacing w:val="0"/>
          <w:w w:val="100"/>
          <w:position w:val="0"/>
        </w:rPr>
        <w:t>基础设施建设发展。</w:t>
      </w:r>
    </w:p>
    <w:p>
      <w:pPr>
        <w:pStyle w:val="17"/>
        <w:widowControl w:val="0"/>
        <w:shd w:val="clear" w:color="auto" w:fill="auto"/>
        <w:tabs>
          <w:tab w:val="left" w:pos="1602"/>
        </w:tabs>
        <w:spacing w:before="0" w:after="0" w:line="579" w:lineRule="exact"/>
        <w:ind w:left="0" w:right="0" w:firstLine="820"/>
        <w:jc w:val="both"/>
      </w:pPr>
      <w:bookmarkStart w:id="608" w:name="bookmark608"/>
      <w:r>
        <w:rPr>
          <w:color w:val="000000"/>
          <w:spacing w:val="0"/>
          <w:w w:val="100"/>
          <w:position w:val="0"/>
        </w:rPr>
        <w:t>（</w:t>
      </w:r>
      <w:bookmarkEnd w:id="608"/>
      <w:r>
        <w:rPr>
          <w:color w:val="000000"/>
          <w:spacing w:val="0"/>
          <w:w w:val="100"/>
          <w:position w:val="0"/>
        </w:rPr>
        <w:t>二）</w:t>
      </w:r>
      <w:r>
        <w:rPr>
          <w:color w:val="000000"/>
          <w:spacing w:val="0"/>
          <w:w w:val="100"/>
          <w:position w:val="0"/>
        </w:rPr>
        <w:tab/>
      </w:r>
      <w:r>
        <w:rPr>
          <w:color w:val="000000"/>
          <w:spacing w:val="0"/>
          <w:w w:val="100"/>
          <w:position w:val="0"/>
        </w:rPr>
        <w:t>加强责任落实</w:t>
      </w:r>
    </w:p>
    <w:p>
      <w:pPr>
        <w:pStyle w:val="17"/>
        <w:widowControl w:val="0"/>
        <w:shd w:val="clear" w:color="auto" w:fill="auto"/>
        <w:spacing w:before="0" w:after="0" w:line="614" w:lineRule="exact"/>
        <w:ind w:left="0" w:right="0"/>
        <w:jc w:val="both"/>
      </w:pPr>
      <w:r>
        <w:rPr>
          <w:color w:val="000000"/>
          <w:spacing w:val="0"/>
          <w:w w:val="100"/>
          <w:position w:val="0"/>
        </w:rPr>
        <w:t>各部门、各单位要强化责任担当，深化创新创效，细化服务 措施，强化考核应用，确保各项措施加快落地生效。</w:t>
      </w:r>
    </w:p>
    <w:p>
      <w:pPr>
        <w:pStyle w:val="17"/>
        <w:widowControl w:val="0"/>
        <w:shd w:val="clear" w:color="auto" w:fill="auto"/>
        <w:tabs>
          <w:tab w:val="left" w:pos="1602"/>
        </w:tabs>
        <w:spacing w:before="0" w:after="0" w:line="579" w:lineRule="exact"/>
        <w:ind w:left="0" w:right="0" w:firstLine="820"/>
        <w:jc w:val="both"/>
      </w:pPr>
      <w:bookmarkStart w:id="609" w:name="bookmark609"/>
      <w:r>
        <w:rPr>
          <w:color w:val="000000"/>
          <w:spacing w:val="0"/>
          <w:w w:val="100"/>
          <w:position w:val="0"/>
        </w:rPr>
        <w:t>（</w:t>
      </w:r>
      <w:bookmarkEnd w:id="609"/>
      <w:r>
        <w:rPr>
          <w:color w:val="000000"/>
          <w:spacing w:val="0"/>
          <w:w w:val="100"/>
          <w:position w:val="0"/>
        </w:rPr>
        <w:t>三）</w:t>
      </w:r>
      <w:r>
        <w:rPr>
          <w:color w:val="000000"/>
          <w:spacing w:val="0"/>
          <w:w w:val="100"/>
          <w:position w:val="0"/>
        </w:rPr>
        <w:tab/>
      </w:r>
      <w:r>
        <w:rPr>
          <w:color w:val="000000"/>
          <w:spacing w:val="0"/>
          <w:w w:val="100"/>
          <w:position w:val="0"/>
        </w:rPr>
        <w:t>加强宣传推介</w:t>
      </w:r>
    </w:p>
    <w:p>
      <w:pPr>
        <w:pStyle w:val="17"/>
        <w:widowControl w:val="0"/>
        <w:shd w:val="clear" w:color="auto" w:fill="auto"/>
        <w:spacing w:before="0" w:after="0" w:line="579" w:lineRule="exact"/>
        <w:ind w:left="0" w:right="0"/>
        <w:jc w:val="both"/>
        <w:sectPr>
          <w:headerReference r:id="rId519" w:type="default"/>
          <w:footerReference r:id="rId521" w:type="default"/>
          <w:headerReference r:id="rId520" w:type="even"/>
          <w:footerReference r:id="rId522" w:type="even"/>
          <w:footnotePr>
            <w:numFmt w:val="decimal"/>
          </w:footnotePr>
          <w:type w:val="continuous"/>
          <w:pgSz w:w="11900" w:h="16840"/>
          <w:pgMar w:top="2020" w:right="1353" w:bottom="1905" w:left="1523" w:header="0" w:footer="3" w:gutter="0"/>
          <w:cols w:space="720" w:num="1"/>
          <w:rtlGutter w:val="0"/>
          <w:docGrid w:linePitch="360"/>
        </w:sectPr>
      </w:pPr>
      <w:r>
        <w:rPr>
          <w:color w:val="000000"/>
          <w:spacing w:val="0"/>
          <w:w w:val="100"/>
          <w:position w:val="0"/>
        </w:rPr>
        <w:t>各部门、各单位要做好与</w:t>
      </w:r>
      <w:r>
        <w:rPr>
          <w:b/>
          <w:bCs/>
          <w:color w:val="000000"/>
          <w:spacing w:val="0"/>
          <w:w w:val="100"/>
          <w:position w:val="0"/>
          <w:lang w:val="en-US" w:eastAsia="en-US" w:bidi="en-US"/>
        </w:rPr>
        <w:t>5G</w:t>
      </w:r>
      <w:r>
        <w:rPr>
          <w:color w:val="000000"/>
          <w:spacing w:val="0"/>
          <w:w w:val="100"/>
          <w:position w:val="0"/>
        </w:rPr>
        <w:t>建设运营商沟通工作，主动宣 介电价政策，争取理解支持；加强与地方政府、新闻媒体、社会 公众的沟通联系，主动宣传公司支持</w:t>
      </w:r>
      <w:r>
        <w:rPr>
          <w:b/>
          <w:bCs/>
          <w:color w:val="000000"/>
          <w:spacing w:val="0"/>
          <w:w w:val="100"/>
          <w:position w:val="0"/>
          <w:lang w:val="en-US" w:eastAsia="en-US" w:bidi="en-US"/>
        </w:rPr>
        <w:t>5G</w:t>
      </w:r>
      <w:r>
        <w:rPr>
          <w:color w:val="000000"/>
          <w:spacing w:val="0"/>
          <w:w w:val="100"/>
          <w:position w:val="0"/>
        </w:rPr>
        <w:t>发展、做好优质服务的 典型做法及成效，展现公司良好形象。</w:t>
      </w:r>
    </w:p>
    <w:p>
      <w:pPr>
        <w:pStyle w:val="17"/>
        <w:widowControl w:val="0"/>
        <w:shd w:val="clear" w:color="auto" w:fill="auto"/>
        <w:spacing w:before="0" w:after="940" w:line="240" w:lineRule="auto"/>
        <w:ind w:left="0" w:right="0" w:firstLine="0"/>
        <w:jc w:val="left"/>
      </w:pPr>
      <w:r>
        <w:rPr>
          <w:b/>
          <w:bCs/>
          <w:color w:val="000000"/>
          <w:spacing w:val="0"/>
          <w:w w:val="100"/>
          <w:position w:val="0"/>
        </w:rPr>
        <w:t>内部事项</w:t>
      </w:r>
    </w:p>
    <w:p>
      <w:pPr>
        <w:pStyle w:val="9"/>
        <w:widowControl w:val="0"/>
        <w:shd w:val="clear" w:color="auto" w:fill="auto"/>
        <w:spacing w:before="0" w:after="1040" w:line="240" w:lineRule="auto"/>
        <w:ind w:left="0" w:right="0" w:firstLine="0"/>
        <w:jc w:val="center"/>
        <w:rPr>
          <w:sz w:val="76"/>
          <w:szCs w:val="76"/>
        </w:rPr>
      </w:pPr>
      <w:r>
        <w:rPr>
          <w:color w:val="F03819"/>
          <w:spacing w:val="0"/>
          <w:w w:val="100"/>
          <w:position w:val="0"/>
          <w:sz w:val="76"/>
          <w:szCs w:val="76"/>
        </w:rPr>
        <w:t>国网河南省电力公司文件</w:t>
      </w:r>
    </w:p>
    <w:p>
      <w:pPr>
        <w:pStyle w:val="17"/>
        <w:widowControl w:val="0"/>
        <w:pBdr>
          <w:bottom w:val="single" w:color="auto" w:sz="4" w:space="0"/>
        </w:pBdr>
        <w:shd w:val="clear" w:color="auto" w:fill="auto"/>
        <w:spacing w:before="0" w:after="1340" w:line="240" w:lineRule="auto"/>
        <w:ind w:left="0" w:right="0" w:firstLine="0"/>
        <w:jc w:val="center"/>
      </w:pPr>
      <w:r>
        <w:rPr>
          <w:color w:val="000000"/>
          <w:spacing w:val="0"/>
          <w:w w:val="100"/>
          <w:position w:val="0"/>
        </w:rPr>
        <w:t>豫电办</w:t>
      </w:r>
      <w:r>
        <w:rPr>
          <w:b/>
          <w:bCs/>
          <w:color w:val="000000"/>
          <w:spacing w:val="0"/>
          <w:w w:val="100"/>
          <w:position w:val="0"/>
        </w:rPr>
        <w:t>（2021 ） 288</w:t>
      </w:r>
      <w:r>
        <w:rPr>
          <w:color w:val="000000"/>
          <w:spacing w:val="0"/>
          <w:w w:val="100"/>
          <w:position w:val="0"/>
        </w:rPr>
        <w:t>号</w:t>
      </w:r>
    </w:p>
    <w:p>
      <w:pPr>
        <w:pStyle w:val="16"/>
        <w:widowControl w:val="0"/>
        <w:shd w:val="clear" w:color="auto" w:fill="auto"/>
        <w:spacing w:before="0" w:after="60" w:line="240" w:lineRule="auto"/>
        <w:ind w:left="0" w:right="0" w:firstLine="0"/>
        <w:jc w:val="center"/>
        <w:rPr>
          <w:sz w:val="42"/>
          <w:szCs w:val="42"/>
        </w:rPr>
      </w:pPr>
      <w:r>
        <w:rPr>
          <w:color w:val="000000"/>
          <w:spacing w:val="0"/>
          <w:w w:val="100"/>
          <w:position w:val="0"/>
          <w:sz w:val="42"/>
          <w:szCs w:val="42"/>
        </w:rPr>
        <w:t>国网河南省电力公司关于印发客户受电工程</w:t>
      </w:r>
    </w:p>
    <w:p>
      <w:pPr>
        <w:pStyle w:val="16"/>
        <w:widowControl w:val="0"/>
        <w:shd w:val="clear" w:color="auto" w:fill="auto"/>
        <w:spacing w:before="0" w:after="360" w:line="240" w:lineRule="auto"/>
        <w:ind w:left="0" w:right="0" w:firstLine="640"/>
        <w:jc w:val="both"/>
        <w:rPr>
          <w:sz w:val="42"/>
          <w:szCs w:val="42"/>
        </w:rPr>
      </w:pPr>
      <w:r>
        <w:rPr>
          <w:color w:val="000000"/>
          <w:spacing w:val="0"/>
          <w:w w:val="100"/>
          <w:position w:val="0"/>
          <w:sz w:val="42"/>
          <w:szCs w:val="42"/>
          <w:lang w:val="zh-CN" w:eastAsia="zh-CN" w:bidi="zh-CN"/>
        </w:rPr>
        <w:t>“三指</w:t>
      </w:r>
      <w:r>
        <w:rPr>
          <w:color w:val="000000"/>
          <w:spacing w:val="0"/>
          <w:w w:val="100"/>
          <w:position w:val="0"/>
          <w:sz w:val="42"/>
          <w:szCs w:val="42"/>
        </w:rPr>
        <w:t>定”问题专项治理实施方案的通知</w:t>
      </w:r>
    </w:p>
    <w:p>
      <w:pPr>
        <w:pStyle w:val="17"/>
        <w:widowControl w:val="0"/>
        <w:shd w:val="clear" w:color="auto" w:fill="auto"/>
        <w:spacing w:before="0" w:after="100" w:line="572" w:lineRule="exact"/>
        <w:ind w:left="0" w:right="0" w:firstLine="0"/>
        <w:jc w:val="left"/>
      </w:pPr>
      <w:r>
        <w:rPr>
          <w:color w:val="000000"/>
          <w:spacing w:val="0"/>
          <w:w w:val="100"/>
          <w:position w:val="0"/>
        </w:rPr>
        <w:t>公司本部各部门，公司系统各单位：</w:t>
      </w:r>
    </w:p>
    <w:p>
      <w:pPr>
        <w:pStyle w:val="17"/>
        <w:widowControl w:val="0"/>
        <w:shd w:val="clear" w:color="auto" w:fill="auto"/>
        <w:spacing w:before="0" w:after="1720" w:line="572" w:lineRule="exact"/>
        <w:ind w:left="0" w:right="0" w:firstLine="660"/>
        <w:jc w:val="both"/>
      </w:pPr>
      <w:r>
        <w:rPr>
          <w:color w:val="000000"/>
          <w:spacing w:val="0"/>
          <w:w w:val="100"/>
          <w:position w:val="0"/>
        </w:rPr>
        <w:t>为深入贯彻党中央、国务院优化营商环境决策部署，全面落 实《优化营商环境条例》，严格执行《关于全面提升</w:t>
      </w:r>
      <w:r>
        <w:rPr>
          <w:color w:val="000000"/>
          <w:spacing w:val="0"/>
          <w:w w:val="100"/>
          <w:position w:val="0"/>
          <w:lang w:val="zh-CN" w:eastAsia="zh-CN" w:bidi="zh-CN"/>
        </w:rPr>
        <w:t>“获得</w:t>
      </w:r>
      <w:r>
        <w:rPr>
          <w:color w:val="000000"/>
          <w:spacing w:val="0"/>
          <w:w w:val="100"/>
          <w:position w:val="0"/>
        </w:rPr>
        <w:t>电力” 服务水平持续优化用电营商环境的意见》（发改能源规〔</w:t>
      </w:r>
      <w:r>
        <w:rPr>
          <w:b/>
          <w:bCs/>
          <w:color w:val="000000"/>
          <w:spacing w:val="0"/>
          <w:w w:val="100"/>
          <w:position w:val="0"/>
        </w:rPr>
        <w:t>2020） 1479</w:t>
      </w:r>
      <w:r>
        <w:rPr>
          <w:color w:val="000000"/>
          <w:spacing w:val="0"/>
          <w:w w:val="100"/>
          <w:position w:val="0"/>
        </w:rPr>
        <w:t>号）工作要求，有效治理客户受电工程“三指定”问题，建 立防范巩固长效机制，着力解决企业和社会关切，切实提高市场 主体、人民群众的获得感和满意度，依据《国家电网有限公司关 于开展客户受电工程</w:t>
      </w:r>
      <w:r>
        <w:rPr>
          <w:color w:val="000000"/>
          <w:spacing w:val="0"/>
          <w:w w:val="100"/>
          <w:position w:val="0"/>
          <w:lang w:val="zh-CN" w:eastAsia="zh-CN" w:bidi="zh-CN"/>
        </w:rPr>
        <w:t>“三指</w:t>
      </w:r>
      <w:r>
        <w:rPr>
          <w:color w:val="000000"/>
          <w:spacing w:val="0"/>
          <w:w w:val="100"/>
          <w:position w:val="0"/>
        </w:rPr>
        <w:t>定”问题专项治理的通知》（国家电 网办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228</w:t>
      </w:r>
      <w:r>
        <w:rPr>
          <w:color w:val="000000"/>
          <w:spacing w:val="0"/>
          <w:w w:val="100"/>
          <w:position w:val="0"/>
        </w:rPr>
        <w:t>号），结合公司工作实际，研究制定了《国网 河南省电力公司客户受电工程“三指定”问题专项治理实施方案》, 经公司</w:t>
      </w:r>
      <w:r>
        <w:rPr>
          <w:b/>
          <w:bCs/>
          <w:color w:val="000000"/>
          <w:spacing w:val="0"/>
          <w:w w:val="100"/>
          <w:position w:val="0"/>
        </w:rPr>
        <w:t>2021</w:t>
      </w:r>
      <w:r>
        <w:rPr>
          <w:color w:val="000000"/>
          <w:spacing w:val="0"/>
          <w:w w:val="100"/>
          <w:position w:val="0"/>
        </w:rPr>
        <w:t>年第十八次党委会审议通过，现予以印发，请认真 遵照执行。</w:t>
      </w:r>
    </w:p>
    <w:p>
      <w:pPr>
        <w:pStyle w:val="17"/>
        <w:widowControl w:val="0"/>
        <w:shd w:val="clear" w:color="auto" w:fill="auto"/>
        <w:spacing w:before="0" w:after="180" w:line="574" w:lineRule="exact"/>
        <w:ind w:left="0" w:right="0" w:firstLine="0"/>
        <w:jc w:val="center"/>
      </w:pPr>
      <w:r>
        <w:rPr>
          <w:color w:val="000000"/>
          <w:spacing w:val="0"/>
          <w:w w:val="100"/>
          <w:position w:val="0"/>
        </w:rPr>
        <w:t>国网河南省电力公司</w:t>
      </w:r>
    </w:p>
    <w:p>
      <w:pPr>
        <w:pStyle w:val="17"/>
        <w:widowControl w:val="0"/>
        <w:shd w:val="clear" w:color="auto" w:fill="auto"/>
        <w:spacing w:before="0" w:after="0" w:line="240" w:lineRule="auto"/>
        <w:ind w:left="0" w:right="1320" w:firstLine="0"/>
        <w:jc w:val="right"/>
      </w:pPr>
      <w:r>
        <w:rPr>
          <w:b/>
          <w:bCs/>
          <w:color w:val="000000"/>
          <w:spacing w:val="0"/>
          <w:w w:val="100"/>
          <w:position w:val="0"/>
        </w:rPr>
        <w:t>2021</w:t>
      </w:r>
      <w:r>
        <w:rPr>
          <w:color w:val="000000"/>
          <w:spacing w:val="0"/>
          <w:w w:val="100"/>
          <w:position w:val="0"/>
        </w:rPr>
        <w:t>年</w:t>
      </w:r>
      <w:r>
        <w:rPr>
          <w:b/>
          <w:bCs/>
          <w:color w:val="000000"/>
          <w:spacing w:val="0"/>
          <w:w w:val="100"/>
          <w:position w:val="0"/>
        </w:rPr>
        <w:t>5</w:t>
      </w:r>
      <w:r>
        <w:rPr>
          <w:color w:val="000000"/>
          <w:spacing w:val="0"/>
          <w:w w:val="100"/>
          <w:position w:val="0"/>
        </w:rPr>
        <w:t>月</w:t>
      </w:r>
      <w:r>
        <w:rPr>
          <w:b/>
          <w:bCs/>
          <w:color w:val="000000"/>
          <w:spacing w:val="0"/>
          <w:w w:val="100"/>
          <w:position w:val="0"/>
        </w:rPr>
        <w:t>17</w:t>
      </w:r>
      <w:r>
        <w:rPr>
          <w:color w:val="000000"/>
          <w:spacing w:val="0"/>
          <w:w w:val="100"/>
          <w:position w:val="0"/>
        </w:rPr>
        <w:t>日</w:t>
      </w:r>
    </w:p>
    <w:p>
      <w:pPr>
        <w:pStyle w:val="17"/>
        <w:widowControl w:val="0"/>
        <w:shd w:val="clear" w:color="auto" w:fill="auto"/>
        <w:spacing w:before="0" w:after="180" w:line="574" w:lineRule="exact"/>
        <w:ind w:left="0" w:right="0" w:firstLine="700"/>
        <w:jc w:val="both"/>
        <w:sectPr>
          <w:footnotePr>
            <w:numFmt w:val="decimal"/>
          </w:footnotePr>
          <w:pgSz w:w="11900" w:h="16840"/>
          <w:pgMar w:top="2408" w:right="1415" w:bottom="2573" w:left="1571" w:header="0" w:footer="3" w:gutter="0"/>
          <w:cols w:space="720" w:num="1"/>
          <w:rtlGutter w:val="0"/>
          <w:docGrid w:linePitch="360"/>
        </w:sectPr>
      </w:pPr>
      <w:r>
        <w:rPr>
          <w:color w:val="000000"/>
          <w:spacing w:val="0"/>
          <w:w w:val="100"/>
          <w:position w:val="0"/>
        </w:rPr>
        <w:t>（此件不公开发布，发至收文单位本部及所属二级单位机关。 未经公司许可，严禁以任何方式对外传播和发布，任何媒体或其 他主体不得公布、转载，违者追究法律责任。）</w:t>
      </w:r>
    </w:p>
    <w:p>
      <w:pPr>
        <w:pStyle w:val="16"/>
        <w:widowControl w:val="0"/>
        <w:shd w:val="clear" w:color="auto" w:fill="auto"/>
        <w:spacing w:before="140" w:after="100" w:line="240" w:lineRule="auto"/>
        <w:ind w:left="0" w:right="0" w:firstLine="0"/>
        <w:jc w:val="center"/>
        <w:rPr>
          <w:sz w:val="40"/>
          <w:szCs w:val="40"/>
        </w:rPr>
      </w:pPr>
      <w:r>
        <w:rPr>
          <w:color w:val="000000"/>
          <w:spacing w:val="0"/>
          <w:w w:val="100"/>
          <w:position w:val="0"/>
          <w:sz w:val="40"/>
          <w:szCs w:val="40"/>
        </w:rPr>
        <w:t>国网河南省电力公司</w:t>
      </w:r>
    </w:p>
    <w:p>
      <w:pPr>
        <w:pStyle w:val="16"/>
        <w:widowControl w:val="0"/>
        <w:shd w:val="clear" w:color="auto" w:fill="auto"/>
        <w:spacing w:before="0" w:after="76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指定”问题专项治理实施方案</w:t>
      </w:r>
    </w:p>
    <w:p>
      <w:pPr>
        <w:pStyle w:val="17"/>
        <w:widowControl w:val="0"/>
        <w:shd w:val="clear" w:color="auto" w:fill="auto"/>
        <w:spacing w:before="0" w:after="0" w:line="240" w:lineRule="auto"/>
        <w:ind w:left="0" w:right="0" w:firstLine="620"/>
        <w:jc w:val="both"/>
      </w:pPr>
      <w:r>
        <w:rPr>
          <w:b/>
          <w:bCs/>
          <w:color w:val="000000"/>
          <w:spacing w:val="0"/>
          <w:w w:val="100"/>
          <w:position w:val="0"/>
        </w:rPr>
        <w:t>一、治理意义</w:t>
      </w:r>
    </w:p>
    <w:p>
      <w:pPr>
        <w:pStyle w:val="17"/>
        <w:widowControl w:val="0"/>
        <w:shd w:val="clear" w:color="auto" w:fill="auto"/>
        <w:spacing w:before="0" w:after="0" w:line="577" w:lineRule="exact"/>
        <w:ind w:left="0" w:right="0" w:firstLine="620"/>
        <w:jc w:val="both"/>
      </w:pP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指定”问题直接关系到公司的品牌形象和 健康发展，</w:t>
      </w:r>
      <w:r>
        <w:rPr>
          <w:color w:val="000000"/>
          <w:spacing w:val="0"/>
          <w:w w:val="100"/>
          <w:position w:val="0"/>
          <w:lang w:val="zh-CN" w:eastAsia="zh-CN" w:bidi="zh-CN"/>
        </w:rPr>
        <w:t>“三</w:t>
      </w:r>
      <w:r>
        <w:rPr>
          <w:color w:val="000000"/>
          <w:spacing w:val="0"/>
          <w:w w:val="100"/>
          <w:position w:val="0"/>
        </w:rPr>
        <w:t>指定”问题专项整治是服务大局、践行初心使命 的本质要求，关系公司长远发展。随着优化营商环境战略纵深推 进，</w:t>
      </w:r>
      <w:r>
        <w:rPr>
          <w:color w:val="000000"/>
          <w:spacing w:val="0"/>
          <w:w w:val="100"/>
          <w:position w:val="0"/>
          <w:lang w:val="zh-CN" w:eastAsia="zh-CN" w:bidi="zh-CN"/>
        </w:rPr>
        <w:t>“三</w:t>
      </w:r>
      <w:r>
        <w:rPr>
          <w:color w:val="000000"/>
          <w:spacing w:val="0"/>
          <w:w w:val="100"/>
          <w:position w:val="0"/>
        </w:rPr>
        <w:t>指定”问题越来越成为制约</w:t>
      </w:r>
      <w:r>
        <w:rPr>
          <w:color w:val="000000"/>
          <w:spacing w:val="0"/>
          <w:w w:val="100"/>
          <w:position w:val="0"/>
          <w:lang w:val="zh-CN" w:eastAsia="zh-CN" w:bidi="zh-CN"/>
        </w:rPr>
        <w:t>“获得</w:t>
      </w:r>
      <w:r>
        <w:rPr>
          <w:color w:val="000000"/>
          <w:spacing w:val="0"/>
          <w:w w:val="100"/>
          <w:position w:val="0"/>
        </w:rPr>
        <w:t>电力”服务水平的重 要因素，既侵害群众利益、损害公司形象、影响公司发展，又埋 下了经营不规范甚至滋生腐败问题的风险。</w:t>
      </w:r>
    </w:p>
    <w:p>
      <w:pPr>
        <w:pStyle w:val="17"/>
        <w:widowControl w:val="0"/>
        <w:shd w:val="clear" w:color="auto" w:fill="auto"/>
        <w:spacing w:before="0" w:after="0" w:line="577" w:lineRule="exact"/>
        <w:ind w:left="0" w:right="0" w:firstLine="620"/>
        <w:jc w:val="both"/>
      </w:pPr>
      <w:r>
        <w:rPr>
          <w:color w:val="000000"/>
          <w:spacing w:val="0"/>
          <w:w w:val="100"/>
          <w:position w:val="0"/>
        </w:rPr>
        <w:t>近年来，公司全面落实党中央、国务院和省委、省政府优化 营商环境决策部署，努力践行</w:t>
      </w:r>
      <w:r>
        <w:rPr>
          <w:color w:val="000000"/>
          <w:spacing w:val="0"/>
          <w:w w:val="100"/>
          <w:position w:val="0"/>
          <w:lang w:val="zh-CN" w:eastAsia="zh-CN" w:bidi="zh-CN"/>
        </w:rPr>
        <w:t>“人民</w:t>
      </w:r>
      <w:r>
        <w:rPr>
          <w:color w:val="000000"/>
          <w:spacing w:val="0"/>
          <w:w w:val="100"/>
          <w:position w:val="0"/>
        </w:rPr>
        <w:t>电业为人民”企业宗旨，在 优化营商环境和推动</w:t>
      </w:r>
      <w:r>
        <w:rPr>
          <w:color w:val="000000"/>
          <w:spacing w:val="0"/>
          <w:w w:val="100"/>
          <w:position w:val="0"/>
          <w:lang w:val="zh-CN" w:eastAsia="zh-CN" w:bidi="zh-CN"/>
        </w:rPr>
        <w:t>“获</w:t>
      </w:r>
      <w:r>
        <w:rPr>
          <w:color w:val="000000"/>
          <w:spacing w:val="0"/>
          <w:w w:val="100"/>
          <w:position w:val="0"/>
        </w:rPr>
        <w:t>得电力</w:t>
      </w:r>
      <w:r>
        <w:rPr>
          <w:color w:val="000000"/>
          <w:spacing w:val="0"/>
          <w:w w:val="100"/>
          <w:position w:val="0"/>
          <w:lang w:val="zh-CN" w:eastAsia="zh-CN" w:bidi="zh-CN"/>
        </w:rPr>
        <w:t>”各项</w:t>
      </w:r>
      <w:r>
        <w:rPr>
          <w:color w:val="000000"/>
          <w:spacing w:val="0"/>
          <w:w w:val="100"/>
          <w:position w:val="0"/>
        </w:rPr>
        <w:t>措施落地做了大量卓有成 效的工作，公司优化营商环境和</w:t>
      </w:r>
      <w:r>
        <w:rPr>
          <w:color w:val="000000"/>
          <w:spacing w:val="0"/>
          <w:w w:val="100"/>
          <w:position w:val="0"/>
          <w:lang w:val="zh-CN" w:eastAsia="zh-CN" w:bidi="zh-CN"/>
        </w:rPr>
        <w:t>“获得</w:t>
      </w:r>
      <w:r>
        <w:rPr>
          <w:color w:val="000000"/>
          <w:spacing w:val="0"/>
          <w:w w:val="100"/>
          <w:position w:val="0"/>
        </w:rPr>
        <w:t>电力”的做法得到了社会 各界和国家电网有限公司的好评。随着优化营商环境的深入开 展，</w:t>
      </w:r>
      <w:r>
        <w:rPr>
          <w:color w:val="000000"/>
          <w:spacing w:val="0"/>
          <w:w w:val="100"/>
          <w:position w:val="0"/>
          <w:lang w:val="zh-CN" w:eastAsia="zh-CN" w:bidi="zh-CN"/>
        </w:rPr>
        <w:t>“三</w:t>
      </w:r>
      <w:r>
        <w:rPr>
          <w:color w:val="000000"/>
          <w:spacing w:val="0"/>
          <w:w w:val="100"/>
          <w:position w:val="0"/>
        </w:rPr>
        <w:t>指定”问题越来越成为政府监管的重点和社会关注的焦 点。同时，随着各级政府对于</w:t>
      </w:r>
      <w:r>
        <w:rPr>
          <w:color w:val="000000"/>
          <w:spacing w:val="0"/>
          <w:w w:val="100"/>
          <w:position w:val="0"/>
          <w:lang w:val="zh-CN" w:eastAsia="zh-CN" w:bidi="zh-CN"/>
        </w:rPr>
        <w:t>“三</w:t>
      </w:r>
      <w:r>
        <w:rPr>
          <w:color w:val="000000"/>
          <w:spacing w:val="0"/>
          <w:w w:val="100"/>
          <w:position w:val="0"/>
        </w:rPr>
        <w:t>指定”问题持续的引导和宣传, 客户的维权意识逐步增强，关于</w:t>
      </w:r>
      <w:r>
        <w:rPr>
          <w:color w:val="000000"/>
          <w:spacing w:val="0"/>
          <w:w w:val="100"/>
          <w:position w:val="0"/>
          <w:lang w:val="zh-CN" w:eastAsia="zh-CN" w:bidi="zh-CN"/>
        </w:rPr>
        <w:t>“三指</w:t>
      </w:r>
      <w:r>
        <w:rPr>
          <w:color w:val="000000"/>
          <w:spacing w:val="0"/>
          <w:w w:val="100"/>
          <w:position w:val="0"/>
        </w:rPr>
        <w:t>定”的实名投诉逐渐增多， 相关行为已经引起了国家层面的高度关注。为落实国家电网有限 公司</w:t>
      </w:r>
      <w:r>
        <w:rPr>
          <w:color w:val="000000"/>
          <w:spacing w:val="0"/>
          <w:w w:val="100"/>
          <w:position w:val="0"/>
          <w:lang w:val="zh-CN" w:eastAsia="zh-CN" w:bidi="zh-CN"/>
        </w:rPr>
        <w:t>“以案</w:t>
      </w:r>
      <w:r>
        <w:rPr>
          <w:color w:val="000000"/>
          <w:spacing w:val="0"/>
          <w:w w:val="100"/>
          <w:position w:val="0"/>
        </w:rPr>
        <w:t>示警、以案促改、举一反三”的工作要求，公司决定 在全省系统内立即开展</w:t>
      </w:r>
      <w:r>
        <w:rPr>
          <w:color w:val="000000"/>
          <w:spacing w:val="0"/>
          <w:w w:val="100"/>
          <w:position w:val="0"/>
          <w:lang w:val="zh-CN" w:eastAsia="zh-CN" w:bidi="zh-CN"/>
        </w:rPr>
        <w:t>“三指</w:t>
      </w:r>
      <w:r>
        <w:rPr>
          <w:color w:val="000000"/>
          <w:spacing w:val="0"/>
          <w:w w:val="100"/>
          <w:position w:val="0"/>
        </w:rPr>
        <w:t>定”问题专项治理，是公司开展党 史学习教育保障民生，优化电力营商环境的重要内容；是破解客 户受电工程堵点痛点难点，着力解决企业、群众关切问题，维护 社会公平正义，履行央企责任的必然选择；是公司保障经济社会 高质量发展，助力全面提升市场主体、人民群众的获得感和满意 度的重要抓手。</w:t>
      </w:r>
    </w:p>
    <w:p>
      <w:pPr>
        <w:pStyle w:val="17"/>
        <w:widowControl w:val="0"/>
        <w:shd w:val="clear" w:color="auto" w:fill="auto"/>
        <w:spacing w:before="0" w:after="0" w:line="577" w:lineRule="exact"/>
        <w:ind w:left="0" w:right="0" w:firstLine="620"/>
        <w:jc w:val="both"/>
      </w:pPr>
      <w:r>
        <w:rPr>
          <w:color w:val="000000"/>
          <w:spacing w:val="0"/>
          <w:w w:val="100"/>
          <w:position w:val="0"/>
        </w:rPr>
        <w:t>站在新起点，要有新高度，</w:t>
      </w:r>
      <w:r>
        <w:rPr>
          <w:color w:val="000000"/>
          <w:spacing w:val="0"/>
          <w:w w:val="100"/>
          <w:position w:val="0"/>
          <w:lang w:val="zh-CN" w:eastAsia="zh-CN" w:bidi="zh-CN"/>
        </w:rPr>
        <w:t>“三指</w:t>
      </w:r>
      <w:r>
        <w:rPr>
          <w:color w:val="000000"/>
          <w:spacing w:val="0"/>
          <w:w w:val="100"/>
          <w:position w:val="0"/>
        </w:rPr>
        <w:t>定”治理是聚焦制度建设、 合规经营、优质服务、党风廉政等方面的自我革命，是一项长期 性、系统性工程；必须以最坚定的决心、最有力的行动，深入开 展专项治理；以刮骨疗毒、壮士断腕的决心，狠抓治理、猛药去 疳，彻底根除</w:t>
      </w:r>
      <w:r>
        <w:rPr>
          <w:color w:val="000000"/>
          <w:spacing w:val="0"/>
          <w:w w:val="100"/>
          <w:position w:val="0"/>
          <w:lang w:val="zh-CN" w:eastAsia="zh-CN" w:bidi="zh-CN"/>
        </w:rPr>
        <w:t>“三</w:t>
      </w:r>
      <w:r>
        <w:rPr>
          <w:color w:val="000000"/>
          <w:spacing w:val="0"/>
          <w:w w:val="100"/>
          <w:position w:val="0"/>
        </w:rPr>
        <w:t>指定”毒瘤；筑牢廉洁防线、守住安全底线、 不越制度红线，打造公开透明、公平公正的电力营商环境。</w:t>
      </w:r>
    </w:p>
    <w:p>
      <w:pPr>
        <w:pStyle w:val="17"/>
        <w:widowControl w:val="0"/>
        <w:shd w:val="clear" w:color="auto" w:fill="auto"/>
        <w:spacing w:before="0" w:after="200" w:line="577" w:lineRule="exact"/>
        <w:ind w:left="0" w:right="0" w:firstLine="620"/>
        <w:jc w:val="both"/>
      </w:pPr>
      <w:r>
        <w:rPr>
          <w:color w:val="000000"/>
          <w:spacing w:val="0"/>
          <w:w w:val="100"/>
          <w:position w:val="0"/>
        </w:rPr>
        <w:t>根据《国家能源局关于印发用户受电工程“三指定”行为认 定指引的通知》（国能发监管〔</w:t>
      </w:r>
      <w:r>
        <w:rPr>
          <w:b/>
          <w:bCs/>
          <w:color w:val="000000"/>
          <w:spacing w:val="0"/>
          <w:w w:val="100"/>
          <w:position w:val="0"/>
        </w:rPr>
        <w:t>2020</w:t>
      </w:r>
      <w:r>
        <w:rPr>
          <w:color w:val="000000"/>
          <w:spacing w:val="0"/>
          <w:w w:val="100"/>
          <w:position w:val="0"/>
        </w:rPr>
        <w:t>〕</w:t>
      </w:r>
      <w:r>
        <w:rPr>
          <w:b/>
          <w:bCs/>
          <w:color w:val="000000"/>
          <w:spacing w:val="0"/>
          <w:w w:val="100"/>
          <w:position w:val="0"/>
        </w:rPr>
        <w:t>65</w:t>
      </w:r>
      <w:r>
        <w:rPr>
          <w:color w:val="000000"/>
          <w:spacing w:val="0"/>
          <w:w w:val="100"/>
          <w:position w:val="0"/>
        </w:rPr>
        <w:t>号）和《国家电网有 限公司关于开展客户受电工程</w:t>
      </w:r>
      <w:r>
        <w:rPr>
          <w:color w:val="000000"/>
          <w:spacing w:val="0"/>
          <w:w w:val="100"/>
          <w:position w:val="0"/>
          <w:lang w:val="zh-CN" w:eastAsia="zh-CN" w:bidi="zh-CN"/>
        </w:rPr>
        <w:t>“三指</w:t>
      </w:r>
      <w:r>
        <w:rPr>
          <w:color w:val="000000"/>
          <w:spacing w:val="0"/>
          <w:w w:val="100"/>
          <w:position w:val="0"/>
        </w:rPr>
        <w:t>定”问题专项治理的通知》 （国家电网办〔</w:t>
      </w:r>
      <w:r>
        <w:rPr>
          <w:b/>
          <w:bCs/>
          <w:color w:val="000000"/>
          <w:spacing w:val="0"/>
          <w:w w:val="100"/>
          <w:position w:val="0"/>
        </w:rPr>
        <w:t>2021 ） 228</w:t>
      </w:r>
      <w:r>
        <w:rPr>
          <w:color w:val="000000"/>
          <w:spacing w:val="0"/>
          <w:w w:val="100"/>
          <w:position w:val="0"/>
        </w:rPr>
        <w:t>号）工作要求，公司决定在全省系统 内开展客户受电工程</w:t>
      </w:r>
      <w:r>
        <w:rPr>
          <w:color w:val="000000"/>
          <w:spacing w:val="0"/>
          <w:w w:val="100"/>
          <w:position w:val="0"/>
          <w:lang w:val="zh-CN" w:eastAsia="zh-CN" w:bidi="zh-CN"/>
        </w:rPr>
        <w:t>“三</w:t>
      </w:r>
      <w:r>
        <w:rPr>
          <w:color w:val="000000"/>
          <w:spacing w:val="0"/>
          <w:w w:val="100"/>
          <w:position w:val="0"/>
        </w:rPr>
        <w:t>指定”问题专项治理。</w:t>
      </w:r>
    </w:p>
    <w:p>
      <w:pPr>
        <w:pStyle w:val="17"/>
        <w:widowControl w:val="0"/>
        <w:shd w:val="clear" w:color="auto" w:fill="auto"/>
        <w:spacing w:before="0" w:after="0" w:line="240" w:lineRule="auto"/>
        <w:ind w:left="0" w:right="0" w:firstLine="620"/>
        <w:jc w:val="both"/>
      </w:pPr>
      <w:r>
        <w:rPr>
          <w:b/>
          <w:bCs/>
          <w:color w:val="000000"/>
          <w:spacing w:val="0"/>
          <w:w w:val="100"/>
          <w:position w:val="0"/>
        </w:rPr>
        <w:t>二、工作目标</w:t>
      </w:r>
    </w:p>
    <w:p>
      <w:pPr>
        <w:pStyle w:val="17"/>
        <w:widowControl w:val="0"/>
        <w:shd w:val="clear" w:color="auto" w:fill="auto"/>
        <w:spacing w:before="0" w:after="0" w:line="577" w:lineRule="exact"/>
        <w:ind w:left="0" w:right="0" w:firstLine="800"/>
        <w:jc w:val="both"/>
      </w:pPr>
      <w:r>
        <w:rPr>
          <w:color w:val="000000"/>
          <w:spacing w:val="0"/>
          <w:w w:val="100"/>
          <w:position w:val="0"/>
        </w:rPr>
        <w:t>（一）实现三个</w:t>
      </w:r>
      <w:r>
        <w:rPr>
          <w:b/>
          <w:bCs/>
          <w:color w:val="000000"/>
          <w:spacing w:val="0"/>
          <w:w w:val="100"/>
          <w:position w:val="0"/>
        </w:rPr>
        <w:t>100%</w:t>
      </w:r>
    </w:p>
    <w:p>
      <w:pPr>
        <w:pStyle w:val="17"/>
        <w:widowControl w:val="0"/>
        <w:shd w:val="clear" w:color="auto" w:fill="auto"/>
        <w:spacing w:before="0" w:after="0" w:line="578" w:lineRule="exact"/>
        <w:ind w:left="0" w:right="0" w:firstLine="620"/>
        <w:jc w:val="both"/>
      </w:pPr>
      <w:r>
        <w:rPr>
          <w:b/>
          <w:bCs/>
          <w:color w:val="000000"/>
          <w:spacing w:val="0"/>
          <w:w w:val="100"/>
          <w:position w:val="0"/>
        </w:rPr>
        <w:t>2021</w:t>
      </w:r>
      <w:r>
        <w:rPr>
          <w:color w:val="000000"/>
          <w:spacing w:val="0"/>
          <w:w w:val="100"/>
          <w:position w:val="0"/>
        </w:rPr>
        <w:t>年，通过强化业务稽查、现场检查、明察暗访、内部 巡察等手段，重点对</w:t>
      </w:r>
      <w:r>
        <w:rPr>
          <w:b/>
          <w:bCs/>
          <w:color w:val="000000"/>
          <w:spacing w:val="0"/>
          <w:w w:val="100"/>
          <w:position w:val="0"/>
        </w:rPr>
        <w:t>2020</w:t>
      </w:r>
      <w:r>
        <w:rPr>
          <w:color w:val="000000"/>
          <w:spacing w:val="0"/>
          <w:w w:val="100"/>
          <w:position w:val="0"/>
        </w:rPr>
        <w:t>年至今的高压客户开展受电工程</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w:t>
      </w:r>
      <w:r>
        <w:rPr>
          <w:color w:val="000000"/>
          <w:spacing w:val="0"/>
          <w:w w:val="100"/>
          <w:position w:val="0"/>
        </w:rPr>
        <w:t>题排查</w:t>
      </w:r>
      <w:r>
        <w:rPr>
          <w:b/>
          <w:bCs/>
          <w:color w:val="000000"/>
          <w:spacing w:val="0"/>
          <w:w w:val="100"/>
          <w:position w:val="0"/>
        </w:rPr>
        <w:t>100%</w:t>
      </w:r>
      <w:r>
        <w:rPr>
          <w:color w:val="000000"/>
          <w:spacing w:val="0"/>
          <w:w w:val="100"/>
          <w:position w:val="0"/>
        </w:rPr>
        <w:t>全覆盖；常态实施</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”问题</w:t>
      </w:r>
      <w:r>
        <w:rPr>
          <w:color w:val="000000"/>
          <w:spacing w:val="0"/>
          <w:w w:val="100"/>
          <w:position w:val="0"/>
        </w:rPr>
        <w:t>挂牌督 办和销号机制，强化监督问责，实现问题治理</w:t>
      </w:r>
      <w:r>
        <w:rPr>
          <w:b/>
          <w:bCs/>
          <w:color w:val="000000"/>
          <w:spacing w:val="0"/>
          <w:w w:val="100"/>
          <w:position w:val="0"/>
        </w:rPr>
        <w:t>100%</w:t>
      </w:r>
      <w:r>
        <w:rPr>
          <w:color w:val="000000"/>
          <w:spacing w:val="0"/>
          <w:w w:val="100"/>
          <w:position w:val="0"/>
        </w:rPr>
        <w:t>无死角；深 化“阳光业扩</w:t>
      </w:r>
      <w:r>
        <w:rPr>
          <w:color w:val="000000"/>
          <w:spacing w:val="0"/>
          <w:w w:val="100"/>
          <w:position w:val="0"/>
          <w:lang w:val="zh-CN" w:eastAsia="zh-CN" w:bidi="zh-CN"/>
        </w:rPr>
        <w:t>”办</w:t>
      </w:r>
      <w:r>
        <w:rPr>
          <w:color w:val="000000"/>
          <w:spacing w:val="0"/>
          <w:w w:val="100"/>
          <w:position w:val="0"/>
        </w:rPr>
        <w:t>电服务，推行全过程标准化作业，构建</w:t>
      </w:r>
      <w:r>
        <w:rPr>
          <w:color w:val="000000"/>
          <w:spacing w:val="0"/>
          <w:w w:val="100"/>
          <w:position w:val="0"/>
          <w:lang w:val="zh-CN" w:eastAsia="zh-CN" w:bidi="zh-CN"/>
        </w:rPr>
        <w:t xml:space="preserve">“三指 </w:t>
      </w:r>
      <w:r>
        <w:rPr>
          <w:color w:val="000000"/>
          <w:spacing w:val="0"/>
          <w:w w:val="100"/>
          <w:position w:val="0"/>
        </w:rPr>
        <w:t>定</w:t>
      </w:r>
      <w:r>
        <w:rPr>
          <w:color w:val="000000"/>
          <w:spacing w:val="0"/>
          <w:w w:val="100"/>
          <w:position w:val="0"/>
          <w:lang w:val="zh-CN" w:eastAsia="zh-CN" w:bidi="zh-CN"/>
        </w:rPr>
        <w:t>”问题</w:t>
      </w:r>
      <w:r>
        <w:rPr>
          <w:color w:val="000000"/>
          <w:spacing w:val="0"/>
          <w:w w:val="100"/>
          <w:position w:val="0"/>
        </w:rPr>
        <w:t>防控治理长效机制，实现问题防范</w:t>
      </w:r>
      <w:r>
        <w:rPr>
          <w:b/>
          <w:bCs/>
          <w:color w:val="000000"/>
          <w:spacing w:val="0"/>
          <w:w w:val="100"/>
          <w:position w:val="0"/>
        </w:rPr>
        <w:t>100%</w:t>
      </w:r>
      <w:r>
        <w:rPr>
          <w:color w:val="000000"/>
          <w:spacing w:val="0"/>
          <w:w w:val="100"/>
          <w:position w:val="0"/>
        </w:rPr>
        <w:t>全覆盖。客户 受电工程</w:t>
      </w:r>
      <w:r>
        <w:rPr>
          <w:color w:val="000000"/>
          <w:spacing w:val="0"/>
          <w:w w:val="100"/>
          <w:position w:val="0"/>
          <w:lang w:val="zh-CN" w:eastAsia="zh-CN" w:bidi="zh-CN"/>
        </w:rPr>
        <w:t>“三</w:t>
      </w:r>
      <w:r>
        <w:rPr>
          <w:color w:val="000000"/>
          <w:spacing w:val="0"/>
          <w:w w:val="100"/>
          <w:position w:val="0"/>
        </w:rPr>
        <w:t>指定”行为典型表现见附件</w:t>
      </w:r>
      <w:r>
        <w:rPr>
          <w:b/>
          <w:bCs/>
          <w:color w:val="000000"/>
          <w:spacing w:val="0"/>
          <w:w w:val="100"/>
          <w:position w:val="0"/>
        </w:rPr>
        <w:t>1</w:t>
      </w:r>
      <w:r>
        <w:rPr>
          <w:color w:val="000000"/>
          <w:spacing w:val="0"/>
          <w:w w:val="100"/>
          <w:position w:val="0"/>
        </w:rPr>
        <w:t>。</w:t>
      </w:r>
    </w:p>
    <w:p>
      <w:pPr>
        <w:pStyle w:val="17"/>
        <w:widowControl w:val="0"/>
        <w:shd w:val="clear" w:color="auto" w:fill="auto"/>
        <w:spacing w:before="0" w:after="0" w:line="581" w:lineRule="exact"/>
        <w:ind w:left="0" w:right="0" w:firstLine="800"/>
        <w:jc w:val="both"/>
      </w:pPr>
      <w:r>
        <w:rPr>
          <w:color w:val="000000"/>
          <w:spacing w:val="0"/>
          <w:w w:val="100"/>
          <w:position w:val="0"/>
        </w:rPr>
        <w:t>（二）政府监管和社会监督零责任</w:t>
      </w:r>
    </w:p>
    <w:p>
      <w:pPr>
        <w:pStyle w:val="17"/>
        <w:widowControl w:val="0"/>
        <w:shd w:val="clear" w:color="auto" w:fill="auto"/>
        <w:spacing w:before="0" w:after="200" w:line="575" w:lineRule="exact"/>
        <w:ind w:left="0" w:right="0"/>
        <w:jc w:val="both"/>
      </w:pPr>
      <w:r>
        <w:rPr>
          <w:color w:val="000000"/>
          <w:spacing w:val="0"/>
          <w:w w:val="100"/>
          <w:position w:val="0"/>
        </w:rPr>
        <w:t>主动接受政府监管和社会监督，及时向政府监管机构报告公 司</w:t>
      </w:r>
      <w:r>
        <w:rPr>
          <w:color w:val="000000"/>
          <w:spacing w:val="0"/>
          <w:w w:val="100"/>
          <w:position w:val="0"/>
          <w:lang w:val="zh-CN" w:eastAsia="zh-CN" w:bidi="zh-CN"/>
        </w:rPr>
        <w:t>“三</w:t>
      </w:r>
      <w:r>
        <w:rPr>
          <w:color w:val="000000"/>
          <w:spacing w:val="0"/>
          <w:w w:val="100"/>
          <w:position w:val="0"/>
        </w:rPr>
        <w:t>指定”问题治理工作举措和成效，在</w:t>
      </w:r>
      <w:r>
        <w:rPr>
          <w:b/>
          <w:bCs/>
          <w:color w:val="000000"/>
          <w:spacing w:val="0"/>
          <w:w w:val="100"/>
          <w:position w:val="0"/>
        </w:rPr>
        <w:t>2021</w:t>
      </w:r>
      <w:r>
        <w:rPr>
          <w:color w:val="000000"/>
          <w:spacing w:val="0"/>
          <w:w w:val="100"/>
          <w:position w:val="0"/>
        </w:rPr>
        <w:t>年国家能源局 综合监管、河南省能监办日常监管工作中，确保</w:t>
      </w:r>
      <w:r>
        <w:rPr>
          <w:color w:val="000000"/>
          <w:spacing w:val="0"/>
          <w:w w:val="100"/>
          <w:position w:val="0"/>
          <w:lang w:val="zh-CN" w:eastAsia="zh-CN" w:bidi="zh-CN"/>
        </w:rPr>
        <w:t>“三</w:t>
      </w:r>
      <w:r>
        <w:rPr>
          <w:color w:val="000000"/>
          <w:spacing w:val="0"/>
          <w:w w:val="100"/>
          <w:position w:val="0"/>
        </w:rPr>
        <w:t>指定”问题 公司零责任；加强办电信息公开透明，畅通客户沟通渠道，保障 客户知情权、参与感和监督权。强化正面宣传和舆论引导，确保 不发生严重影响公司形象的负面舆情事件。</w:t>
      </w:r>
    </w:p>
    <w:p>
      <w:pPr>
        <w:pStyle w:val="17"/>
        <w:widowControl w:val="0"/>
        <w:shd w:val="clear" w:color="auto" w:fill="auto"/>
        <w:spacing w:before="0" w:after="0" w:line="240" w:lineRule="auto"/>
        <w:ind w:left="0" w:right="0"/>
        <w:jc w:val="both"/>
      </w:pPr>
      <w:r>
        <w:rPr>
          <w:b/>
          <w:bCs/>
          <w:color w:val="000000"/>
          <w:spacing w:val="0"/>
          <w:w w:val="100"/>
          <w:position w:val="0"/>
        </w:rPr>
        <w:t>三、检查重点</w:t>
      </w:r>
    </w:p>
    <w:p>
      <w:pPr>
        <w:pStyle w:val="17"/>
        <w:widowControl w:val="0"/>
        <w:shd w:val="clear" w:color="auto" w:fill="auto"/>
        <w:spacing w:before="0" w:after="0" w:line="576" w:lineRule="exact"/>
        <w:ind w:left="0" w:right="0"/>
        <w:jc w:val="both"/>
      </w:pPr>
      <w:r>
        <w:rPr>
          <w:color w:val="000000"/>
          <w:spacing w:val="0"/>
          <w:w w:val="100"/>
          <w:position w:val="0"/>
        </w:rPr>
        <w:t>依据公司对</w:t>
      </w:r>
      <w:r>
        <w:rPr>
          <w:color w:val="000000"/>
          <w:spacing w:val="0"/>
          <w:w w:val="100"/>
          <w:position w:val="0"/>
          <w:lang w:val="zh-CN" w:eastAsia="zh-CN" w:bidi="zh-CN"/>
        </w:rPr>
        <w:t>“三</w:t>
      </w:r>
      <w:r>
        <w:rPr>
          <w:color w:val="000000"/>
          <w:spacing w:val="0"/>
          <w:w w:val="100"/>
          <w:position w:val="0"/>
        </w:rPr>
        <w:t>指定”问题治理相关制度文件要求，以强化 重点突破、堵塞管理漏洞为基本原则，围绕办理新装、增容、变 更用电等业务时所涉及的客户受电工程</w:t>
      </w:r>
      <w:r>
        <w:rPr>
          <w:color w:val="000000"/>
          <w:spacing w:val="0"/>
          <w:w w:val="100"/>
          <w:position w:val="0"/>
          <w:lang w:val="zh-CN" w:eastAsia="zh-CN" w:bidi="zh-CN"/>
        </w:rPr>
        <w:t>“三</w:t>
      </w:r>
      <w:r>
        <w:rPr>
          <w:color w:val="000000"/>
          <w:spacing w:val="0"/>
          <w:w w:val="100"/>
          <w:position w:val="0"/>
        </w:rPr>
        <w:t>指定”问题，重点开 展</w:t>
      </w:r>
      <w:r>
        <w:rPr>
          <w:color w:val="000000"/>
          <w:spacing w:val="0"/>
          <w:w w:val="100"/>
          <w:position w:val="0"/>
          <w:lang w:val="zh-CN" w:eastAsia="zh-CN" w:bidi="zh-CN"/>
        </w:rPr>
        <w:t>“六</w:t>
      </w:r>
      <w:r>
        <w:rPr>
          <w:color w:val="000000"/>
          <w:spacing w:val="0"/>
          <w:w w:val="100"/>
          <w:position w:val="0"/>
        </w:rPr>
        <w:t>查”专项治理。</w:t>
      </w:r>
    </w:p>
    <w:p>
      <w:pPr>
        <w:pStyle w:val="17"/>
        <w:widowControl w:val="0"/>
        <w:numPr>
          <w:ilvl w:val="0"/>
          <w:numId w:val="76"/>
        </w:numPr>
        <w:shd w:val="clear" w:color="auto" w:fill="auto"/>
        <w:tabs>
          <w:tab w:val="left" w:pos="1070"/>
        </w:tabs>
        <w:spacing w:before="0" w:after="0" w:line="576" w:lineRule="exact"/>
        <w:ind w:left="0" w:right="0"/>
        <w:jc w:val="both"/>
      </w:pPr>
      <w:bookmarkStart w:id="610" w:name="bookmark610"/>
      <w:bookmarkEnd w:id="610"/>
      <w:r>
        <w:rPr>
          <w:color w:val="000000"/>
          <w:spacing w:val="0"/>
          <w:w w:val="100"/>
          <w:position w:val="0"/>
        </w:rPr>
        <w:t>查认识是否到位。重点检查市县供电公司是否将杜绝防 范</w:t>
      </w:r>
      <w:r>
        <w:rPr>
          <w:color w:val="000000"/>
          <w:spacing w:val="0"/>
          <w:w w:val="100"/>
          <w:position w:val="0"/>
          <w:lang w:val="zh-CN" w:eastAsia="zh-CN" w:bidi="zh-CN"/>
        </w:rPr>
        <w:t>“三</w:t>
      </w:r>
      <w:r>
        <w:rPr>
          <w:color w:val="000000"/>
          <w:spacing w:val="0"/>
          <w:w w:val="100"/>
          <w:position w:val="0"/>
        </w:rPr>
        <w:t xml:space="preserve">指定”问题纳入党委会议专项议题研究部署；是否将治理 </w:t>
      </w:r>
      <w:r>
        <w:rPr>
          <w:color w:val="000000"/>
          <w:spacing w:val="0"/>
          <w:w w:val="100"/>
          <w:position w:val="0"/>
          <w:lang w:val="zh-CN" w:eastAsia="zh-CN" w:bidi="zh-CN"/>
        </w:rPr>
        <w:t>“三</w:t>
      </w:r>
      <w:r>
        <w:rPr>
          <w:color w:val="000000"/>
          <w:spacing w:val="0"/>
          <w:w w:val="100"/>
          <w:position w:val="0"/>
        </w:rPr>
        <w:t>指定”问题纳入合规管理、风险管控内容；专项治理组织机</w:t>
      </w:r>
    </w:p>
    <w:p>
      <w:pPr>
        <w:pStyle w:val="17"/>
        <w:widowControl w:val="0"/>
        <w:shd w:val="clear" w:color="auto" w:fill="auto"/>
        <w:spacing w:before="0" w:after="0" w:line="576" w:lineRule="exact"/>
        <w:ind w:left="0" w:right="0" w:firstLine="0"/>
        <w:jc w:val="both"/>
      </w:pPr>
      <w:r>
        <w:rPr>
          <w:color w:val="000000"/>
          <w:spacing w:val="0"/>
          <w:w w:val="100"/>
          <w:position w:val="0"/>
        </w:rPr>
        <w:t>构是否健全；是否开展“三指定</w:t>
      </w:r>
      <w:r>
        <w:rPr>
          <w:color w:val="000000"/>
          <w:spacing w:val="0"/>
          <w:w w:val="100"/>
          <w:position w:val="0"/>
          <w:lang w:val="zh-CN" w:eastAsia="zh-CN" w:bidi="zh-CN"/>
        </w:rPr>
        <w:t>”问题</w:t>
      </w:r>
      <w:r>
        <w:rPr>
          <w:color w:val="000000"/>
          <w:spacing w:val="0"/>
          <w:w w:val="100"/>
          <w:position w:val="0"/>
        </w:rPr>
        <w:t>专项警示教育活动；是否 签订客户受电工程</w:t>
      </w:r>
      <w:r>
        <w:rPr>
          <w:color w:val="000000"/>
          <w:spacing w:val="0"/>
          <w:w w:val="100"/>
          <w:position w:val="0"/>
          <w:lang w:val="zh-CN" w:eastAsia="zh-CN" w:bidi="zh-CN"/>
        </w:rPr>
        <w:t>“三</w:t>
      </w:r>
      <w:r>
        <w:rPr>
          <w:color w:val="000000"/>
          <w:spacing w:val="0"/>
          <w:w w:val="100"/>
          <w:position w:val="0"/>
        </w:rPr>
        <w:t>指定”治理工作责任状；是否建立领导班 子成员定点联系分包制度；是否学习宣贯落实文件精神。</w:t>
      </w:r>
    </w:p>
    <w:p>
      <w:pPr>
        <w:pStyle w:val="17"/>
        <w:widowControl w:val="0"/>
        <w:numPr>
          <w:ilvl w:val="0"/>
          <w:numId w:val="76"/>
        </w:numPr>
        <w:shd w:val="clear" w:color="auto" w:fill="auto"/>
        <w:tabs>
          <w:tab w:val="left" w:pos="1070"/>
        </w:tabs>
        <w:spacing w:before="0" w:after="0" w:line="576" w:lineRule="exact"/>
        <w:ind w:left="0" w:right="0"/>
        <w:jc w:val="both"/>
      </w:pPr>
      <w:bookmarkStart w:id="611" w:name="bookmark611"/>
      <w:bookmarkEnd w:id="611"/>
      <w:r>
        <w:rPr>
          <w:color w:val="000000"/>
          <w:spacing w:val="0"/>
          <w:w w:val="100"/>
          <w:position w:val="0"/>
        </w:rPr>
        <w:t>查制度标准是否完备并执行到位。规章制度方面：重点 检查市县供电公司在业务办理过程中，是否严格执行上级工作要 求；业扩报装管理、监督检查、绩效考核、责任追究等相关规章 制度是否完善；产业单位内控合规体系是否健全；工程管理、关 联交易、物资采购、财务资产、安全生产、市场开拓等重点领域 制度是否健全；是否利用内控合规体系，常态化开展风险识别、 防范和排查整治；是否建立</w:t>
      </w:r>
      <w:r>
        <w:rPr>
          <w:color w:val="000000"/>
          <w:spacing w:val="0"/>
          <w:w w:val="100"/>
          <w:position w:val="0"/>
          <w:lang w:val="zh-CN" w:eastAsia="zh-CN" w:bidi="zh-CN"/>
        </w:rPr>
        <w:t>“三指</w:t>
      </w:r>
      <w:r>
        <w:rPr>
          <w:color w:val="000000"/>
          <w:spacing w:val="0"/>
          <w:w w:val="100"/>
          <w:position w:val="0"/>
        </w:rPr>
        <w:t>定”问题管控与惩防体系；是 否将“三指定</w:t>
      </w:r>
      <w:r>
        <w:rPr>
          <w:color w:val="000000"/>
          <w:spacing w:val="0"/>
          <w:w w:val="100"/>
          <w:position w:val="0"/>
          <w:lang w:val="zh-CN" w:eastAsia="zh-CN" w:bidi="zh-CN"/>
        </w:rPr>
        <w:t>”问题</w:t>
      </w:r>
      <w:r>
        <w:rPr>
          <w:color w:val="000000"/>
          <w:spacing w:val="0"/>
          <w:w w:val="100"/>
          <w:position w:val="0"/>
        </w:rPr>
        <w:t>及治理成效纳入对各部门、各基层单位的考 核评价。业务标准方面：重点检查业务受理、供电方案制定、设 计审查、中间检查、竣工检验等关键环节是否执行统一标准、公 平公开；所有釆购活动是否应用公司电子商务平台</w:t>
      </w:r>
      <w:r>
        <w:rPr>
          <w:b/>
          <w:bCs/>
          <w:color w:val="000000"/>
          <w:spacing w:val="0"/>
          <w:w w:val="100"/>
          <w:position w:val="0"/>
          <w:lang w:val="en-US" w:eastAsia="en-US" w:bidi="en-US"/>
        </w:rPr>
        <w:t>（ECP）</w:t>
      </w:r>
      <w:r>
        <w:rPr>
          <w:color w:val="000000"/>
          <w:spacing w:val="0"/>
          <w:w w:val="100"/>
          <w:position w:val="0"/>
        </w:rPr>
        <w:t>实施, 依法合规；相关业务标准是否通过营业场所、网上国网</w:t>
      </w:r>
      <w:r>
        <w:rPr>
          <w:b/>
          <w:bCs/>
          <w:color w:val="000000"/>
          <w:spacing w:val="0"/>
          <w:w w:val="100"/>
          <w:position w:val="0"/>
          <w:lang w:val="en-US" w:eastAsia="en-US" w:bidi="en-US"/>
        </w:rPr>
        <w:t>APP</w:t>
      </w:r>
      <w:r>
        <w:rPr>
          <w:color w:val="000000"/>
          <w:spacing w:val="0"/>
          <w:w w:val="100"/>
          <w:position w:val="0"/>
        </w:rPr>
        <w:t>等线 上线下方式提前公开告知客户。</w:t>
      </w:r>
    </w:p>
    <w:p>
      <w:pPr>
        <w:pStyle w:val="17"/>
        <w:widowControl w:val="0"/>
        <w:numPr>
          <w:ilvl w:val="0"/>
          <w:numId w:val="76"/>
        </w:numPr>
        <w:shd w:val="clear" w:color="auto" w:fill="auto"/>
        <w:tabs>
          <w:tab w:val="left" w:pos="1068"/>
        </w:tabs>
        <w:spacing w:before="0" w:after="0" w:line="577" w:lineRule="exact"/>
        <w:ind w:left="0" w:right="0" w:firstLine="620"/>
        <w:jc w:val="both"/>
      </w:pPr>
      <w:bookmarkStart w:id="612" w:name="bookmark612"/>
      <w:bookmarkEnd w:id="612"/>
      <w:r>
        <w:rPr>
          <w:color w:val="000000"/>
          <w:spacing w:val="0"/>
          <w:w w:val="100"/>
          <w:position w:val="0"/>
        </w:rPr>
        <w:t>查业务职责界面是否明晰合规。岗位人员方面：重点检 查主业与产业单位人员是否存在相互兼任问题；产业单位人员管 理是否规范；领导干部和敏感岗位人员的近亲属是否违反竞业禁 止的相关规定；与客户受电工程相关的关键岗位人员是否严格执 行轮岗制度。业务界面方面：重点检查产业单位是否以主业的名 义承揽业务；是否违规使用国家电网有限公司</w:t>
      </w:r>
      <w:r>
        <w:rPr>
          <w:b/>
          <w:bCs/>
          <w:color w:val="000000"/>
          <w:spacing w:val="0"/>
          <w:w w:val="100"/>
          <w:position w:val="0"/>
          <w:lang w:val="en-US" w:eastAsia="en-US" w:bidi="en-US"/>
        </w:rPr>
        <w:t>LOGO</w:t>
      </w:r>
      <w:r>
        <w:rPr>
          <w:color w:val="000000"/>
          <w:spacing w:val="0"/>
          <w:w w:val="100"/>
          <w:position w:val="0"/>
        </w:rPr>
        <w:t>等标志；是 否提前介入客户工程或与主业人员同时接触客户；是否对承揽客 户工程数量、市场份额等设置一定比例的考核标准。</w:t>
      </w:r>
    </w:p>
    <w:p>
      <w:pPr>
        <w:pStyle w:val="17"/>
        <w:widowControl w:val="0"/>
        <w:numPr>
          <w:ilvl w:val="0"/>
          <w:numId w:val="76"/>
        </w:numPr>
        <w:shd w:val="clear" w:color="auto" w:fill="auto"/>
        <w:tabs>
          <w:tab w:val="left" w:pos="1068"/>
        </w:tabs>
        <w:spacing w:before="0" w:after="0" w:line="577" w:lineRule="exact"/>
        <w:ind w:left="0" w:right="0" w:firstLine="620"/>
        <w:jc w:val="both"/>
        <w:sectPr>
          <w:headerReference r:id="rId523" w:type="default"/>
          <w:footerReference r:id="rId525" w:type="default"/>
          <w:headerReference r:id="rId524" w:type="even"/>
          <w:footerReference r:id="rId526" w:type="even"/>
          <w:footnotePr>
            <w:numFmt w:val="decimal"/>
          </w:footnotePr>
          <w:pgSz w:w="11900" w:h="16840"/>
          <w:pgMar w:top="2034" w:right="1419" w:bottom="1890" w:left="1554" w:header="0" w:footer="3" w:gutter="0"/>
          <w:cols w:space="720" w:num="1"/>
          <w:rtlGutter w:val="0"/>
          <w:docGrid w:linePitch="360"/>
        </w:sectPr>
      </w:pPr>
      <w:bookmarkStart w:id="613" w:name="bookmark613"/>
      <w:bookmarkEnd w:id="613"/>
      <w:r>
        <w:rPr>
          <w:color w:val="000000"/>
          <w:spacing w:val="0"/>
          <w:w w:val="100"/>
          <w:position w:val="0"/>
        </w:rPr>
        <w:t>查报装服务是否规范透明。业务受理环节：是否落实一 次性告知义务，明确向客户告知办理用电申请所需资料、流程及 时限；是否主动向客户告知</w:t>
      </w:r>
      <w:r>
        <w:rPr>
          <w:color w:val="000000"/>
          <w:spacing w:val="0"/>
          <w:w w:val="100"/>
          <w:position w:val="0"/>
          <w:lang w:val="zh-CN" w:eastAsia="zh-CN" w:bidi="zh-CN"/>
        </w:rPr>
        <w:t>“三</w:t>
      </w:r>
      <w:r>
        <w:rPr>
          <w:color w:val="000000"/>
          <w:spacing w:val="0"/>
          <w:w w:val="100"/>
          <w:position w:val="0"/>
        </w:rPr>
        <w:t>不指定</w:t>
      </w:r>
      <w:r>
        <w:rPr>
          <w:color w:val="000000"/>
          <w:spacing w:val="0"/>
          <w:w w:val="100"/>
          <w:position w:val="0"/>
          <w:lang w:val="zh-CN" w:eastAsia="zh-CN" w:bidi="zh-CN"/>
        </w:rPr>
        <w:t>”相关</w:t>
      </w:r>
      <w:r>
        <w:rPr>
          <w:color w:val="000000"/>
          <w:spacing w:val="0"/>
          <w:w w:val="100"/>
          <w:position w:val="0"/>
        </w:rPr>
        <w:t>政策，确保客户对</w:t>
      </w:r>
    </w:p>
    <w:p>
      <w:pPr>
        <w:pStyle w:val="17"/>
        <w:widowControl w:val="0"/>
        <w:shd w:val="clear" w:color="auto" w:fill="auto"/>
        <w:spacing w:before="0" w:after="0" w:line="577" w:lineRule="exact"/>
        <w:ind w:left="0" w:right="0" w:firstLine="0"/>
        <w:jc w:val="both"/>
      </w:pPr>
      <w:r>
        <w:rPr>
          <w:color w:val="000000"/>
          <w:spacing w:val="0"/>
          <w:w w:val="100"/>
          <w:position w:val="0"/>
        </w:rPr>
        <w:t>设计、施工、设备材料供应单位的自主选择权；是否对外泄露客 户办电信息；客户报装资料是否及时录入营销业务系统；是否存 在录入时间是与客户实际资料不相符，甚至流程倒置、体外循环 的情况；业扩归档资料是否有明显涂改和后补痕迹。供电方案答 复环节：是否在规定时限内进行现场勘查；是否存在产业单位或 社会化单位设计、施工人员提前参与现场勘查现象；供电方案是 否在规定时限内答复客户；供电方案制定是否经济合理、就近就 便接入电网；供电方案是否存在通过拖延答复时间、提供不合理 供电方案等行为干扰客户自主选择权。设计审查和中间检查环 节：是否取消非重要客户设计审查和中间检查环节；是否在规定 期限内完成设计文件审查；设计审查、中间检查发现的各类问题 是否一次性书面答复客户；是否存在无正当理由拖延、分次答复 审验意见造成图纸反复修改、拖延办电时间，影响客户自主选择 权的情况；是否在规定期限内完成中间检查及竣工检验；检查过 程中是否对施工单位进行资质审核。验收送电环节：是否在规定 期限内装表接电；是否存在人为不受理、不通过、拖延办理，提 高验收标准、多次告知、重复验收的情况；是否对非产业单位施 工企业执行差异化验收标准、拖延办理接电手续或其他附加条 件；资料归档是否及时完整；是否在送电前与客户签订供用电 合同。</w:t>
      </w:r>
    </w:p>
    <w:p>
      <w:pPr>
        <w:pStyle w:val="17"/>
        <w:widowControl w:val="0"/>
        <w:shd w:val="clear" w:color="auto" w:fill="auto"/>
        <w:spacing w:before="0" w:after="0" w:line="595" w:lineRule="exact"/>
        <w:ind w:left="0" w:right="0" w:firstLine="620"/>
        <w:jc w:val="both"/>
      </w:pPr>
      <w:r>
        <w:rPr>
          <w:b/>
          <w:bCs/>
          <w:color w:val="000000"/>
          <w:spacing w:val="0"/>
          <w:w w:val="100"/>
          <w:position w:val="0"/>
          <w:lang w:val="en-US" w:eastAsia="en-US" w:bidi="en-US"/>
        </w:rPr>
        <w:t>5.</w:t>
      </w:r>
      <w:r>
        <w:rPr>
          <w:color w:val="000000"/>
          <w:spacing w:val="0"/>
          <w:w w:val="100"/>
          <w:position w:val="0"/>
        </w:rPr>
        <w:t>查客户工程实施是否依法合规。工程承揽方面：产业单 位承揽客户工程是否履行合同管理制度；客户受电工程项目是否 签订了工程委托书（合同）；有关合同或协议、工程预决算资料 是否齐全完备，内容是否公平合理，是否体现客户自主意愿；客 户工程实施过程中，采购业务和实物管理是否符合国家法律法规 及公司制度的要求，是否存在围标、串标、转包和违规分包等侵 害客户利益的行为。工程造价方面：产业单位承揽的客户工程造 价是否严格执行国家有关定额标准；是否有客户受电工程造价严 重虚高，损害客户利益的行为；产业单位自身资质是否符合规定; 是否存在无证设计施工及超范围设计施工情况；客户委托受电工 程设备材料是否严格执行招标管理；是否存在产业单位以工程总 承包形式指定设备材料供应商的行为。工程时长方面：客户工程 建设时限方面是否严格履行承诺或合同规定，是否存在建设时限 超长、服务时效不遵守约定的情况。</w:t>
      </w:r>
    </w:p>
    <w:p>
      <w:pPr>
        <w:pStyle w:val="17"/>
        <w:widowControl w:val="0"/>
        <w:shd w:val="clear" w:color="auto" w:fill="auto"/>
        <w:spacing w:before="0" w:after="0" w:line="577" w:lineRule="exact"/>
        <w:ind w:left="0" w:right="0"/>
        <w:jc w:val="both"/>
      </w:pPr>
      <w:r>
        <w:rPr>
          <w:b/>
          <w:bCs/>
          <w:color w:val="000000"/>
          <w:spacing w:val="0"/>
          <w:w w:val="100"/>
          <w:position w:val="0"/>
          <w:lang w:val="en-US" w:eastAsia="en-US" w:bidi="en-US"/>
        </w:rPr>
        <w:t>6.</w:t>
      </w:r>
      <w:r>
        <w:rPr>
          <w:color w:val="000000"/>
          <w:spacing w:val="0"/>
          <w:w w:val="100"/>
          <w:position w:val="0"/>
        </w:rPr>
        <w:t>查营业服务场所是否主动信息公开。是否在营业场所公 开了业扩报装办理程序、服务标准、收费标准和收费依据；是否 在营业厅设置互联网接入终端，方便客户查询具备资质的设计、 施工单位名单；是否有设计、施工、设备供货单位在营业场所设 点办公以及通过口头、书面或者公示等方式向客户推荐或者限制 特定的设计、施工、监理、设备材料供应单位的行为；是否在服 务大厅醒目位置公示</w:t>
      </w:r>
      <w:r>
        <w:rPr>
          <w:b/>
          <w:bCs/>
          <w:color w:val="000000"/>
          <w:spacing w:val="0"/>
          <w:w w:val="100"/>
          <w:position w:val="0"/>
        </w:rPr>
        <w:t>“12398”</w:t>
      </w:r>
      <w:r>
        <w:rPr>
          <w:color w:val="000000"/>
          <w:spacing w:val="0"/>
          <w:w w:val="100"/>
          <w:position w:val="0"/>
        </w:rPr>
        <w:t>能源监管热线、</w:t>
      </w:r>
      <w:r>
        <w:rPr>
          <w:b/>
          <w:bCs/>
          <w:color w:val="000000"/>
          <w:spacing w:val="0"/>
          <w:w w:val="100"/>
          <w:position w:val="0"/>
        </w:rPr>
        <w:t>“95598”</w:t>
      </w:r>
      <w:r>
        <w:rPr>
          <w:color w:val="000000"/>
          <w:spacing w:val="0"/>
          <w:w w:val="100"/>
          <w:position w:val="0"/>
        </w:rPr>
        <w:t>供电服 务热线，《供电监管办法》等相关内容。</w:t>
      </w:r>
    </w:p>
    <w:p>
      <w:pPr>
        <w:pStyle w:val="17"/>
        <w:widowControl w:val="0"/>
        <w:shd w:val="clear" w:color="auto" w:fill="auto"/>
        <w:spacing w:before="0" w:after="220" w:line="577" w:lineRule="exact"/>
        <w:ind w:left="0" w:right="0"/>
        <w:jc w:val="both"/>
      </w:pP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指定”检查资料清单见附件</w:t>
      </w:r>
      <w:r>
        <w:rPr>
          <w:b/>
          <w:bCs/>
          <w:color w:val="000000"/>
          <w:spacing w:val="0"/>
          <w:w w:val="100"/>
          <w:position w:val="0"/>
        </w:rPr>
        <w:t>2</w:t>
      </w:r>
      <w:r>
        <w:rPr>
          <w:color w:val="000000"/>
          <w:spacing w:val="0"/>
          <w:w w:val="100"/>
          <w:position w:val="0"/>
        </w:rPr>
        <w:t>。</w:t>
      </w:r>
    </w:p>
    <w:p>
      <w:pPr>
        <w:pStyle w:val="17"/>
        <w:widowControl w:val="0"/>
        <w:shd w:val="clear" w:color="auto" w:fill="auto"/>
        <w:spacing w:before="0" w:after="0" w:line="240" w:lineRule="auto"/>
        <w:ind w:left="0" w:right="0"/>
        <w:jc w:val="both"/>
      </w:pPr>
      <w:r>
        <w:rPr>
          <w:b/>
          <w:bCs/>
          <w:color w:val="000000"/>
          <w:spacing w:val="0"/>
          <w:w w:val="100"/>
          <w:position w:val="0"/>
        </w:rPr>
        <w:t>四、治理举措</w:t>
      </w:r>
    </w:p>
    <w:p>
      <w:pPr>
        <w:pStyle w:val="17"/>
        <w:widowControl w:val="0"/>
        <w:shd w:val="clear" w:color="auto" w:fill="auto"/>
        <w:spacing w:before="0" w:after="0" w:line="577" w:lineRule="exact"/>
        <w:ind w:left="0" w:right="0" w:firstLine="620"/>
        <w:jc w:val="both"/>
      </w:pPr>
      <w:r>
        <w:rPr>
          <w:color w:val="000000"/>
          <w:spacing w:val="0"/>
          <w:w w:val="100"/>
          <w:position w:val="0"/>
        </w:rPr>
        <w:t>加强业扩报装工作全过程业务管控和人员监督，保持对</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”问题</w:t>
      </w:r>
      <w:r>
        <w:rPr>
          <w:color w:val="000000"/>
          <w:spacing w:val="0"/>
          <w:w w:val="100"/>
          <w:position w:val="0"/>
        </w:rPr>
        <w:t>的高压态势，确保问题排查不准不放过、原因分析不 透不放过、治理措施不落实不放过、思想认识不到位不放过、常 态防控管理机制不健全不放过，强化制度建设，开展</w:t>
      </w:r>
      <w:r>
        <w:rPr>
          <w:color w:val="000000"/>
          <w:spacing w:val="0"/>
          <w:w w:val="100"/>
          <w:position w:val="0"/>
          <w:lang w:val="zh-CN" w:eastAsia="zh-CN" w:bidi="zh-CN"/>
        </w:rPr>
        <w:t xml:space="preserve">“六抓”治 </w:t>
      </w:r>
      <w:r>
        <w:rPr>
          <w:color w:val="000000"/>
          <w:spacing w:val="0"/>
          <w:w w:val="100"/>
          <w:position w:val="0"/>
        </w:rPr>
        <w:t xml:space="preserve">理工作，让业扩报装工作在阳光下进行，从流程和机制上杜绝 </w:t>
      </w:r>
      <w:r>
        <w:rPr>
          <w:color w:val="000000"/>
          <w:spacing w:val="0"/>
          <w:w w:val="100"/>
          <w:position w:val="0"/>
          <w:lang w:val="zh-CN" w:eastAsia="zh-CN" w:bidi="zh-CN"/>
        </w:rPr>
        <w:t>“三</w:t>
      </w:r>
      <w:r>
        <w:rPr>
          <w:color w:val="000000"/>
          <w:spacing w:val="0"/>
          <w:w w:val="100"/>
          <w:position w:val="0"/>
        </w:rPr>
        <w:t>指定”问题的发生。</w:t>
      </w:r>
    </w:p>
    <w:p>
      <w:pPr>
        <w:pStyle w:val="17"/>
        <w:widowControl w:val="0"/>
        <w:numPr>
          <w:ilvl w:val="0"/>
          <w:numId w:val="77"/>
        </w:numPr>
        <w:shd w:val="clear" w:color="auto" w:fill="auto"/>
        <w:tabs>
          <w:tab w:val="left" w:pos="1051"/>
        </w:tabs>
        <w:spacing w:before="0" w:after="0" w:line="577" w:lineRule="exact"/>
        <w:ind w:left="0" w:right="0" w:firstLine="620"/>
        <w:jc w:val="both"/>
      </w:pPr>
      <w:bookmarkStart w:id="614" w:name="bookmark614"/>
      <w:bookmarkEnd w:id="614"/>
      <w:r>
        <w:rPr>
          <w:color w:val="000000"/>
          <w:spacing w:val="0"/>
          <w:w w:val="100"/>
          <w:position w:val="0"/>
        </w:rPr>
        <w:t>抓警示教育。营销部牵头编制</w:t>
      </w:r>
      <w:r>
        <w:rPr>
          <w:color w:val="000000"/>
          <w:spacing w:val="0"/>
          <w:w w:val="100"/>
          <w:position w:val="0"/>
          <w:lang w:val="zh-CN" w:eastAsia="zh-CN" w:bidi="zh-CN"/>
        </w:rPr>
        <w:t>“三</w:t>
      </w:r>
      <w:r>
        <w:rPr>
          <w:color w:val="000000"/>
          <w:spacing w:val="0"/>
          <w:w w:val="100"/>
          <w:position w:val="0"/>
        </w:rPr>
        <w:t>指定”行为案例集， 以案说法，以案示警、以案促改、举一反三，增强基层学习的针 对性和实效性。各市县供电公司加强针对性学习，开展覆盖市县 供电服务相关人员的专题培训，通过集中学习、专家解读、案例 分析、相关考试等形式，督促供电服务特别是业扩报装人员消除 麻痹思想和侥幸心理，自觉规范服务行为，形成防范风险的良好 氛围。</w:t>
      </w:r>
    </w:p>
    <w:p>
      <w:pPr>
        <w:pStyle w:val="17"/>
        <w:widowControl w:val="0"/>
        <w:numPr>
          <w:ilvl w:val="0"/>
          <w:numId w:val="77"/>
        </w:numPr>
        <w:shd w:val="clear" w:color="auto" w:fill="auto"/>
        <w:tabs>
          <w:tab w:val="left" w:pos="1051"/>
        </w:tabs>
        <w:spacing w:before="0" w:after="0" w:line="577" w:lineRule="exact"/>
        <w:ind w:left="0" w:right="0" w:firstLine="620"/>
        <w:jc w:val="both"/>
      </w:pPr>
      <w:bookmarkStart w:id="615" w:name="bookmark615"/>
      <w:bookmarkEnd w:id="615"/>
      <w:r>
        <w:rPr>
          <w:color w:val="000000"/>
          <w:spacing w:val="0"/>
          <w:w w:val="100"/>
          <w:position w:val="0"/>
        </w:rPr>
        <w:t>抓关键岗位。</w:t>
      </w:r>
      <w:r>
        <w:rPr>
          <w:color w:val="000000"/>
          <w:spacing w:val="0"/>
          <w:w w:val="100"/>
          <w:position w:val="0"/>
          <w:lang w:val="zh-CN" w:eastAsia="zh-CN" w:bidi="zh-CN"/>
        </w:rPr>
        <w:t>“三</w:t>
      </w:r>
      <w:r>
        <w:rPr>
          <w:color w:val="000000"/>
          <w:spacing w:val="0"/>
          <w:w w:val="100"/>
          <w:position w:val="0"/>
        </w:rPr>
        <w:t>指定”有关联企业的问题，更有个别 客户经理（业扩班长、专责或供电所长等）与施工单位联手谋取 私利的问题，管住关键岗位人员也就管住了问题根源。各市县供 电公司通过教（廉政教育）、考（业务考试）、查（监督检查）、 轮（岗位轮换）四步法，加强对关键岗位人员的培养，提升人员 业务素质和工作能力。</w:t>
      </w:r>
    </w:p>
    <w:p>
      <w:pPr>
        <w:pStyle w:val="17"/>
        <w:widowControl w:val="0"/>
        <w:numPr>
          <w:ilvl w:val="0"/>
          <w:numId w:val="77"/>
        </w:numPr>
        <w:shd w:val="clear" w:color="auto" w:fill="auto"/>
        <w:tabs>
          <w:tab w:val="left" w:pos="1051"/>
        </w:tabs>
        <w:spacing w:before="0" w:after="0" w:line="581" w:lineRule="exact"/>
        <w:ind w:left="0" w:right="0" w:firstLine="620"/>
        <w:jc w:val="both"/>
      </w:pPr>
      <w:bookmarkStart w:id="616" w:name="bookmark616"/>
      <w:bookmarkEnd w:id="616"/>
      <w:r>
        <w:rPr>
          <w:color w:val="000000"/>
          <w:spacing w:val="0"/>
          <w:w w:val="100"/>
          <w:position w:val="0"/>
        </w:rPr>
        <w:t>抓关键环节。营销部梳理下发业扩报装各环节标准作业 卡清单（阳光作业卡），对照清单开展设计审查、中间检查和竣 工验收等关键环节问题治理，规范采购业务电子商务平台</w:t>
      </w:r>
      <w:r>
        <w:rPr>
          <w:b/>
          <w:bCs/>
          <w:color w:val="000000"/>
          <w:spacing w:val="0"/>
          <w:w w:val="100"/>
          <w:position w:val="0"/>
          <w:lang w:val="en-US" w:eastAsia="en-US" w:bidi="en-US"/>
        </w:rPr>
        <w:t xml:space="preserve">（ECP） </w:t>
      </w:r>
      <w:r>
        <w:rPr>
          <w:color w:val="000000"/>
          <w:spacing w:val="0"/>
          <w:w w:val="100"/>
          <w:position w:val="0"/>
        </w:rPr>
        <w:t>应用情况及实物管理，确保产业单位所有采购活动上平台，消除 关键环节的灰色地带。</w:t>
      </w:r>
    </w:p>
    <w:p>
      <w:pPr>
        <w:pStyle w:val="17"/>
        <w:widowControl w:val="0"/>
        <w:numPr>
          <w:ilvl w:val="0"/>
          <w:numId w:val="77"/>
        </w:numPr>
        <w:shd w:val="clear" w:color="auto" w:fill="auto"/>
        <w:tabs>
          <w:tab w:val="left" w:pos="1062"/>
        </w:tabs>
        <w:spacing w:before="0" w:after="0" w:line="578" w:lineRule="exact"/>
        <w:ind w:left="0" w:right="0" w:firstLine="620"/>
        <w:jc w:val="both"/>
      </w:pPr>
      <w:bookmarkStart w:id="617" w:name="bookmark617"/>
      <w:bookmarkEnd w:id="617"/>
      <w:r>
        <w:rPr>
          <w:color w:val="000000"/>
          <w:spacing w:val="0"/>
          <w:w w:val="100"/>
          <w:position w:val="0"/>
        </w:rPr>
        <w:t>抓关键对象。制定产业单位承揽客户受电工程行为规范, 确保</w:t>
      </w:r>
      <w:r>
        <w:rPr>
          <w:color w:val="000000"/>
          <w:spacing w:val="0"/>
          <w:w w:val="100"/>
          <w:position w:val="0"/>
          <w:lang w:val="zh-CN" w:eastAsia="zh-CN" w:bidi="zh-CN"/>
        </w:rPr>
        <w:t>“五个</w:t>
      </w:r>
      <w:r>
        <w:rPr>
          <w:color w:val="000000"/>
          <w:spacing w:val="0"/>
          <w:w w:val="100"/>
          <w:position w:val="0"/>
        </w:rPr>
        <w:t>不得”:不得以市县供电公司的名义或变相以市县供 电公司名义竞揽客户工程；不得从客户经理或业扩环节获取客户 受电工程信息；不得借助客户经理推荐、暗示或私设条件、抬高 标准承揽客户工程；不得介入业扩各环节影响客户对受电工程设 计、施工、试验和材料供应单位的选择，承揽客户受电工程的价 格不得明显高于同类型工程项目的标准造价；不得在车辆、名 片上使用国网</w:t>
      </w:r>
      <w:r>
        <w:rPr>
          <w:b/>
          <w:bCs/>
          <w:color w:val="000000"/>
          <w:spacing w:val="0"/>
          <w:w w:val="100"/>
          <w:position w:val="0"/>
          <w:lang w:val="en-US" w:eastAsia="en-US" w:bidi="en-US"/>
        </w:rPr>
        <w:t>LOGOo</w:t>
      </w:r>
    </w:p>
    <w:p>
      <w:pPr>
        <w:pStyle w:val="17"/>
        <w:widowControl w:val="0"/>
        <w:numPr>
          <w:ilvl w:val="0"/>
          <w:numId w:val="77"/>
        </w:numPr>
        <w:shd w:val="clear" w:color="auto" w:fill="auto"/>
        <w:tabs>
          <w:tab w:val="left" w:pos="1062"/>
        </w:tabs>
        <w:spacing w:before="0" w:after="0" w:line="578" w:lineRule="exact"/>
        <w:ind w:left="0" w:right="0" w:firstLine="620"/>
        <w:jc w:val="both"/>
      </w:pPr>
      <w:bookmarkStart w:id="618" w:name="bookmark618"/>
      <w:bookmarkEnd w:id="618"/>
      <w:r>
        <w:rPr>
          <w:color w:val="000000"/>
          <w:spacing w:val="0"/>
          <w:w w:val="100"/>
          <w:position w:val="0"/>
        </w:rPr>
        <w:t>抓闭环整改。市县供电公司建立健全问题闭环整改机制， 并对</w:t>
      </w:r>
      <w:r>
        <w:rPr>
          <w:b/>
          <w:bCs/>
          <w:color w:val="000000"/>
          <w:spacing w:val="0"/>
          <w:w w:val="100"/>
          <w:position w:val="0"/>
        </w:rPr>
        <w:t>2020</w:t>
      </w:r>
      <w:r>
        <w:rPr>
          <w:color w:val="000000"/>
          <w:spacing w:val="0"/>
          <w:w w:val="100"/>
          <w:position w:val="0"/>
        </w:rPr>
        <w:t>年至今的高压客户开展全覆盖的在线稽查、电话回访 或现场调研，对核实的“三指定”问题，深入穿透分析问题成因， 责任分包领导挂牌督办，制定整改计划、实行销号管理，切实防 范管理风险、堵塞管理漏洞，不断提升管理水平。</w:t>
      </w:r>
    </w:p>
    <w:p>
      <w:pPr>
        <w:pStyle w:val="17"/>
        <w:widowControl w:val="0"/>
        <w:numPr>
          <w:ilvl w:val="0"/>
          <w:numId w:val="77"/>
        </w:numPr>
        <w:shd w:val="clear" w:color="auto" w:fill="auto"/>
        <w:tabs>
          <w:tab w:val="left" w:pos="1062"/>
        </w:tabs>
        <w:spacing w:before="0" w:after="200" w:line="578" w:lineRule="exact"/>
        <w:ind w:left="0" w:right="0" w:firstLine="620"/>
        <w:jc w:val="both"/>
      </w:pPr>
      <w:bookmarkStart w:id="619" w:name="bookmark619"/>
      <w:bookmarkEnd w:id="619"/>
      <w:r>
        <w:rPr>
          <w:color w:val="000000"/>
          <w:spacing w:val="0"/>
          <w:w w:val="100"/>
          <w:position w:val="0"/>
        </w:rPr>
        <w:t>抓常态管控。重点检查市县供电公司是否开展内部稽查 和关键岗位监督管控。将“三指定”问题纳入公司巡察重点，加 强对</w:t>
      </w:r>
      <w:r>
        <w:rPr>
          <w:color w:val="000000"/>
          <w:spacing w:val="0"/>
          <w:w w:val="100"/>
          <w:position w:val="0"/>
          <w:lang w:val="zh-CN" w:eastAsia="zh-CN" w:bidi="zh-CN"/>
        </w:rPr>
        <w:t>“三</w:t>
      </w:r>
      <w:r>
        <w:rPr>
          <w:color w:val="000000"/>
          <w:spacing w:val="0"/>
          <w:w w:val="100"/>
          <w:position w:val="0"/>
        </w:rPr>
        <w:t>指定”的监督。开展供电服务督导，监督</w:t>
      </w:r>
      <w:r>
        <w:rPr>
          <w:color w:val="000000"/>
          <w:spacing w:val="0"/>
          <w:w w:val="100"/>
          <w:position w:val="0"/>
          <w:lang w:val="zh-CN" w:eastAsia="zh-CN" w:bidi="zh-CN"/>
        </w:rPr>
        <w:t>“三指</w:t>
      </w:r>
      <w:r>
        <w:rPr>
          <w:color w:val="000000"/>
          <w:spacing w:val="0"/>
          <w:w w:val="100"/>
          <w:position w:val="0"/>
        </w:rPr>
        <w:t>定”问 题整改。各单位各部门监督检查中发现的涉嫌违反党纪和职务违 法、职务犯罪方面的问题线索，移交同级纪委按规定办理。</w:t>
      </w:r>
    </w:p>
    <w:p>
      <w:pPr>
        <w:pStyle w:val="17"/>
        <w:widowControl w:val="0"/>
        <w:shd w:val="clear" w:color="auto" w:fill="auto"/>
        <w:spacing w:before="0" w:after="0" w:line="240" w:lineRule="auto"/>
        <w:ind w:left="0" w:right="0" w:firstLine="620"/>
        <w:jc w:val="both"/>
      </w:pPr>
      <w:r>
        <w:rPr>
          <w:b/>
          <w:bCs/>
          <w:color w:val="000000"/>
          <w:spacing w:val="0"/>
          <w:w w:val="100"/>
          <w:position w:val="0"/>
        </w:rPr>
        <w:t>五、建立长效机制</w:t>
      </w:r>
    </w:p>
    <w:p>
      <w:pPr>
        <w:pStyle w:val="17"/>
        <w:widowControl w:val="0"/>
        <w:shd w:val="clear" w:color="auto" w:fill="auto"/>
        <w:spacing w:before="0" w:after="0" w:line="578" w:lineRule="exact"/>
        <w:ind w:left="0" w:right="0" w:firstLine="620"/>
        <w:jc w:val="both"/>
        <w:sectPr>
          <w:headerReference r:id="rId527" w:type="default"/>
          <w:footerReference r:id="rId529" w:type="default"/>
          <w:headerReference r:id="rId528" w:type="even"/>
          <w:footerReference r:id="rId530" w:type="even"/>
          <w:footnotePr>
            <w:numFmt w:val="decimal"/>
          </w:footnotePr>
          <w:type w:val="continuous"/>
          <w:pgSz w:w="11900" w:h="16840"/>
          <w:pgMar w:top="2034" w:right="1419" w:bottom="1890" w:left="1554" w:header="0" w:footer="3" w:gutter="0"/>
          <w:cols w:space="720" w:num="1"/>
          <w:rtlGutter w:val="0"/>
          <w:docGrid w:linePitch="360"/>
        </w:sectPr>
      </w:pPr>
      <w:r>
        <w:rPr>
          <w:color w:val="000000"/>
          <w:spacing w:val="0"/>
          <w:w w:val="100"/>
          <w:position w:val="0"/>
        </w:rPr>
        <w:t>严格执行《深化用电报装改革 持续提升</w:t>
      </w:r>
      <w:r>
        <w:rPr>
          <w:color w:val="000000"/>
          <w:spacing w:val="0"/>
          <w:w w:val="100"/>
          <w:position w:val="0"/>
          <w:lang w:val="zh-CN" w:eastAsia="zh-CN" w:bidi="zh-CN"/>
        </w:rPr>
        <w:t>“获得</w:t>
      </w:r>
      <w:r>
        <w:rPr>
          <w:color w:val="000000"/>
          <w:spacing w:val="0"/>
          <w:w w:val="100"/>
          <w:position w:val="0"/>
        </w:rPr>
        <w:t>电力”水平</w:t>
      </w:r>
    </w:p>
    <w:p>
      <w:pPr>
        <w:pStyle w:val="17"/>
        <w:widowControl w:val="0"/>
        <w:shd w:val="clear" w:color="auto" w:fill="auto"/>
        <w:spacing w:before="0" w:after="0" w:line="578" w:lineRule="exact"/>
        <w:ind w:left="0" w:right="0" w:firstLine="0"/>
        <w:jc w:val="both"/>
      </w:pPr>
      <w:r>
        <w:rPr>
          <w:color w:val="000000"/>
          <w:spacing w:val="0"/>
          <w:w w:val="100"/>
          <w:position w:val="0"/>
        </w:rPr>
        <w:t>升级方案》（豫电办〔</w:t>
      </w:r>
      <w:r>
        <w:rPr>
          <w:b/>
          <w:bCs/>
          <w:color w:val="000000"/>
          <w:spacing w:val="0"/>
          <w:w w:val="100"/>
          <w:position w:val="0"/>
        </w:rPr>
        <w:t xml:space="preserve">2021 </w:t>
      </w:r>
      <w:r>
        <w:rPr>
          <w:color w:val="000000"/>
          <w:spacing w:val="0"/>
          <w:w w:val="100"/>
          <w:position w:val="0"/>
        </w:rPr>
        <w:t xml:space="preserve">） </w:t>
      </w:r>
      <w:r>
        <w:rPr>
          <w:b/>
          <w:bCs/>
          <w:color w:val="000000"/>
          <w:spacing w:val="0"/>
          <w:w w:val="100"/>
          <w:position w:val="0"/>
        </w:rPr>
        <w:t>125</w:t>
      </w:r>
      <w:r>
        <w:rPr>
          <w:color w:val="000000"/>
          <w:spacing w:val="0"/>
          <w:w w:val="100"/>
          <w:position w:val="0"/>
        </w:rPr>
        <w:t>号）文件要求，加快推广</w:t>
      </w:r>
      <w:r>
        <w:rPr>
          <w:color w:val="000000"/>
          <w:spacing w:val="0"/>
          <w:w w:val="100"/>
          <w:position w:val="0"/>
          <w:lang w:val="zh-CN" w:eastAsia="zh-CN" w:bidi="zh-CN"/>
        </w:rPr>
        <w:t xml:space="preserve">“三 </w:t>
      </w:r>
      <w:r>
        <w:rPr>
          <w:color w:val="000000"/>
          <w:spacing w:val="0"/>
          <w:w w:val="100"/>
          <w:position w:val="0"/>
        </w:rPr>
        <w:t>零”、</w:t>
      </w:r>
      <w:r>
        <w:rPr>
          <w:color w:val="000000"/>
          <w:spacing w:val="0"/>
          <w:w w:val="100"/>
          <w:position w:val="0"/>
          <w:lang w:val="zh-CN" w:eastAsia="zh-CN" w:bidi="zh-CN"/>
        </w:rPr>
        <w:t>“三</w:t>
      </w:r>
      <w:r>
        <w:rPr>
          <w:color w:val="000000"/>
          <w:spacing w:val="0"/>
          <w:w w:val="100"/>
          <w:position w:val="0"/>
        </w:rPr>
        <w:t>省”服务，大力实施信息</w:t>
      </w:r>
      <w:r>
        <w:rPr>
          <w:color w:val="000000"/>
          <w:spacing w:val="0"/>
          <w:w w:val="100"/>
          <w:position w:val="0"/>
          <w:lang w:val="zh-CN" w:eastAsia="zh-CN" w:bidi="zh-CN"/>
        </w:rPr>
        <w:t>“三</w:t>
      </w:r>
      <w:r>
        <w:rPr>
          <w:color w:val="000000"/>
          <w:spacing w:val="0"/>
          <w:w w:val="100"/>
          <w:position w:val="0"/>
        </w:rPr>
        <w:t>公开”，深化</w:t>
      </w:r>
      <w:r>
        <w:rPr>
          <w:color w:val="000000"/>
          <w:spacing w:val="0"/>
          <w:w w:val="100"/>
          <w:position w:val="0"/>
          <w:lang w:val="zh-CN" w:eastAsia="zh-CN" w:bidi="zh-CN"/>
        </w:rPr>
        <w:t>“阳</w:t>
      </w:r>
      <w:r>
        <w:rPr>
          <w:color w:val="000000"/>
          <w:spacing w:val="0"/>
          <w:w w:val="100"/>
          <w:position w:val="0"/>
        </w:rPr>
        <w:t>光业 扩，，办电品牌建设；建立</w:t>
      </w:r>
      <w:r>
        <w:rPr>
          <w:color w:val="000000"/>
          <w:spacing w:val="0"/>
          <w:w w:val="100"/>
          <w:position w:val="0"/>
          <w:lang w:val="zh-CN" w:eastAsia="zh-CN" w:bidi="zh-CN"/>
        </w:rPr>
        <w:t>“优</w:t>
      </w:r>
      <w:r>
        <w:rPr>
          <w:color w:val="000000"/>
          <w:spacing w:val="0"/>
          <w:w w:val="100"/>
          <w:position w:val="0"/>
        </w:rPr>
        <w:t>化营商环境提升供电服务水平月度 例会”制度，有效推进</w:t>
      </w:r>
      <w:r>
        <w:rPr>
          <w:color w:val="000000"/>
          <w:spacing w:val="0"/>
          <w:w w:val="100"/>
          <w:position w:val="0"/>
          <w:lang w:val="zh-CN" w:eastAsia="zh-CN" w:bidi="zh-CN"/>
        </w:rPr>
        <w:t>“阳光</w:t>
      </w:r>
      <w:r>
        <w:rPr>
          <w:color w:val="000000"/>
          <w:spacing w:val="0"/>
          <w:w w:val="100"/>
          <w:position w:val="0"/>
        </w:rPr>
        <w:t>业扩”相关举措落地实施；强化客 户受电工程承揽建设等方面合规管理，构建防范杜绝</w:t>
      </w:r>
      <w:r>
        <w:rPr>
          <w:color w:val="000000"/>
          <w:spacing w:val="0"/>
          <w:w w:val="100"/>
          <w:position w:val="0"/>
          <w:lang w:val="zh-CN" w:eastAsia="zh-CN" w:bidi="zh-CN"/>
        </w:rPr>
        <w:t>“三</w:t>
      </w:r>
      <w:r>
        <w:rPr>
          <w:color w:val="000000"/>
          <w:spacing w:val="0"/>
          <w:w w:val="100"/>
          <w:position w:val="0"/>
        </w:rPr>
        <w:t>指定” 行为的长效机制。</w:t>
      </w:r>
    </w:p>
    <w:p>
      <w:pPr>
        <w:pStyle w:val="17"/>
        <w:widowControl w:val="0"/>
        <w:numPr>
          <w:ilvl w:val="0"/>
          <w:numId w:val="78"/>
        </w:numPr>
        <w:shd w:val="clear" w:color="auto" w:fill="auto"/>
        <w:tabs>
          <w:tab w:val="left" w:pos="1083"/>
        </w:tabs>
        <w:spacing w:before="0" w:after="0" w:line="578" w:lineRule="exact"/>
        <w:ind w:left="0" w:right="0"/>
        <w:jc w:val="both"/>
      </w:pPr>
      <w:bookmarkStart w:id="620" w:name="bookmark620"/>
      <w:bookmarkEnd w:id="620"/>
      <w:r>
        <w:rPr>
          <w:color w:val="000000"/>
          <w:spacing w:val="0"/>
          <w:w w:val="100"/>
          <w:position w:val="0"/>
        </w:rPr>
        <w:t>推进办电服务信息更阳光。在营业厅设置互联网接入终 端，方便客户查询具备资质的设计、施工、试验单位全量名单； 在醒目位置公示</w:t>
      </w:r>
      <w:r>
        <w:rPr>
          <w:b/>
          <w:bCs/>
          <w:color w:val="000000"/>
          <w:spacing w:val="0"/>
          <w:w w:val="100"/>
          <w:position w:val="0"/>
        </w:rPr>
        <w:t>12398</w:t>
      </w:r>
      <w:r>
        <w:rPr>
          <w:color w:val="000000"/>
          <w:spacing w:val="0"/>
          <w:w w:val="100"/>
          <w:position w:val="0"/>
        </w:rPr>
        <w:t>能源监管热线、</w:t>
      </w:r>
      <w:r>
        <w:rPr>
          <w:b/>
          <w:bCs/>
          <w:color w:val="000000"/>
          <w:spacing w:val="0"/>
          <w:w w:val="100"/>
          <w:position w:val="0"/>
        </w:rPr>
        <w:t>95598</w:t>
      </w:r>
      <w:r>
        <w:rPr>
          <w:color w:val="000000"/>
          <w:spacing w:val="0"/>
          <w:w w:val="100"/>
          <w:position w:val="0"/>
        </w:rPr>
        <w:t>供电服务热线，以 及国家能源局《供电监管办法》《用户受电工程</w:t>
      </w:r>
      <w:r>
        <w:rPr>
          <w:color w:val="000000"/>
          <w:spacing w:val="0"/>
          <w:w w:val="100"/>
          <w:position w:val="0"/>
          <w:lang w:val="zh-CN" w:eastAsia="zh-CN" w:bidi="zh-CN"/>
        </w:rPr>
        <w:t>“三</w:t>
      </w:r>
      <w:r>
        <w:rPr>
          <w:color w:val="000000"/>
          <w:spacing w:val="0"/>
          <w:w w:val="100"/>
          <w:position w:val="0"/>
        </w:rPr>
        <w:t>指定”行为 认定指引》等监管要求；全面推广</w:t>
      </w:r>
      <w:r>
        <w:rPr>
          <w:color w:val="000000"/>
          <w:spacing w:val="0"/>
          <w:w w:val="100"/>
          <w:position w:val="0"/>
          <w:lang w:val="zh-CN" w:eastAsia="zh-CN" w:bidi="zh-CN"/>
        </w:rPr>
        <w:t>“网</w:t>
      </w:r>
      <w:r>
        <w:rPr>
          <w:color w:val="000000"/>
          <w:spacing w:val="0"/>
          <w:w w:val="100"/>
          <w:position w:val="0"/>
        </w:rPr>
        <w:t>上国网</w:t>
      </w:r>
      <w:r>
        <w:rPr>
          <w:b/>
          <w:bCs/>
          <w:color w:val="000000"/>
          <w:spacing w:val="0"/>
          <w:w w:val="100"/>
          <w:position w:val="0"/>
          <w:lang w:val="en-US" w:eastAsia="en-US" w:bidi="en-US"/>
        </w:rPr>
        <w:t>”APP</w:t>
      </w:r>
      <w:r>
        <w:rPr>
          <w:color w:val="000000"/>
          <w:spacing w:val="0"/>
          <w:w w:val="100"/>
          <w:position w:val="0"/>
        </w:rPr>
        <w:t>等线上办电 渠道，完善申请线上提交、业务线上办理、进度线上查询全线上 服务流程。实施客户办电</w:t>
      </w:r>
      <w:r>
        <w:rPr>
          <w:color w:val="000000"/>
          <w:spacing w:val="0"/>
          <w:w w:val="100"/>
          <w:position w:val="0"/>
          <w:lang w:val="zh-CN" w:eastAsia="zh-CN" w:bidi="zh-CN"/>
        </w:rPr>
        <w:t>“大</w:t>
      </w:r>
      <w:r>
        <w:rPr>
          <w:color w:val="000000"/>
          <w:spacing w:val="0"/>
          <w:w w:val="100"/>
          <w:position w:val="0"/>
        </w:rPr>
        <w:t>众点评”，主动接受政府监管和社 会监督。</w:t>
      </w:r>
    </w:p>
    <w:p>
      <w:pPr>
        <w:pStyle w:val="17"/>
        <w:widowControl w:val="0"/>
        <w:numPr>
          <w:ilvl w:val="0"/>
          <w:numId w:val="78"/>
        </w:numPr>
        <w:shd w:val="clear" w:color="auto" w:fill="auto"/>
        <w:tabs>
          <w:tab w:val="left" w:pos="1083"/>
        </w:tabs>
        <w:spacing w:before="0" w:after="0" w:line="584" w:lineRule="exact"/>
        <w:ind w:left="0" w:right="0"/>
        <w:jc w:val="both"/>
      </w:pPr>
      <w:bookmarkStart w:id="621" w:name="bookmark621"/>
      <w:bookmarkEnd w:id="621"/>
      <w:r>
        <w:rPr>
          <w:color w:val="000000"/>
          <w:spacing w:val="0"/>
          <w:w w:val="100"/>
          <w:position w:val="0"/>
        </w:rPr>
        <w:t>推进供电方案编制更透明。动态更新公开报装区域内公 用配变及线路可开放容量、电力管廊通道、配电站空余间隔等电 网资源信息，保障客户知情权、选择权。深化移动作业终端应用， 提高供电方案现场编制、答复效率，避免人为干预。</w:t>
      </w:r>
    </w:p>
    <w:p>
      <w:pPr>
        <w:pStyle w:val="17"/>
        <w:widowControl w:val="0"/>
        <w:numPr>
          <w:ilvl w:val="0"/>
          <w:numId w:val="78"/>
        </w:numPr>
        <w:shd w:val="clear" w:color="auto" w:fill="auto"/>
        <w:tabs>
          <w:tab w:val="left" w:pos="1083"/>
        </w:tabs>
        <w:spacing w:before="0" w:after="0" w:line="566" w:lineRule="exact"/>
        <w:ind w:left="0" w:right="0"/>
        <w:jc w:val="both"/>
      </w:pPr>
      <w:bookmarkStart w:id="622" w:name="bookmark622"/>
      <w:bookmarkEnd w:id="622"/>
      <w:r>
        <w:rPr>
          <w:color w:val="000000"/>
          <w:spacing w:val="0"/>
          <w:w w:val="100"/>
          <w:position w:val="0"/>
        </w:rPr>
        <w:t>推进造价收费信息更公开。营销部制定中低压客户工程 典型设计方案及工程造价参考手册，并通过营业厅、</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APP</w:t>
      </w:r>
      <w:r>
        <w:rPr>
          <w:color w:val="000000"/>
          <w:spacing w:val="0"/>
          <w:w w:val="100"/>
          <w:position w:val="0"/>
        </w:rPr>
        <w:t>等线上线下渠道对外公示，为客户提供成本测算参考，保障 客户知情权。严格落实国家制定的收费项目和标准并向社会公 开，确保收费依法合规。</w:t>
      </w:r>
    </w:p>
    <w:p>
      <w:pPr>
        <w:pStyle w:val="17"/>
        <w:widowControl w:val="0"/>
        <w:numPr>
          <w:ilvl w:val="0"/>
          <w:numId w:val="78"/>
        </w:numPr>
        <w:shd w:val="clear" w:color="auto" w:fill="auto"/>
        <w:tabs>
          <w:tab w:val="left" w:pos="1066"/>
        </w:tabs>
        <w:spacing w:before="0" w:after="0" w:line="579" w:lineRule="exact"/>
        <w:ind w:left="0" w:right="0" w:firstLine="660"/>
        <w:jc w:val="both"/>
      </w:pPr>
      <w:bookmarkStart w:id="623" w:name="bookmark623"/>
      <w:bookmarkEnd w:id="623"/>
      <w:r>
        <w:rPr>
          <w:color w:val="000000"/>
          <w:spacing w:val="0"/>
          <w:w w:val="100"/>
          <w:position w:val="0"/>
        </w:rPr>
        <w:t>推进客户工程管理更规范。严格按照《中华人民共和国 招投标法》与国家电网有限公司物资管理通用制度的要求实施釆 购，落实釆购主体责任，确保所有采购活动应用电子商务平台， 履行招投标手续，确保物资管理依法合规过程可追溯；强化产业 单位工程分包管理，落实工程分包管理制度，严审分包单位资质 水平，规范订立分包合同，确保工程实施依法合规。</w:t>
      </w:r>
    </w:p>
    <w:p>
      <w:pPr>
        <w:pStyle w:val="17"/>
        <w:widowControl w:val="0"/>
        <w:numPr>
          <w:ilvl w:val="0"/>
          <w:numId w:val="78"/>
        </w:numPr>
        <w:shd w:val="clear" w:color="auto" w:fill="auto"/>
        <w:tabs>
          <w:tab w:val="left" w:pos="1066"/>
        </w:tabs>
        <w:spacing w:before="0" w:after="0" w:line="579" w:lineRule="exact"/>
        <w:ind w:left="0" w:right="0" w:firstLine="660"/>
        <w:jc w:val="both"/>
      </w:pPr>
      <w:bookmarkStart w:id="624" w:name="bookmark624"/>
      <w:bookmarkEnd w:id="624"/>
      <w:r>
        <w:rPr>
          <w:color w:val="000000"/>
          <w:spacing w:val="0"/>
          <w:w w:val="100"/>
          <w:position w:val="0"/>
        </w:rPr>
        <w:t>推进高压客户接电更快速。贯通政府</w:t>
      </w:r>
      <w:r>
        <w:rPr>
          <w:color w:val="000000"/>
          <w:spacing w:val="0"/>
          <w:w w:val="100"/>
          <w:position w:val="0"/>
          <w:lang w:val="zh-CN" w:eastAsia="zh-CN" w:bidi="zh-CN"/>
        </w:rPr>
        <w:t>“工</w:t>
      </w:r>
      <w:r>
        <w:rPr>
          <w:color w:val="000000"/>
          <w:spacing w:val="0"/>
          <w:w w:val="100"/>
          <w:position w:val="0"/>
        </w:rPr>
        <w:t>程建设项目审 批管理系统”，超前对接客户需求；明确全业务、全流程、各环 节时限要求，强化业务限时办理；促请政府部门出台政策文件， 进一步优化行政审批流程，实行网上并联审批，提高行政审批效 率；依托</w:t>
      </w:r>
      <w:r>
        <w:rPr>
          <w:color w:val="000000"/>
          <w:spacing w:val="0"/>
          <w:w w:val="100"/>
          <w:position w:val="0"/>
          <w:lang w:val="zh-CN" w:eastAsia="zh-CN" w:bidi="zh-CN"/>
        </w:rPr>
        <w:t>“阳光</w:t>
      </w:r>
      <w:r>
        <w:rPr>
          <w:color w:val="000000"/>
          <w:spacing w:val="0"/>
          <w:w w:val="100"/>
          <w:position w:val="0"/>
        </w:rPr>
        <w:t>业扩一站通”平台，规范内部协同事项，提高业 扩报装业务效率，规范业扩配套工程管理，加快配套工程建设； 实行停送电计划分级管理，简化计划报批流程，确保客户意向接 电时间不拖延。</w:t>
      </w:r>
    </w:p>
    <w:p>
      <w:pPr>
        <w:pStyle w:val="17"/>
        <w:widowControl w:val="0"/>
        <w:numPr>
          <w:ilvl w:val="0"/>
          <w:numId w:val="78"/>
        </w:numPr>
        <w:shd w:val="clear" w:color="auto" w:fill="auto"/>
        <w:tabs>
          <w:tab w:val="left" w:pos="1066"/>
        </w:tabs>
        <w:spacing w:before="0" w:after="180" w:line="579" w:lineRule="exact"/>
        <w:ind w:left="0" w:right="0" w:firstLine="660"/>
        <w:jc w:val="both"/>
      </w:pPr>
      <w:bookmarkStart w:id="625" w:name="bookmark625"/>
      <w:bookmarkEnd w:id="625"/>
      <w:r>
        <w:rPr>
          <w:color w:val="000000"/>
          <w:spacing w:val="0"/>
          <w:w w:val="100"/>
          <w:position w:val="0"/>
        </w:rPr>
        <w:t>推进客户服务体验更满意。以客户为中心，聚焦办电服 务热点，重构全面涵盖</w:t>
      </w:r>
      <w:r>
        <w:rPr>
          <w:color w:val="000000"/>
          <w:spacing w:val="0"/>
          <w:w w:val="100"/>
          <w:position w:val="0"/>
          <w:lang w:val="zh-CN" w:eastAsia="zh-CN" w:bidi="zh-CN"/>
        </w:rPr>
        <w:t>“获得</w:t>
      </w:r>
      <w:r>
        <w:rPr>
          <w:color w:val="000000"/>
          <w:spacing w:val="0"/>
          <w:w w:val="100"/>
          <w:position w:val="0"/>
        </w:rPr>
        <w:t>电力”评价内容的</w:t>
      </w:r>
      <w:r>
        <w:rPr>
          <w:color w:val="000000"/>
          <w:spacing w:val="0"/>
          <w:w w:val="100"/>
          <w:position w:val="0"/>
          <w:lang w:val="zh-CN" w:eastAsia="zh-CN" w:bidi="zh-CN"/>
        </w:rPr>
        <w:t>“阳光</w:t>
      </w:r>
      <w:r>
        <w:rPr>
          <w:color w:val="000000"/>
          <w:spacing w:val="0"/>
          <w:w w:val="100"/>
          <w:position w:val="0"/>
        </w:rPr>
        <w:t>业扩”评 价机制，建立客户全环节办电评价指数，依托</w:t>
      </w:r>
      <w:r>
        <w:rPr>
          <w:color w:val="000000"/>
          <w:spacing w:val="0"/>
          <w:w w:val="100"/>
          <w:position w:val="0"/>
          <w:lang w:val="zh-CN" w:eastAsia="zh-CN" w:bidi="zh-CN"/>
        </w:rPr>
        <w:t>“网上</w:t>
      </w:r>
      <w:r>
        <w:rPr>
          <w:color w:val="000000"/>
          <w:spacing w:val="0"/>
          <w:w w:val="100"/>
          <w:position w:val="0"/>
        </w:rPr>
        <w:t xml:space="preserve">国网” </w:t>
      </w:r>
      <w:r>
        <w:rPr>
          <w:b/>
          <w:bCs/>
          <w:color w:val="000000"/>
          <w:spacing w:val="0"/>
          <w:w w:val="100"/>
          <w:position w:val="0"/>
          <w:lang w:val="en-US" w:eastAsia="en-US" w:bidi="en-US"/>
        </w:rPr>
        <w:t xml:space="preserve">APP, </w:t>
      </w:r>
      <w:r>
        <w:rPr>
          <w:color w:val="000000"/>
          <w:spacing w:val="0"/>
          <w:w w:val="100"/>
          <w:position w:val="0"/>
        </w:rPr>
        <w:t>为客户提供供电方案答复、装表接电等全环节服务评价功能，精 确评价业扩服务质量。通过全面提升业扩接电服务质效，提高客 户办电</w:t>
      </w:r>
      <w:r>
        <w:rPr>
          <w:color w:val="000000"/>
          <w:spacing w:val="0"/>
          <w:w w:val="100"/>
          <w:position w:val="0"/>
          <w:lang w:val="zh-CN" w:eastAsia="zh-CN" w:bidi="zh-CN"/>
        </w:rPr>
        <w:t>“获</w:t>
      </w:r>
      <w:r>
        <w:rPr>
          <w:color w:val="000000"/>
          <w:spacing w:val="0"/>
          <w:w w:val="100"/>
          <w:position w:val="0"/>
        </w:rPr>
        <w:t>得感"、</w:t>
      </w:r>
      <w:r>
        <w:rPr>
          <w:color w:val="000000"/>
          <w:spacing w:val="0"/>
          <w:w w:val="100"/>
          <w:position w:val="0"/>
          <w:lang w:val="zh-CN" w:eastAsia="zh-CN" w:bidi="zh-CN"/>
        </w:rPr>
        <w:t>“满</w:t>
      </w:r>
      <w:r>
        <w:rPr>
          <w:color w:val="000000"/>
          <w:spacing w:val="0"/>
          <w:w w:val="100"/>
          <w:position w:val="0"/>
        </w:rPr>
        <w:t>意度</w:t>
      </w:r>
      <w:r>
        <w:rPr>
          <w:color w:val="000000"/>
          <w:spacing w:val="0"/>
          <w:w w:val="100"/>
          <w:position w:val="0"/>
          <w:lang w:val="en-US" w:eastAsia="en-US" w:bidi="en-US"/>
        </w:rPr>
        <w:t>"</w:t>
      </w:r>
      <w:r>
        <w:rPr>
          <w:color w:val="000000"/>
          <w:spacing w:val="0"/>
          <w:w w:val="100"/>
          <w:position w:val="0"/>
        </w:rPr>
        <w:t>。</w:t>
      </w:r>
    </w:p>
    <w:p>
      <w:pPr>
        <w:pStyle w:val="17"/>
        <w:widowControl w:val="0"/>
        <w:shd w:val="clear" w:color="auto" w:fill="auto"/>
        <w:spacing w:before="0" w:after="0" w:line="240" w:lineRule="auto"/>
        <w:ind w:left="0" w:right="0" w:firstLine="660"/>
        <w:jc w:val="both"/>
      </w:pPr>
      <w:r>
        <w:rPr>
          <w:b/>
          <w:bCs/>
          <w:color w:val="000000"/>
          <w:spacing w:val="0"/>
          <w:w w:val="100"/>
          <w:position w:val="0"/>
        </w:rPr>
        <w:t>六、职责分工</w:t>
      </w:r>
    </w:p>
    <w:p>
      <w:pPr>
        <w:pStyle w:val="17"/>
        <w:widowControl w:val="0"/>
        <w:shd w:val="clear" w:color="auto" w:fill="auto"/>
        <w:spacing w:before="0" w:after="0" w:line="572" w:lineRule="exact"/>
        <w:ind w:left="0" w:right="0" w:firstLine="800"/>
        <w:jc w:val="both"/>
      </w:pPr>
      <w:r>
        <w:rPr>
          <w:color w:val="000000"/>
          <w:spacing w:val="0"/>
          <w:w w:val="100"/>
          <w:position w:val="0"/>
        </w:rPr>
        <w:t>（一）公司层面</w:t>
      </w:r>
    </w:p>
    <w:p>
      <w:pPr>
        <w:pStyle w:val="17"/>
        <w:widowControl w:val="0"/>
        <w:shd w:val="clear" w:color="auto" w:fill="auto"/>
        <w:spacing w:before="0" w:after="0" w:line="572" w:lineRule="exact"/>
        <w:ind w:left="0" w:right="0"/>
        <w:jc w:val="both"/>
      </w:pPr>
      <w:r>
        <w:rPr>
          <w:color w:val="000000"/>
          <w:spacing w:val="0"/>
          <w:w w:val="100"/>
          <w:position w:val="0"/>
        </w:rPr>
        <w:t>成立客户受电工程</w:t>
      </w:r>
      <w:r>
        <w:rPr>
          <w:color w:val="000000"/>
          <w:spacing w:val="0"/>
          <w:w w:val="100"/>
          <w:position w:val="0"/>
          <w:lang w:val="zh-CN" w:eastAsia="zh-CN" w:bidi="zh-CN"/>
        </w:rPr>
        <w:t>“三</w:t>
      </w:r>
      <w:r>
        <w:rPr>
          <w:color w:val="000000"/>
          <w:spacing w:val="0"/>
          <w:w w:val="100"/>
          <w:position w:val="0"/>
        </w:rPr>
        <w:t xml:space="preserve">指定”问题专项治理领导小组，由公 司主要领导担任组长，负责督导公司系统全面开展客户受电工程 </w:t>
      </w:r>
      <w:r>
        <w:rPr>
          <w:color w:val="000000"/>
          <w:spacing w:val="0"/>
          <w:w w:val="100"/>
          <w:position w:val="0"/>
          <w:lang w:val="zh-CN" w:eastAsia="zh-CN" w:bidi="zh-CN"/>
        </w:rPr>
        <w:t>“三指</w:t>
      </w:r>
      <w:r>
        <w:rPr>
          <w:color w:val="000000"/>
          <w:spacing w:val="0"/>
          <w:w w:val="100"/>
          <w:position w:val="0"/>
        </w:rPr>
        <w:t>定”专项治理工作。领导小组下设办公室，作为领导小组 办事机构，设在公司营销部，办公室成员由公司发展部、设备部、 营销部、物资部、产业管理公司、经法部、宣传部、纪委办（巡 察办）及调控中心组成，负责统筹推进客户受电工程</w:t>
      </w:r>
      <w:r>
        <w:rPr>
          <w:color w:val="000000"/>
          <w:spacing w:val="0"/>
          <w:w w:val="100"/>
          <w:position w:val="0"/>
          <w:lang w:val="zh-CN" w:eastAsia="zh-CN" w:bidi="zh-CN"/>
        </w:rPr>
        <w:t>“三</w:t>
      </w:r>
      <w:r>
        <w:rPr>
          <w:color w:val="000000"/>
          <w:spacing w:val="0"/>
          <w:w w:val="100"/>
          <w:position w:val="0"/>
        </w:rPr>
        <w:t>指定” 专项治理工作，完善专业管理制度流程，围绕</w:t>
      </w:r>
      <w:r>
        <w:rPr>
          <w:color w:val="000000"/>
          <w:spacing w:val="0"/>
          <w:w w:val="100"/>
          <w:position w:val="0"/>
          <w:lang w:val="zh-CN" w:eastAsia="zh-CN" w:bidi="zh-CN"/>
        </w:rPr>
        <w:t>“三</w:t>
      </w:r>
      <w:r>
        <w:rPr>
          <w:color w:val="000000"/>
          <w:spacing w:val="0"/>
          <w:w w:val="100"/>
          <w:position w:val="0"/>
        </w:rPr>
        <w:t>指定”问题治 理做好巡视整改和巡察工作，统筹推进市县供电公司治理工作进 度，修订完善产业单位承揽客户工程相关管理措施和考核标准， 及时向国家电网有限公司上报治理过程中发现的重大问题，定期 报送治理成效，指导</w:t>
      </w:r>
      <w:r>
        <w:rPr>
          <w:color w:val="000000"/>
          <w:spacing w:val="0"/>
          <w:w w:val="100"/>
          <w:position w:val="0"/>
          <w:lang w:val="zh-CN" w:eastAsia="zh-CN" w:bidi="zh-CN"/>
        </w:rPr>
        <w:t>“阳光</w:t>
      </w:r>
      <w:r>
        <w:rPr>
          <w:color w:val="000000"/>
          <w:spacing w:val="0"/>
          <w:w w:val="100"/>
          <w:position w:val="0"/>
        </w:rPr>
        <w:t>业扩”办电服务品牌深化建设工作。</w:t>
      </w:r>
    </w:p>
    <w:p>
      <w:pPr>
        <w:pStyle w:val="17"/>
        <w:widowControl w:val="0"/>
        <w:shd w:val="clear" w:color="auto" w:fill="auto"/>
        <w:spacing w:before="0" w:after="0" w:line="572" w:lineRule="exact"/>
        <w:ind w:left="0" w:right="0"/>
        <w:jc w:val="both"/>
      </w:pPr>
      <w:r>
        <w:rPr>
          <w:color w:val="000000"/>
          <w:spacing w:val="0"/>
          <w:w w:val="100"/>
          <w:position w:val="0"/>
        </w:rPr>
        <w:t>营销部负责牵头组建公司联合工作组，制定行动方案，完善 相关专业管理制度流程，组织开展现场检查，总结提炼和推广治 理经验，督查问题整改。</w:t>
      </w:r>
    </w:p>
    <w:p>
      <w:pPr>
        <w:pStyle w:val="17"/>
        <w:widowControl w:val="0"/>
        <w:shd w:val="clear" w:color="auto" w:fill="auto"/>
        <w:spacing w:before="0" w:after="0" w:line="572" w:lineRule="exact"/>
        <w:ind w:left="0" w:right="0"/>
        <w:jc w:val="both"/>
      </w:pPr>
      <w:r>
        <w:rPr>
          <w:color w:val="000000"/>
          <w:spacing w:val="0"/>
          <w:w w:val="100"/>
          <w:position w:val="0"/>
        </w:rPr>
        <w:t>发展部、设备部、调控中心负责指导市县供电公司开展客户 受电工程设计、施工、送电等领域可能涉嫌</w:t>
      </w:r>
      <w:r>
        <w:rPr>
          <w:color w:val="000000"/>
          <w:spacing w:val="0"/>
          <w:w w:val="100"/>
          <w:position w:val="0"/>
          <w:lang w:val="zh-CN" w:eastAsia="zh-CN" w:bidi="zh-CN"/>
        </w:rPr>
        <w:t>“三</w:t>
      </w:r>
      <w:r>
        <w:rPr>
          <w:color w:val="000000"/>
          <w:spacing w:val="0"/>
          <w:w w:val="100"/>
          <w:position w:val="0"/>
        </w:rPr>
        <w:t>指定”问题治理。</w:t>
      </w:r>
    </w:p>
    <w:p>
      <w:pPr>
        <w:pStyle w:val="17"/>
        <w:widowControl w:val="0"/>
        <w:shd w:val="clear" w:color="auto" w:fill="auto"/>
        <w:spacing w:before="0" w:after="0" w:line="572" w:lineRule="exact"/>
        <w:ind w:left="0" w:right="0"/>
        <w:jc w:val="both"/>
      </w:pPr>
      <w:r>
        <w:rPr>
          <w:color w:val="000000"/>
          <w:spacing w:val="0"/>
          <w:w w:val="100"/>
          <w:position w:val="0"/>
        </w:rPr>
        <w:t>物资部、产业管理公司、经法部负责指导市县规范省管产业 单位承揽客户受电工程市场行为，强化工程承揽、建设，工程、 物资招投标等合规管理，依法合规承揽客户受电工程，并严格按 照与客户合同约定科学安排工期，保证工程质量。</w:t>
      </w:r>
    </w:p>
    <w:p>
      <w:pPr>
        <w:pStyle w:val="17"/>
        <w:widowControl w:val="0"/>
        <w:shd w:val="clear" w:color="auto" w:fill="auto"/>
        <w:spacing w:before="0" w:after="0" w:line="572" w:lineRule="exact"/>
        <w:ind w:left="0" w:right="0"/>
        <w:jc w:val="both"/>
      </w:pPr>
      <w:r>
        <w:rPr>
          <w:color w:val="000000"/>
          <w:spacing w:val="0"/>
          <w:w w:val="100"/>
          <w:position w:val="0"/>
        </w:rPr>
        <w:t>宣传部负责组织客户受电工程“三指定</w:t>
      </w:r>
      <w:r>
        <w:rPr>
          <w:color w:val="000000"/>
          <w:spacing w:val="0"/>
          <w:w w:val="100"/>
          <w:position w:val="0"/>
          <w:lang w:val="zh-CN" w:eastAsia="zh-CN" w:bidi="zh-CN"/>
        </w:rPr>
        <w:t>”专项</w:t>
      </w:r>
      <w:r>
        <w:rPr>
          <w:color w:val="000000"/>
          <w:spacing w:val="0"/>
          <w:w w:val="100"/>
          <w:position w:val="0"/>
        </w:rPr>
        <w:t>治理行动新闻 报道和宣传活动的策划及实施；负责与社会新闻媒体的沟通与协 调，加强</w:t>
      </w:r>
      <w:r>
        <w:rPr>
          <w:color w:val="000000"/>
          <w:spacing w:val="0"/>
          <w:w w:val="100"/>
          <w:position w:val="0"/>
          <w:lang w:val="zh-CN" w:eastAsia="zh-CN" w:bidi="zh-CN"/>
        </w:rPr>
        <w:t>“三</w:t>
      </w:r>
      <w:r>
        <w:rPr>
          <w:color w:val="000000"/>
          <w:spacing w:val="0"/>
          <w:w w:val="100"/>
          <w:position w:val="0"/>
        </w:rPr>
        <w:t>指定”事件的新闻应急及舆情管理工作。</w:t>
      </w:r>
    </w:p>
    <w:p>
      <w:pPr>
        <w:pStyle w:val="17"/>
        <w:widowControl w:val="0"/>
        <w:shd w:val="clear" w:color="auto" w:fill="auto"/>
        <w:spacing w:before="0" w:after="0" w:line="577" w:lineRule="exact"/>
        <w:ind w:left="0" w:right="0" w:firstLine="680"/>
        <w:jc w:val="both"/>
      </w:pPr>
      <w:r>
        <w:rPr>
          <w:color w:val="000000"/>
          <w:spacing w:val="0"/>
          <w:w w:val="100"/>
          <w:position w:val="0"/>
        </w:rPr>
        <w:t>纪委办（巡察办）负责将</w:t>
      </w:r>
      <w:r>
        <w:rPr>
          <w:color w:val="000000"/>
          <w:spacing w:val="0"/>
          <w:w w:val="100"/>
          <w:position w:val="0"/>
          <w:lang w:val="zh-CN" w:eastAsia="zh-CN" w:bidi="zh-CN"/>
        </w:rPr>
        <w:t>“三指</w:t>
      </w:r>
      <w:r>
        <w:rPr>
          <w:color w:val="000000"/>
          <w:spacing w:val="0"/>
          <w:w w:val="100"/>
          <w:position w:val="0"/>
        </w:rPr>
        <w:t>定”问题纳入巡视巡察监督 重点，巡视巡察上下联动，发现并推动整治突出问题。开展供电 服务督导，监督“三指定</w:t>
      </w:r>
      <w:r>
        <w:rPr>
          <w:color w:val="000000"/>
          <w:spacing w:val="0"/>
          <w:w w:val="100"/>
          <w:position w:val="0"/>
          <w:lang w:val="zh-CN" w:eastAsia="zh-CN" w:bidi="zh-CN"/>
        </w:rPr>
        <w:t>”问题</w:t>
      </w:r>
      <w:r>
        <w:rPr>
          <w:color w:val="000000"/>
          <w:spacing w:val="0"/>
          <w:w w:val="100"/>
          <w:position w:val="0"/>
        </w:rPr>
        <w:t>整改，负责查处涉嫌违反党纪和 职务违法、职务犯罪方面的问题线索。</w:t>
      </w:r>
    </w:p>
    <w:p>
      <w:pPr>
        <w:pStyle w:val="17"/>
        <w:widowControl w:val="0"/>
        <w:shd w:val="clear" w:color="auto" w:fill="auto"/>
        <w:spacing w:before="0" w:after="0" w:line="577" w:lineRule="exact"/>
        <w:ind w:left="0" w:right="0" w:firstLine="840"/>
        <w:jc w:val="both"/>
      </w:pPr>
      <w:r>
        <w:rPr>
          <w:color w:val="000000"/>
          <w:spacing w:val="0"/>
          <w:w w:val="100"/>
          <w:position w:val="0"/>
        </w:rPr>
        <w:t>（二）市县公司层面</w:t>
      </w:r>
    </w:p>
    <w:p>
      <w:pPr>
        <w:pStyle w:val="17"/>
        <w:widowControl w:val="0"/>
        <w:shd w:val="clear" w:color="auto" w:fill="auto"/>
        <w:spacing w:before="0" w:after="180" w:line="577" w:lineRule="exact"/>
        <w:ind w:left="0" w:right="0" w:firstLine="680"/>
        <w:jc w:val="both"/>
      </w:pPr>
      <w:r>
        <w:rPr>
          <w:color w:val="000000"/>
          <w:spacing w:val="0"/>
          <w:w w:val="100"/>
          <w:position w:val="0"/>
        </w:rPr>
        <w:t>成立主要负责人负总责、分管领导亲自抓、相关专业具体落 实的协同治理机制，紧抓关键环节、关键领域、关键岗位、关键 人员，全面排查梳理形成问题清单，逐项落实整改，实现清单“逐 一销号”、问题</w:t>
      </w:r>
      <w:r>
        <w:rPr>
          <w:color w:val="000000"/>
          <w:spacing w:val="0"/>
          <w:w w:val="100"/>
          <w:position w:val="0"/>
          <w:lang w:val="zh-CN" w:eastAsia="zh-CN" w:bidi="zh-CN"/>
        </w:rPr>
        <w:t>“逐类</w:t>
      </w:r>
      <w:r>
        <w:rPr>
          <w:color w:val="000000"/>
          <w:spacing w:val="0"/>
          <w:w w:val="100"/>
          <w:position w:val="0"/>
        </w:rPr>
        <w:t>规范”、责任</w:t>
      </w:r>
      <w:r>
        <w:rPr>
          <w:color w:val="000000"/>
          <w:spacing w:val="0"/>
          <w:w w:val="100"/>
          <w:position w:val="0"/>
          <w:lang w:val="zh-CN" w:eastAsia="zh-CN" w:bidi="zh-CN"/>
        </w:rPr>
        <w:t>“逐一</w:t>
      </w:r>
      <w:r>
        <w:rPr>
          <w:color w:val="000000"/>
          <w:spacing w:val="0"/>
          <w:w w:val="100"/>
          <w:position w:val="0"/>
        </w:rPr>
        <w:t>落实”的闭环治理机 制，确保专项治理行动取得实效。</w:t>
      </w:r>
    </w:p>
    <w:p>
      <w:pPr>
        <w:pStyle w:val="17"/>
        <w:widowControl w:val="0"/>
        <w:shd w:val="clear" w:color="auto" w:fill="auto"/>
        <w:spacing w:before="0" w:after="0" w:line="240" w:lineRule="auto"/>
        <w:ind w:left="0" w:right="0" w:firstLine="680"/>
        <w:jc w:val="both"/>
      </w:pPr>
      <w:r>
        <w:rPr>
          <w:b/>
          <w:bCs/>
          <w:color w:val="000000"/>
          <w:spacing w:val="0"/>
          <w:w w:val="100"/>
          <w:position w:val="0"/>
        </w:rPr>
        <w:t>七、工作安排</w:t>
      </w:r>
    </w:p>
    <w:p>
      <w:pPr>
        <w:pStyle w:val="17"/>
        <w:widowControl w:val="0"/>
        <w:shd w:val="clear" w:color="auto" w:fill="auto"/>
        <w:tabs>
          <w:tab w:val="left" w:pos="1620"/>
        </w:tabs>
        <w:spacing w:before="0" w:after="0" w:line="578" w:lineRule="exact"/>
        <w:ind w:left="0" w:right="0" w:firstLine="840"/>
        <w:jc w:val="both"/>
      </w:pPr>
      <w:bookmarkStart w:id="626" w:name="bookmark626"/>
      <w:r>
        <w:rPr>
          <w:color w:val="000000"/>
          <w:spacing w:val="0"/>
          <w:w w:val="100"/>
          <w:position w:val="0"/>
        </w:rPr>
        <w:t>（</w:t>
      </w:r>
      <w:bookmarkEnd w:id="626"/>
      <w:r>
        <w:rPr>
          <w:color w:val="000000"/>
          <w:spacing w:val="0"/>
          <w:w w:val="100"/>
          <w:position w:val="0"/>
        </w:rPr>
        <w:t>一）</w:t>
      </w:r>
      <w:r>
        <w:rPr>
          <w:color w:val="000000"/>
          <w:spacing w:val="0"/>
          <w:w w:val="100"/>
          <w:position w:val="0"/>
        </w:rPr>
        <w:tab/>
      </w:r>
      <w:r>
        <w:rPr>
          <w:color w:val="000000"/>
          <w:spacing w:val="0"/>
          <w:w w:val="100"/>
          <w:position w:val="0"/>
        </w:rPr>
        <w:t>动员组织阶段（2021年5月中旬）</w:t>
      </w:r>
    </w:p>
    <w:p>
      <w:pPr>
        <w:pStyle w:val="17"/>
        <w:widowControl w:val="0"/>
        <w:numPr>
          <w:ilvl w:val="0"/>
          <w:numId w:val="79"/>
        </w:numPr>
        <w:shd w:val="clear" w:color="auto" w:fill="auto"/>
        <w:tabs>
          <w:tab w:val="left" w:pos="1078"/>
        </w:tabs>
        <w:spacing w:before="0" w:after="0" w:line="578" w:lineRule="exact"/>
        <w:ind w:left="0" w:right="0" w:firstLine="680"/>
        <w:jc w:val="both"/>
      </w:pPr>
      <w:bookmarkStart w:id="627" w:name="bookmark627"/>
      <w:bookmarkEnd w:id="627"/>
      <w:r>
        <w:rPr>
          <w:color w:val="000000"/>
          <w:spacing w:val="0"/>
          <w:w w:val="100"/>
          <w:position w:val="0"/>
        </w:rPr>
        <w:t>成立领导小组。省市县公司三级分别成立</w:t>
      </w:r>
      <w:r>
        <w:rPr>
          <w:color w:val="000000"/>
          <w:spacing w:val="0"/>
          <w:w w:val="100"/>
          <w:position w:val="0"/>
          <w:lang w:val="zh-CN" w:eastAsia="zh-CN" w:bidi="zh-CN"/>
        </w:rPr>
        <w:t>“三</w:t>
      </w:r>
      <w:r>
        <w:rPr>
          <w:color w:val="000000"/>
          <w:spacing w:val="0"/>
          <w:w w:val="100"/>
          <w:position w:val="0"/>
        </w:rPr>
        <w:t>指定”专 项治理领导小组和办公室，统筹推进各项具体工作。</w:t>
      </w:r>
    </w:p>
    <w:p>
      <w:pPr>
        <w:pStyle w:val="17"/>
        <w:widowControl w:val="0"/>
        <w:numPr>
          <w:ilvl w:val="0"/>
          <w:numId w:val="79"/>
        </w:numPr>
        <w:shd w:val="clear" w:color="auto" w:fill="auto"/>
        <w:tabs>
          <w:tab w:val="left" w:pos="1074"/>
        </w:tabs>
        <w:spacing w:before="0" w:after="0" w:line="578" w:lineRule="exact"/>
        <w:ind w:left="0" w:right="0" w:firstLine="680"/>
        <w:jc w:val="both"/>
      </w:pPr>
      <w:bookmarkStart w:id="628" w:name="bookmark628"/>
      <w:bookmarkEnd w:id="628"/>
      <w:r>
        <w:rPr>
          <w:color w:val="000000"/>
          <w:spacing w:val="0"/>
          <w:w w:val="100"/>
          <w:position w:val="0"/>
        </w:rPr>
        <w:t>开展学习培训。省市公司分别组织学习国家电监会、国 家电网有限公司相关文件精神，增强对开展</w:t>
      </w:r>
      <w:r>
        <w:rPr>
          <w:color w:val="000000"/>
          <w:spacing w:val="0"/>
          <w:w w:val="100"/>
          <w:position w:val="0"/>
          <w:lang w:val="zh-CN" w:eastAsia="zh-CN" w:bidi="zh-CN"/>
        </w:rPr>
        <w:t>“三指</w:t>
      </w:r>
      <w:r>
        <w:rPr>
          <w:color w:val="000000"/>
          <w:spacing w:val="0"/>
          <w:w w:val="100"/>
          <w:position w:val="0"/>
        </w:rPr>
        <w:t>定”问题专项 治理工作必要性和重要性的认识。</w:t>
      </w:r>
    </w:p>
    <w:p>
      <w:pPr>
        <w:pStyle w:val="17"/>
        <w:widowControl w:val="0"/>
        <w:numPr>
          <w:ilvl w:val="0"/>
          <w:numId w:val="79"/>
        </w:numPr>
        <w:shd w:val="clear" w:color="auto" w:fill="auto"/>
        <w:tabs>
          <w:tab w:val="left" w:pos="1074"/>
        </w:tabs>
        <w:spacing w:before="0" w:after="0" w:line="578" w:lineRule="exact"/>
        <w:ind w:left="0" w:right="0" w:firstLine="680"/>
        <w:jc w:val="both"/>
      </w:pPr>
      <w:bookmarkStart w:id="629" w:name="bookmark629"/>
      <w:bookmarkEnd w:id="629"/>
      <w:r>
        <w:rPr>
          <w:color w:val="000000"/>
          <w:spacing w:val="0"/>
          <w:w w:val="100"/>
          <w:position w:val="0"/>
        </w:rPr>
        <w:t>制定检查治理方案。各市县供电公司明确具体的检查治 理方案，完成宣贯培训工作。</w:t>
      </w:r>
    </w:p>
    <w:p>
      <w:pPr>
        <w:pStyle w:val="17"/>
        <w:widowControl w:val="0"/>
        <w:shd w:val="clear" w:color="auto" w:fill="auto"/>
        <w:tabs>
          <w:tab w:val="left" w:pos="1620"/>
        </w:tabs>
        <w:spacing w:before="0" w:after="0" w:line="578" w:lineRule="exact"/>
        <w:ind w:left="0" w:right="0" w:firstLine="840"/>
        <w:jc w:val="both"/>
        <w:sectPr>
          <w:headerReference r:id="rId531" w:type="default"/>
          <w:footerReference r:id="rId533" w:type="default"/>
          <w:headerReference r:id="rId532" w:type="even"/>
          <w:footerReference r:id="rId534" w:type="even"/>
          <w:footnotePr>
            <w:numFmt w:val="decimal"/>
          </w:footnotePr>
          <w:type w:val="continuous"/>
          <w:pgSz w:w="11900" w:h="16840"/>
          <w:pgMar w:top="2034" w:right="1419" w:bottom="1890" w:left="1554" w:header="0" w:footer="3" w:gutter="0"/>
          <w:cols w:space="720" w:num="1"/>
          <w:rtlGutter w:val="0"/>
          <w:docGrid w:linePitch="360"/>
        </w:sectPr>
      </w:pPr>
      <w:bookmarkStart w:id="630" w:name="bookmark630"/>
      <w:r>
        <w:rPr>
          <w:color w:val="000000"/>
          <w:spacing w:val="0"/>
          <w:w w:val="100"/>
          <w:position w:val="0"/>
        </w:rPr>
        <w:t>（</w:t>
      </w:r>
      <w:bookmarkEnd w:id="630"/>
      <w:r>
        <w:rPr>
          <w:color w:val="000000"/>
          <w:spacing w:val="0"/>
          <w:w w:val="100"/>
          <w:position w:val="0"/>
        </w:rPr>
        <w:t>二）</w:t>
      </w:r>
      <w:r>
        <w:rPr>
          <w:color w:val="000000"/>
          <w:spacing w:val="0"/>
          <w:w w:val="100"/>
          <w:position w:val="0"/>
        </w:rPr>
        <w:tab/>
      </w:r>
      <w:r>
        <w:rPr>
          <w:color w:val="000000"/>
          <w:spacing w:val="0"/>
          <w:w w:val="100"/>
          <w:position w:val="0"/>
        </w:rPr>
        <w:t>检查治理阶段</w:t>
      </w:r>
    </w:p>
    <w:p>
      <w:pPr>
        <w:pStyle w:val="17"/>
        <w:widowControl w:val="0"/>
        <w:numPr>
          <w:ilvl w:val="0"/>
          <w:numId w:val="80"/>
        </w:numPr>
        <w:shd w:val="clear" w:color="auto" w:fill="auto"/>
        <w:tabs>
          <w:tab w:val="left" w:pos="1046"/>
        </w:tabs>
        <w:spacing w:before="0" w:after="0" w:line="575" w:lineRule="exact"/>
        <w:ind w:left="0" w:right="0"/>
        <w:jc w:val="both"/>
      </w:pPr>
      <w:bookmarkStart w:id="631" w:name="bookmark631"/>
      <w:bookmarkEnd w:id="631"/>
      <w:r>
        <w:rPr>
          <w:color w:val="000000"/>
          <w:spacing w:val="0"/>
          <w:w w:val="100"/>
          <w:position w:val="0"/>
        </w:rPr>
        <w:t>市县供电公司自查</w:t>
      </w:r>
      <w:r>
        <w:rPr>
          <w:b/>
          <w:bCs/>
          <w:color w:val="000000"/>
          <w:spacing w:val="0"/>
          <w:w w:val="100"/>
          <w:position w:val="0"/>
        </w:rPr>
        <w:t>（5</w:t>
      </w:r>
      <w:r>
        <w:rPr>
          <w:color w:val="000000"/>
          <w:spacing w:val="0"/>
          <w:w w:val="100"/>
          <w:position w:val="0"/>
        </w:rPr>
        <w:t>月</w:t>
      </w:r>
      <w:r>
        <w:rPr>
          <w:b/>
          <w:bCs/>
          <w:color w:val="000000"/>
          <w:spacing w:val="0"/>
          <w:w w:val="100"/>
          <w:position w:val="0"/>
        </w:rPr>
        <w:t>1</w:t>
      </w:r>
      <w:r>
        <w:rPr>
          <w:color w:val="000000"/>
          <w:spacing w:val="0"/>
          <w:w w:val="100"/>
          <w:position w:val="0"/>
        </w:rPr>
        <w:t>日-</w:t>
      </w:r>
      <w:r>
        <w:rPr>
          <w:b/>
          <w:bCs/>
          <w:color w:val="000000"/>
          <w:spacing w:val="0"/>
          <w:w w:val="100"/>
          <w:position w:val="0"/>
        </w:rPr>
        <w:t>5</w:t>
      </w:r>
      <w:r>
        <w:rPr>
          <w:color w:val="000000"/>
          <w:spacing w:val="0"/>
          <w:w w:val="100"/>
          <w:position w:val="0"/>
        </w:rPr>
        <w:t>月</w:t>
      </w:r>
      <w:r>
        <w:rPr>
          <w:b/>
          <w:bCs/>
          <w:color w:val="000000"/>
          <w:spacing w:val="0"/>
          <w:w w:val="100"/>
          <w:position w:val="0"/>
        </w:rPr>
        <w:t>31</w:t>
      </w:r>
      <w:r>
        <w:rPr>
          <w:color w:val="000000"/>
          <w:spacing w:val="0"/>
          <w:w w:val="100"/>
          <w:position w:val="0"/>
        </w:rPr>
        <w:t>日）</w:t>
      </w:r>
    </w:p>
    <w:p>
      <w:pPr>
        <w:pStyle w:val="17"/>
        <w:widowControl w:val="0"/>
        <w:shd w:val="clear" w:color="auto" w:fill="auto"/>
        <w:spacing w:before="0" w:after="0" w:line="575" w:lineRule="exact"/>
        <w:ind w:left="0" w:right="0"/>
        <w:jc w:val="both"/>
      </w:pPr>
      <w:r>
        <w:rPr>
          <w:color w:val="000000"/>
          <w:spacing w:val="0"/>
          <w:w w:val="100"/>
          <w:position w:val="0"/>
        </w:rPr>
        <w:t>全面排查治理。各市县供电公司对照</w:t>
      </w:r>
      <w:r>
        <w:rPr>
          <w:color w:val="000000"/>
          <w:spacing w:val="0"/>
          <w:w w:val="100"/>
          <w:position w:val="0"/>
          <w:lang w:val="zh-CN" w:eastAsia="zh-CN" w:bidi="zh-CN"/>
        </w:rPr>
        <w:t>“六查”“六</w:t>
      </w:r>
      <w:r>
        <w:rPr>
          <w:color w:val="000000"/>
          <w:spacing w:val="0"/>
          <w:w w:val="100"/>
          <w:position w:val="0"/>
        </w:rPr>
        <w:t>抓”重点 内容全面推进专项检查和治理各项具体工作。对存在的问题深度 剖析，逐项制定整改措施，立行立改，及时迭代优化完善相关管 理制度，推广优秀治理方案，做好示范引领。</w:t>
      </w:r>
    </w:p>
    <w:p>
      <w:pPr>
        <w:pStyle w:val="17"/>
        <w:widowControl w:val="0"/>
        <w:shd w:val="clear" w:color="auto" w:fill="auto"/>
        <w:spacing w:before="0" w:after="0" w:line="575" w:lineRule="exact"/>
        <w:ind w:left="0" w:right="0"/>
        <w:jc w:val="both"/>
      </w:pPr>
      <w:r>
        <w:rPr>
          <w:color w:val="000000"/>
          <w:spacing w:val="0"/>
          <w:w w:val="100"/>
          <w:position w:val="0"/>
        </w:rPr>
        <w:t>进度质量跟踪。市公司建立</w:t>
      </w:r>
      <w:r>
        <w:rPr>
          <w:color w:val="000000"/>
          <w:spacing w:val="0"/>
          <w:w w:val="100"/>
          <w:position w:val="0"/>
          <w:lang w:val="zh-CN" w:eastAsia="zh-CN" w:bidi="zh-CN"/>
        </w:rPr>
        <w:t>“周</w:t>
      </w:r>
      <w:r>
        <w:rPr>
          <w:color w:val="000000"/>
          <w:spacing w:val="0"/>
          <w:w w:val="100"/>
          <w:position w:val="0"/>
        </w:rPr>
        <w:t>通报”工作跟踪督办机制， 通报检查问题和整改情况。</w:t>
      </w:r>
      <w:r>
        <w:rPr>
          <w:b/>
          <w:bCs/>
          <w:color w:val="000000"/>
          <w:spacing w:val="0"/>
          <w:w w:val="100"/>
          <w:position w:val="0"/>
        </w:rPr>
        <w:t>5</w:t>
      </w:r>
      <w:r>
        <w:rPr>
          <w:color w:val="000000"/>
          <w:spacing w:val="0"/>
          <w:w w:val="100"/>
          <w:position w:val="0"/>
        </w:rPr>
        <w:t>月</w:t>
      </w:r>
      <w:r>
        <w:rPr>
          <w:b/>
          <w:bCs/>
          <w:color w:val="000000"/>
          <w:spacing w:val="0"/>
          <w:w w:val="100"/>
          <w:position w:val="0"/>
        </w:rPr>
        <w:t>25</w:t>
      </w:r>
      <w:r>
        <w:rPr>
          <w:color w:val="000000"/>
          <w:spacing w:val="0"/>
          <w:w w:val="100"/>
          <w:position w:val="0"/>
        </w:rPr>
        <w:t>日前，各市公司对照治理内 容将工作开展情况经党政负责人签字并加盖单位行政公章后报 送省公司营销部。</w:t>
      </w:r>
    </w:p>
    <w:p>
      <w:pPr>
        <w:pStyle w:val="17"/>
        <w:widowControl w:val="0"/>
        <w:numPr>
          <w:ilvl w:val="0"/>
          <w:numId w:val="80"/>
        </w:numPr>
        <w:shd w:val="clear" w:color="auto" w:fill="auto"/>
        <w:tabs>
          <w:tab w:val="left" w:pos="1046"/>
        </w:tabs>
        <w:spacing w:before="0" w:after="0" w:line="575" w:lineRule="exact"/>
        <w:ind w:left="0" w:right="0"/>
        <w:jc w:val="both"/>
      </w:pPr>
      <w:bookmarkStart w:id="632" w:name="bookmark632"/>
      <w:bookmarkEnd w:id="632"/>
      <w:r>
        <w:rPr>
          <w:color w:val="000000"/>
          <w:spacing w:val="0"/>
          <w:w w:val="100"/>
          <w:position w:val="0"/>
        </w:rPr>
        <w:t>省公司检查</w:t>
      </w:r>
      <w:r>
        <w:rPr>
          <w:b/>
          <w:bCs/>
          <w:color w:val="000000"/>
          <w:spacing w:val="0"/>
          <w:w w:val="100"/>
          <w:position w:val="0"/>
        </w:rPr>
        <w:t>（5</w:t>
      </w:r>
      <w:r>
        <w:rPr>
          <w:color w:val="000000"/>
          <w:spacing w:val="0"/>
          <w:w w:val="100"/>
          <w:position w:val="0"/>
        </w:rPr>
        <w:t>月</w:t>
      </w:r>
      <w:r>
        <w:rPr>
          <w:b/>
          <w:bCs/>
          <w:color w:val="000000"/>
          <w:spacing w:val="0"/>
          <w:w w:val="100"/>
          <w:position w:val="0"/>
        </w:rPr>
        <w:t>1</w:t>
      </w:r>
      <w:r>
        <w:rPr>
          <w:color w:val="000000"/>
          <w:spacing w:val="0"/>
          <w:w w:val="100"/>
          <w:position w:val="0"/>
        </w:rPr>
        <w:t>日-</w:t>
      </w:r>
      <w:r>
        <w:rPr>
          <w:b/>
          <w:bCs/>
          <w:color w:val="000000"/>
          <w:spacing w:val="0"/>
          <w:w w:val="100"/>
          <w:position w:val="0"/>
        </w:rPr>
        <w:t>6</w:t>
      </w:r>
      <w:r>
        <w:rPr>
          <w:color w:val="000000"/>
          <w:spacing w:val="0"/>
          <w:w w:val="100"/>
          <w:position w:val="0"/>
        </w:rPr>
        <w:t>月</w:t>
      </w:r>
      <w:r>
        <w:rPr>
          <w:b/>
          <w:bCs/>
          <w:color w:val="000000"/>
          <w:spacing w:val="0"/>
          <w:w w:val="100"/>
          <w:position w:val="0"/>
        </w:rPr>
        <w:t>30</w:t>
      </w:r>
      <w:r>
        <w:rPr>
          <w:color w:val="000000"/>
          <w:spacing w:val="0"/>
          <w:w w:val="100"/>
          <w:position w:val="0"/>
        </w:rPr>
        <w:t>日）</w:t>
      </w:r>
    </w:p>
    <w:p>
      <w:pPr>
        <w:pStyle w:val="17"/>
        <w:widowControl w:val="0"/>
        <w:shd w:val="clear" w:color="auto" w:fill="auto"/>
        <w:spacing w:before="0" w:after="180" w:line="575" w:lineRule="exact"/>
        <w:ind w:left="0" w:right="0"/>
        <w:jc w:val="both"/>
      </w:pPr>
      <w:r>
        <w:rPr>
          <w:color w:val="000000"/>
          <w:spacing w:val="0"/>
          <w:w w:val="100"/>
          <w:position w:val="0"/>
        </w:rPr>
        <w:t>省公司组建专家团队，开展专项治理现场检查和评价，核实 各市县供电公司治理成果，对治理推进慢、效果差的单位考核通 报，评价结果纳入年度业绩考核。具体安排另行通知。客户受电 工程</w:t>
      </w:r>
      <w:r>
        <w:rPr>
          <w:color w:val="000000"/>
          <w:spacing w:val="0"/>
          <w:w w:val="100"/>
          <w:position w:val="0"/>
          <w:lang w:val="zh-CN" w:eastAsia="zh-CN" w:bidi="zh-CN"/>
        </w:rPr>
        <w:t>“三指</w:t>
      </w:r>
      <w:r>
        <w:rPr>
          <w:color w:val="000000"/>
          <w:spacing w:val="0"/>
          <w:w w:val="100"/>
          <w:position w:val="0"/>
        </w:rPr>
        <w:t>定”问题检查方式、问询要点及检查大纲见附件</w:t>
      </w:r>
      <w:r>
        <w:rPr>
          <w:b/>
          <w:bCs/>
          <w:color w:val="000000"/>
          <w:spacing w:val="0"/>
          <w:w w:val="100"/>
          <w:position w:val="0"/>
        </w:rPr>
        <w:t>3</w:t>
      </w:r>
      <w:r>
        <w:rPr>
          <w:color w:val="000000"/>
          <w:spacing w:val="0"/>
          <w:w w:val="100"/>
          <w:position w:val="0"/>
        </w:rPr>
        <w:t xml:space="preserve">、 </w:t>
      </w:r>
      <w:r>
        <w:rPr>
          <w:b/>
          <w:bCs/>
          <w:color w:val="000000"/>
          <w:spacing w:val="0"/>
          <w:w w:val="100"/>
          <w:position w:val="0"/>
        </w:rPr>
        <w:t>4</w:t>
      </w:r>
      <w:r>
        <w:rPr>
          <w:color w:val="000000"/>
          <w:spacing w:val="0"/>
          <w:w w:val="100"/>
          <w:position w:val="0"/>
        </w:rPr>
        <w:t>、</w:t>
      </w:r>
      <w:r>
        <w:rPr>
          <w:b/>
          <w:bCs/>
          <w:color w:val="000000"/>
          <w:spacing w:val="0"/>
          <w:w w:val="100"/>
          <w:position w:val="0"/>
          <w:lang w:val="en-US" w:eastAsia="en-US" w:bidi="en-US"/>
        </w:rPr>
        <w:t>5o</w:t>
      </w:r>
    </w:p>
    <w:p>
      <w:pPr>
        <w:pStyle w:val="17"/>
        <w:widowControl w:val="0"/>
        <w:shd w:val="clear" w:color="auto" w:fill="auto"/>
        <w:spacing w:before="0" w:after="0" w:line="240" w:lineRule="auto"/>
        <w:ind w:left="0" w:right="0" w:firstLine="820"/>
        <w:jc w:val="both"/>
      </w:pPr>
      <w:r>
        <w:rPr>
          <w:b/>
          <w:bCs/>
          <w:color w:val="000000"/>
          <w:spacing w:val="0"/>
          <w:w w:val="100"/>
          <w:position w:val="0"/>
        </w:rPr>
        <w:t>（三）总结提升阶段</w:t>
      </w:r>
      <w:r>
        <w:rPr>
          <w:color w:val="000000"/>
          <w:spacing w:val="0"/>
          <w:w w:val="100"/>
          <w:position w:val="0"/>
        </w:rPr>
        <w:t>（7</w:t>
      </w:r>
      <w:r>
        <w:rPr>
          <w:b/>
          <w:bCs/>
          <w:color w:val="000000"/>
          <w:spacing w:val="0"/>
          <w:w w:val="100"/>
          <w:position w:val="0"/>
        </w:rPr>
        <w:t>月</w:t>
      </w:r>
      <w:r>
        <w:rPr>
          <w:color w:val="000000"/>
          <w:spacing w:val="0"/>
          <w:w w:val="100"/>
          <w:position w:val="0"/>
        </w:rPr>
        <w:t>1</w:t>
      </w:r>
      <w:r>
        <w:rPr>
          <w:b/>
          <w:bCs/>
          <w:color w:val="000000"/>
          <w:spacing w:val="0"/>
          <w:w w:val="100"/>
          <w:position w:val="0"/>
        </w:rPr>
        <w:t>日</w:t>
      </w:r>
      <w:r>
        <w:rPr>
          <w:color w:val="000000"/>
          <w:spacing w:val="0"/>
          <w:w w:val="100"/>
          <w:position w:val="0"/>
          <w:lang w:val="en-US" w:eastAsia="en-US" w:bidi="en-US"/>
        </w:rPr>
        <w:t>-9</w:t>
      </w:r>
      <w:r>
        <w:rPr>
          <w:b/>
          <w:bCs/>
          <w:color w:val="000000"/>
          <w:spacing w:val="0"/>
          <w:w w:val="100"/>
          <w:position w:val="0"/>
        </w:rPr>
        <w:t>月</w:t>
      </w:r>
      <w:r>
        <w:rPr>
          <w:color w:val="000000"/>
          <w:spacing w:val="0"/>
          <w:w w:val="100"/>
          <w:position w:val="0"/>
        </w:rPr>
        <w:t>20</w:t>
      </w:r>
      <w:r>
        <w:rPr>
          <w:b/>
          <w:bCs/>
          <w:color w:val="000000"/>
          <w:spacing w:val="0"/>
          <w:w w:val="100"/>
          <w:position w:val="0"/>
        </w:rPr>
        <w:t>日）</w:t>
      </w:r>
    </w:p>
    <w:p>
      <w:pPr>
        <w:pStyle w:val="17"/>
        <w:widowControl w:val="0"/>
        <w:shd w:val="clear" w:color="auto" w:fill="auto"/>
        <w:spacing w:before="0" w:after="0" w:line="573" w:lineRule="exact"/>
        <w:ind w:left="0" w:right="0"/>
        <w:jc w:val="both"/>
      </w:pPr>
      <w:r>
        <w:rPr>
          <w:color w:val="000000"/>
          <w:spacing w:val="0"/>
          <w:w w:val="100"/>
          <w:position w:val="0"/>
        </w:rPr>
        <w:t>各市县供电公司要对查出的问题进行梳理，深入分析、举一 反三、查找根源，全面落实整改；加强流程固化，总结先进经验, 提炼典型案例；建立监督检查与考核长效机制，规范办电服务， 杜绝</w:t>
      </w:r>
      <w:r>
        <w:rPr>
          <w:color w:val="000000"/>
          <w:spacing w:val="0"/>
          <w:w w:val="100"/>
          <w:position w:val="0"/>
          <w:lang w:val="zh-CN" w:eastAsia="zh-CN" w:bidi="zh-CN"/>
        </w:rPr>
        <w:t>“三</w:t>
      </w:r>
      <w:r>
        <w:rPr>
          <w:color w:val="000000"/>
          <w:spacing w:val="0"/>
          <w:w w:val="100"/>
          <w:position w:val="0"/>
        </w:rPr>
        <w:t>指定”问题发生。针对性提出省公司层面健全完善管理 制度和规范标准等方面的意见建议，各市公司</w:t>
      </w:r>
      <w:r>
        <w:rPr>
          <w:b/>
          <w:bCs/>
          <w:color w:val="000000"/>
          <w:spacing w:val="0"/>
          <w:w w:val="100"/>
          <w:position w:val="0"/>
        </w:rPr>
        <w:t>9</w:t>
      </w:r>
      <w:r>
        <w:rPr>
          <w:color w:val="000000"/>
          <w:spacing w:val="0"/>
          <w:w w:val="100"/>
          <w:position w:val="0"/>
        </w:rPr>
        <w:t>月</w:t>
      </w:r>
      <w:r>
        <w:rPr>
          <w:b/>
          <w:bCs/>
          <w:color w:val="000000"/>
          <w:spacing w:val="0"/>
          <w:w w:val="100"/>
          <w:position w:val="0"/>
        </w:rPr>
        <w:t>15</w:t>
      </w:r>
      <w:r>
        <w:rPr>
          <w:color w:val="000000"/>
          <w:spacing w:val="0"/>
          <w:w w:val="100"/>
          <w:position w:val="0"/>
        </w:rPr>
        <w:t>日前报送 治理总结。</w:t>
      </w:r>
    </w:p>
    <w:p>
      <w:pPr>
        <w:pStyle w:val="17"/>
        <w:widowControl w:val="0"/>
        <w:shd w:val="clear" w:color="auto" w:fill="auto"/>
        <w:spacing w:before="0" w:after="180" w:line="240" w:lineRule="auto"/>
        <w:ind w:left="0" w:right="0" w:firstLine="620"/>
        <w:jc w:val="both"/>
      </w:pPr>
      <w:r>
        <w:rPr>
          <w:i/>
          <w:iCs/>
          <w:color w:val="000000"/>
          <w:spacing w:val="0"/>
          <w:w w:val="100"/>
          <w:position w:val="0"/>
          <w:sz w:val="34"/>
          <w:szCs w:val="34"/>
        </w:rPr>
        <w:t>八、</w:t>
      </w:r>
      <w:r>
        <w:rPr>
          <w:b/>
          <w:bCs/>
          <w:color w:val="000000"/>
          <w:spacing w:val="0"/>
          <w:w w:val="100"/>
          <w:position w:val="0"/>
        </w:rPr>
        <w:t>工作要求</w:t>
      </w:r>
    </w:p>
    <w:p>
      <w:pPr>
        <w:pStyle w:val="17"/>
        <w:widowControl w:val="0"/>
        <w:shd w:val="clear" w:color="auto" w:fill="auto"/>
        <w:tabs>
          <w:tab w:val="left" w:pos="1582"/>
        </w:tabs>
        <w:spacing w:before="0" w:after="0" w:line="240" w:lineRule="auto"/>
        <w:ind w:left="0" w:right="0" w:firstLine="800"/>
        <w:jc w:val="both"/>
      </w:pPr>
      <w:bookmarkStart w:id="633" w:name="bookmark633"/>
      <w:r>
        <w:rPr>
          <w:b/>
          <w:bCs/>
          <w:color w:val="000000"/>
          <w:spacing w:val="0"/>
          <w:w w:val="100"/>
          <w:position w:val="0"/>
        </w:rPr>
        <w:t>（</w:t>
      </w:r>
      <w:bookmarkEnd w:id="633"/>
      <w:r>
        <w:rPr>
          <w:b/>
          <w:bCs/>
          <w:color w:val="000000"/>
          <w:spacing w:val="0"/>
          <w:w w:val="100"/>
          <w:position w:val="0"/>
        </w:rPr>
        <w:t>一）</w:t>
      </w:r>
      <w:r>
        <w:rPr>
          <w:b/>
          <w:bCs/>
          <w:color w:val="000000"/>
          <w:spacing w:val="0"/>
          <w:w w:val="100"/>
          <w:position w:val="0"/>
        </w:rPr>
        <w:tab/>
      </w:r>
      <w:r>
        <w:rPr>
          <w:b/>
          <w:bCs/>
          <w:color w:val="000000"/>
          <w:spacing w:val="0"/>
          <w:w w:val="100"/>
          <w:position w:val="0"/>
        </w:rPr>
        <w:t>提高思想认识，高标政治站位</w:t>
      </w:r>
    </w:p>
    <w:p>
      <w:pPr>
        <w:pStyle w:val="17"/>
        <w:widowControl w:val="0"/>
        <w:shd w:val="clear" w:color="auto" w:fill="auto"/>
        <w:spacing w:before="0" w:after="180" w:line="576" w:lineRule="exact"/>
        <w:ind w:left="0" w:right="0" w:firstLine="620"/>
        <w:jc w:val="both"/>
      </w:pPr>
      <w:r>
        <w:rPr>
          <w:color w:val="000000"/>
          <w:spacing w:val="0"/>
          <w:w w:val="100"/>
          <w:position w:val="0"/>
        </w:rPr>
        <w:t>各单位要深刻认识</w:t>
      </w:r>
      <w:r>
        <w:rPr>
          <w:color w:val="000000"/>
          <w:spacing w:val="0"/>
          <w:w w:val="100"/>
          <w:position w:val="0"/>
          <w:lang w:val="zh-CN" w:eastAsia="zh-CN" w:bidi="zh-CN"/>
        </w:rPr>
        <w:t>“三</w:t>
      </w:r>
      <w:r>
        <w:rPr>
          <w:color w:val="000000"/>
          <w:spacing w:val="0"/>
          <w:w w:val="100"/>
          <w:position w:val="0"/>
        </w:rPr>
        <w:t>指定”问题的严重危害性，充分认识 优化电力营商环境、提升</w:t>
      </w:r>
      <w:r>
        <w:rPr>
          <w:color w:val="000000"/>
          <w:spacing w:val="0"/>
          <w:w w:val="100"/>
          <w:position w:val="0"/>
          <w:lang w:val="zh-CN" w:eastAsia="zh-CN" w:bidi="zh-CN"/>
        </w:rPr>
        <w:t>“获</w:t>
      </w:r>
      <w:r>
        <w:rPr>
          <w:color w:val="000000"/>
          <w:spacing w:val="0"/>
          <w:w w:val="100"/>
          <w:position w:val="0"/>
        </w:rPr>
        <w:t>得电力</w:t>
      </w:r>
      <w:r>
        <w:rPr>
          <w:color w:val="000000"/>
          <w:spacing w:val="0"/>
          <w:w w:val="100"/>
          <w:position w:val="0"/>
          <w:lang w:val="zh-CN" w:eastAsia="zh-CN" w:bidi="zh-CN"/>
        </w:rPr>
        <w:t>”服务</w:t>
      </w:r>
      <w:r>
        <w:rPr>
          <w:color w:val="000000"/>
          <w:spacing w:val="0"/>
          <w:w w:val="100"/>
          <w:position w:val="0"/>
        </w:rPr>
        <w:t>水平工作的重要性和 紧迫性，组织相关部门和下级单位认真学习领会国家相关法律法 规、能源局</w:t>
      </w:r>
      <w:r>
        <w:rPr>
          <w:color w:val="000000"/>
          <w:spacing w:val="0"/>
          <w:w w:val="100"/>
          <w:position w:val="0"/>
          <w:lang w:val="zh-CN" w:eastAsia="zh-CN" w:bidi="zh-CN"/>
        </w:rPr>
        <w:t>“三</w:t>
      </w:r>
      <w:r>
        <w:rPr>
          <w:color w:val="000000"/>
          <w:spacing w:val="0"/>
          <w:w w:val="100"/>
          <w:position w:val="0"/>
        </w:rPr>
        <w:t xml:space="preserve">指定”监管要求和公司制度文件，切实增强政治 意识，提高政治站位，强化责任担当，筑牢认识堤坝，扎实做好 </w:t>
      </w:r>
      <w:r>
        <w:rPr>
          <w:color w:val="000000"/>
          <w:spacing w:val="0"/>
          <w:w w:val="100"/>
          <w:position w:val="0"/>
          <w:lang w:val="zh-CN" w:eastAsia="zh-CN" w:bidi="zh-CN"/>
        </w:rPr>
        <w:t>“三</w:t>
      </w:r>
      <w:r>
        <w:rPr>
          <w:color w:val="000000"/>
          <w:spacing w:val="0"/>
          <w:w w:val="100"/>
          <w:position w:val="0"/>
        </w:rPr>
        <w:t>指定”专项治理和</w:t>
      </w:r>
      <w:r>
        <w:rPr>
          <w:color w:val="000000"/>
          <w:spacing w:val="0"/>
          <w:w w:val="100"/>
          <w:position w:val="0"/>
          <w:lang w:val="zh-CN" w:eastAsia="zh-CN" w:bidi="zh-CN"/>
        </w:rPr>
        <w:t>“获得</w:t>
      </w:r>
      <w:r>
        <w:rPr>
          <w:color w:val="000000"/>
          <w:spacing w:val="0"/>
          <w:w w:val="100"/>
          <w:position w:val="0"/>
        </w:rPr>
        <w:t>电力”改革提升工作。</w:t>
      </w:r>
    </w:p>
    <w:p>
      <w:pPr>
        <w:pStyle w:val="17"/>
        <w:widowControl w:val="0"/>
        <w:shd w:val="clear" w:color="auto" w:fill="auto"/>
        <w:tabs>
          <w:tab w:val="left" w:pos="1582"/>
        </w:tabs>
        <w:spacing w:before="0" w:after="0" w:line="240" w:lineRule="auto"/>
        <w:ind w:left="0" w:right="0" w:firstLine="800"/>
        <w:jc w:val="both"/>
      </w:pPr>
      <w:bookmarkStart w:id="634" w:name="bookmark634"/>
      <w:r>
        <w:rPr>
          <w:b/>
          <w:bCs/>
          <w:color w:val="000000"/>
          <w:spacing w:val="0"/>
          <w:w w:val="100"/>
          <w:position w:val="0"/>
        </w:rPr>
        <w:t>（</w:t>
      </w:r>
      <w:bookmarkEnd w:id="634"/>
      <w:r>
        <w:rPr>
          <w:b/>
          <w:bCs/>
          <w:color w:val="000000"/>
          <w:spacing w:val="0"/>
          <w:w w:val="100"/>
          <w:position w:val="0"/>
        </w:rPr>
        <w:t>二）</w:t>
      </w:r>
      <w:r>
        <w:rPr>
          <w:b/>
          <w:bCs/>
          <w:color w:val="000000"/>
          <w:spacing w:val="0"/>
          <w:w w:val="100"/>
          <w:position w:val="0"/>
        </w:rPr>
        <w:tab/>
      </w:r>
      <w:r>
        <w:rPr>
          <w:b/>
          <w:bCs/>
          <w:color w:val="000000"/>
          <w:spacing w:val="0"/>
          <w:w w:val="100"/>
          <w:position w:val="0"/>
        </w:rPr>
        <w:t>加强组织领导，周密部署工作</w:t>
      </w:r>
    </w:p>
    <w:p>
      <w:pPr>
        <w:pStyle w:val="17"/>
        <w:widowControl w:val="0"/>
        <w:shd w:val="clear" w:color="auto" w:fill="auto"/>
        <w:spacing w:before="0" w:after="180" w:line="574" w:lineRule="exact"/>
        <w:ind w:left="0" w:right="0" w:firstLine="620"/>
        <w:jc w:val="both"/>
      </w:pPr>
      <w:r>
        <w:rPr>
          <w:color w:val="000000"/>
          <w:spacing w:val="0"/>
          <w:w w:val="100"/>
          <w:position w:val="0"/>
        </w:rPr>
        <w:t>各单位要高度重视，压实各级党政负责人的第一责任、属地 管理的主体责任、归口管理的专业责任，加强组织领导、明确职 责分工、统筹部署安排、细化任务台账、明确时间节点，强化过 程管控、系统协同推进，市县供电公司逐级签订客户受电工程</w:t>
      </w:r>
      <w:r>
        <w:rPr>
          <w:color w:val="000000"/>
          <w:spacing w:val="0"/>
          <w:w w:val="100"/>
          <w:position w:val="0"/>
          <w:lang w:val="zh-CN" w:eastAsia="zh-CN" w:bidi="zh-CN"/>
        </w:rPr>
        <w:t xml:space="preserve">“三 </w:t>
      </w:r>
      <w:r>
        <w:rPr>
          <w:color w:val="000000"/>
          <w:spacing w:val="0"/>
          <w:w w:val="100"/>
          <w:position w:val="0"/>
        </w:rPr>
        <w:t>指定”治理工作责任状，建立</w:t>
      </w:r>
      <w:r>
        <w:rPr>
          <w:color w:val="000000"/>
          <w:spacing w:val="0"/>
          <w:w w:val="100"/>
          <w:position w:val="0"/>
          <w:lang w:val="zh-CN" w:eastAsia="zh-CN" w:bidi="zh-CN"/>
        </w:rPr>
        <w:t>“三指</w:t>
      </w:r>
      <w:r>
        <w:rPr>
          <w:color w:val="000000"/>
          <w:spacing w:val="0"/>
          <w:w w:val="100"/>
          <w:position w:val="0"/>
        </w:rPr>
        <w:t>定”问题治理定点联系制， 各级领导挂钩联系定点单位，督导专项治理工作有序进行。</w:t>
      </w:r>
    </w:p>
    <w:p>
      <w:pPr>
        <w:pStyle w:val="17"/>
        <w:widowControl w:val="0"/>
        <w:shd w:val="clear" w:color="auto" w:fill="auto"/>
        <w:tabs>
          <w:tab w:val="left" w:pos="1582"/>
        </w:tabs>
        <w:spacing w:before="0" w:after="0" w:line="240" w:lineRule="auto"/>
        <w:ind w:left="0" w:right="0" w:firstLine="800"/>
        <w:jc w:val="both"/>
      </w:pPr>
      <w:bookmarkStart w:id="635" w:name="bookmark635"/>
      <w:r>
        <w:rPr>
          <w:b/>
          <w:bCs/>
          <w:color w:val="000000"/>
          <w:spacing w:val="0"/>
          <w:w w:val="100"/>
          <w:position w:val="0"/>
        </w:rPr>
        <w:t>（</w:t>
      </w:r>
      <w:bookmarkEnd w:id="635"/>
      <w:r>
        <w:rPr>
          <w:b/>
          <w:bCs/>
          <w:color w:val="000000"/>
          <w:spacing w:val="0"/>
          <w:w w:val="100"/>
          <w:position w:val="0"/>
        </w:rPr>
        <w:t>三）</w:t>
      </w:r>
      <w:r>
        <w:rPr>
          <w:b/>
          <w:bCs/>
          <w:color w:val="000000"/>
          <w:spacing w:val="0"/>
          <w:w w:val="100"/>
          <w:position w:val="0"/>
        </w:rPr>
        <w:tab/>
      </w:r>
      <w:r>
        <w:rPr>
          <w:b/>
          <w:bCs/>
          <w:color w:val="000000"/>
          <w:spacing w:val="0"/>
          <w:w w:val="100"/>
          <w:position w:val="0"/>
        </w:rPr>
        <w:t>积极稳妥推进，力求治理实效</w:t>
      </w:r>
    </w:p>
    <w:p>
      <w:pPr>
        <w:pStyle w:val="17"/>
        <w:widowControl w:val="0"/>
        <w:shd w:val="clear" w:color="auto" w:fill="auto"/>
        <w:spacing w:before="0" w:after="180" w:line="585" w:lineRule="exact"/>
        <w:ind w:left="0" w:right="0" w:firstLine="620"/>
        <w:jc w:val="both"/>
      </w:pPr>
      <w:r>
        <w:rPr>
          <w:color w:val="000000"/>
          <w:spacing w:val="0"/>
          <w:w w:val="100"/>
          <w:position w:val="0"/>
        </w:rPr>
        <w:t>各单位要结合</w:t>
      </w:r>
      <w:r>
        <w:rPr>
          <w:color w:val="000000"/>
          <w:spacing w:val="0"/>
          <w:w w:val="100"/>
          <w:position w:val="0"/>
          <w:lang w:val="zh-CN" w:eastAsia="zh-CN" w:bidi="zh-CN"/>
        </w:rPr>
        <w:t>“以案</w:t>
      </w:r>
      <w:r>
        <w:rPr>
          <w:color w:val="000000"/>
          <w:spacing w:val="0"/>
          <w:w w:val="100"/>
          <w:position w:val="0"/>
        </w:rPr>
        <w:t>示警、以案促改、举一反三”专项警示 教育活动，围绕用户受电工程“三指定”认定指引，认真开展自 查自纠工作，对于查实的问题，制定切实可行的整改措施，挂牌 督办、严肃整改、限时销号、闭环管控，确保问题整改到位。深 化长效机制建设，创新服务手段，积极主动接受政府监管和社会 监督，确保各项措施加快落地、取得实效。</w:t>
      </w:r>
    </w:p>
    <w:p>
      <w:pPr>
        <w:pStyle w:val="17"/>
        <w:widowControl w:val="0"/>
        <w:shd w:val="clear" w:color="auto" w:fill="auto"/>
        <w:spacing w:before="0" w:after="0" w:line="240" w:lineRule="auto"/>
        <w:ind w:left="0" w:right="0" w:firstLine="800"/>
        <w:jc w:val="both"/>
      </w:pPr>
      <w:r>
        <w:rPr>
          <w:b/>
          <w:bCs/>
          <w:color w:val="000000"/>
          <w:spacing w:val="0"/>
          <w:w w:val="100"/>
          <w:position w:val="0"/>
        </w:rPr>
        <w:t>（四）巩固治理成果，营造良好环境</w:t>
      </w:r>
    </w:p>
    <w:p>
      <w:pPr>
        <w:pStyle w:val="17"/>
        <w:widowControl w:val="0"/>
        <w:shd w:val="clear" w:color="auto" w:fill="auto"/>
        <w:spacing w:before="0" w:after="780" w:line="590" w:lineRule="exact"/>
        <w:ind w:left="0" w:right="0"/>
        <w:jc w:val="both"/>
      </w:pPr>
      <w:r>
        <w:rPr>
          <w:color w:val="000000"/>
          <w:spacing w:val="0"/>
          <w:w w:val="100"/>
          <w:position w:val="0"/>
        </w:rPr>
        <w:t>各单位要认真总结专项治理工作取得的成果，形成典型经 验，及时向政府、监管部门报告。持续深化</w:t>
      </w:r>
      <w:r>
        <w:rPr>
          <w:color w:val="000000"/>
          <w:spacing w:val="0"/>
          <w:w w:val="100"/>
          <w:position w:val="0"/>
          <w:lang w:val="zh-CN" w:eastAsia="zh-CN" w:bidi="zh-CN"/>
        </w:rPr>
        <w:t>“阳光</w:t>
      </w:r>
      <w:r>
        <w:rPr>
          <w:color w:val="000000"/>
          <w:spacing w:val="0"/>
          <w:w w:val="100"/>
          <w:position w:val="0"/>
        </w:rPr>
        <w:t>业扩”办电品 牌建设，进一步深化信息全面主动公开、维护市场公平开放主动 接受监督、大力推进高压客户接电提速，增强公司</w:t>
      </w:r>
      <w:r>
        <w:rPr>
          <w:color w:val="000000"/>
          <w:spacing w:val="0"/>
          <w:w w:val="100"/>
          <w:position w:val="0"/>
          <w:lang w:val="zh-CN" w:eastAsia="zh-CN" w:bidi="zh-CN"/>
        </w:rPr>
        <w:t>“获得</w:t>
      </w:r>
      <w:r>
        <w:rPr>
          <w:color w:val="000000"/>
          <w:spacing w:val="0"/>
          <w:w w:val="100"/>
          <w:position w:val="0"/>
        </w:rPr>
        <w:t>电力” 改革的社会知晓度和影响力，为公司发展营造良好环境。</w:t>
      </w:r>
    </w:p>
    <w:p>
      <w:pPr>
        <w:pStyle w:val="17"/>
        <w:widowControl w:val="0"/>
        <w:shd w:val="clear" w:color="auto" w:fill="auto"/>
        <w:spacing w:before="0" w:after="200" w:line="240" w:lineRule="auto"/>
        <w:ind w:left="0" w:right="0"/>
        <w:jc w:val="both"/>
      </w:pPr>
      <w:r>
        <w:rPr>
          <w:color w:val="000000"/>
          <w:spacing w:val="0"/>
          <w:w w:val="100"/>
          <w:position w:val="0"/>
        </w:rPr>
        <w:t>附件：</w:t>
      </w:r>
      <w:r>
        <w:rPr>
          <w:b/>
          <w:bCs/>
          <w:color w:val="000000"/>
          <w:spacing w:val="0"/>
          <w:w w:val="100"/>
          <w:position w:val="0"/>
          <w:lang w:val="en-US" w:eastAsia="en-US" w:bidi="en-US"/>
        </w:rPr>
        <w:t>1.</w:t>
      </w:r>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指定”行为典型表现</w:t>
      </w:r>
    </w:p>
    <w:p>
      <w:pPr>
        <w:pStyle w:val="17"/>
        <w:widowControl w:val="0"/>
        <w:numPr>
          <w:ilvl w:val="0"/>
          <w:numId w:val="81"/>
        </w:numPr>
        <w:shd w:val="clear" w:color="auto" w:fill="auto"/>
        <w:tabs>
          <w:tab w:val="left" w:pos="2072"/>
        </w:tabs>
        <w:spacing w:before="0" w:after="200" w:line="240" w:lineRule="auto"/>
        <w:ind w:left="1580" w:right="0" w:firstLine="0"/>
        <w:jc w:val="both"/>
      </w:pPr>
      <w:bookmarkStart w:id="636" w:name="bookmark636"/>
      <w:bookmarkEnd w:id="636"/>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指定”检查资料清单</w:t>
      </w:r>
    </w:p>
    <w:p>
      <w:pPr>
        <w:pStyle w:val="17"/>
        <w:widowControl w:val="0"/>
        <w:numPr>
          <w:ilvl w:val="0"/>
          <w:numId w:val="81"/>
        </w:numPr>
        <w:shd w:val="clear" w:color="auto" w:fill="auto"/>
        <w:tabs>
          <w:tab w:val="left" w:pos="2072"/>
        </w:tabs>
        <w:spacing w:before="0" w:after="200" w:line="240" w:lineRule="auto"/>
        <w:ind w:left="1580" w:right="0" w:firstLine="0"/>
        <w:jc w:val="both"/>
      </w:pPr>
      <w:bookmarkStart w:id="637" w:name="bookmark637"/>
      <w:bookmarkEnd w:id="637"/>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指定”问题检查方式</w:t>
      </w:r>
    </w:p>
    <w:p>
      <w:pPr>
        <w:pStyle w:val="17"/>
        <w:widowControl w:val="0"/>
        <w:numPr>
          <w:ilvl w:val="0"/>
          <w:numId w:val="81"/>
        </w:numPr>
        <w:shd w:val="clear" w:color="auto" w:fill="auto"/>
        <w:tabs>
          <w:tab w:val="left" w:pos="2072"/>
        </w:tabs>
        <w:spacing w:before="0" w:after="200" w:line="240" w:lineRule="auto"/>
        <w:ind w:left="1580" w:right="0" w:firstLine="0"/>
        <w:jc w:val="both"/>
      </w:pPr>
      <w:bookmarkStart w:id="638" w:name="bookmark638"/>
      <w:bookmarkEnd w:id="638"/>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指定”检查问询要点</w:t>
      </w:r>
    </w:p>
    <w:p>
      <w:pPr>
        <w:pStyle w:val="17"/>
        <w:widowControl w:val="0"/>
        <w:numPr>
          <w:ilvl w:val="0"/>
          <w:numId w:val="81"/>
        </w:numPr>
        <w:shd w:val="clear" w:color="auto" w:fill="auto"/>
        <w:tabs>
          <w:tab w:val="left" w:pos="2072"/>
        </w:tabs>
        <w:spacing w:before="0" w:after="200" w:line="240" w:lineRule="auto"/>
        <w:ind w:left="1580" w:right="0" w:firstLine="0"/>
        <w:jc w:val="both"/>
        <w:sectPr>
          <w:headerReference r:id="rId535" w:type="default"/>
          <w:footerReference r:id="rId537" w:type="default"/>
          <w:headerReference r:id="rId536" w:type="even"/>
          <w:footerReference r:id="rId538" w:type="even"/>
          <w:footnotePr>
            <w:numFmt w:val="decimal"/>
          </w:footnotePr>
          <w:type w:val="continuous"/>
          <w:pgSz w:w="11900" w:h="16840"/>
          <w:pgMar w:top="2034" w:right="1419" w:bottom="1890" w:left="1554" w:header="0" w:footer="3" w:gutter="0"/>
          <w:cols w:space="720" w:num="1"/>
          <w:rtlGutter w:val="0"/>
          <w:docGrid w:linePitch="360"/>
        </w:sectPr>
      </w:pPr>
      <w:bookmarkStart w:id="639" w:name="bookmark639"/>
      <w:bookmarkEnd w:id="639"/>
      <w:r>
        <w:rPr>
          <w:color w:val="000000"/>
          <w:spacing w:val="0"/>
          <w:w w:val="100"/>
          <w:position w:val="0"/>
        </w:rPr>
        <w:t>客户受电工程</w:t>
      </w:r>
      <w:r>
        <w:rPr>
          <w:color w:val="000000"/>
          <w:spacing w:val="0"/>
          <w:w w:val="100"/>
          <w:position w:val="0"/>
          <w:lang w:val="zh-CN" w:eastAsia="zh-CN" w:bidi="zh-CN"/>
        </w:rPr>
        <w:t>“三</w:t>
      </w:r>
      <w:r>
        <w:rPr>
          <w:color w:val="000000"/>
          <w:spacing w:val="0"/>
          <w:w w:val="100"/>
          <w:position w:val="0"/>
        </w:rPr>
        <w:t>指定”现场检查大纲</w:t>
      </w:r>
    </w:p>
    <w:p>
      <w:pPr>
        <w:pStyle w:val="17"/>
        <w:widowControl w:val="0"/>
        <w:shd w:val="clear" w:color="auto" w:fill="auto"/>
        <w:spacing w:before="0" w:after="680" w:line="240" w:lineRule="auto"/>
        <w:ind w:left="0" w:right="0" w:firstLine="0"/>
        <w:jc w:val="both"/>
      </w:pPr>
      <w:r>
        <w:rPr>
          <w:b/>
          <w:bCs/>
          <w:color w:val="000000"/>
          <w:spacing w:val="0"/>
          <w:w w:val="100"/>
          <w:position w:val="0"/>
        </w:rPr>
        <w:t>附件</w:t>
      </w:r>
      <w:r>
        <w:rPr>
          <w:color w:val="000000"/>
          <w:spacing w:val="0"/>
          <w:w w:val="100"/>
          <w:position w:val="0"/>
        </w:rPr>
        <w:t>1</w:t>
      </w:r>
    </w:p>
    <w:p>
      <w:pPr>
        <w:pStyle w:val="16"/>
        <w:widowControl w:val="0"/>
        <w:shd w:val="clear" w:color="auto" w:fill="auto"/>
        <w:spacing w:before="0" w:after="72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指定”行为典型表现</w:t>
      </w:r>
    </w:p>
    <w:p>
      <w:pPr>
        <w:pStyle w:val="17"/>
        <w:widowControl w:val="0"/>
        <w:shd w:val="clear" w:color="auto" w:fill="auto"/>
        <w:spacing w:before="0" w:after="0" w:line="240" w:lineRule="auto"/>
        <w:ind w:left="0" w:right="0"/>
        <w:jc w:val="both"/>
      </w:pPr>
      <w:r>
        <w:rPr>
          <w:b/>
          <w:bCs/>
          <w:color w:val="000000"/>
          <w:spacing w:val="0"/>
          <w:w w:val="100"/>
          <w:position w:val="0"/>
          <w:lang w:val="en-US" w:eastAsia="en-US" w:bidi="en-US"/>
        </w:rPr>
        <w:t>—</w:t>
      </w:r>
      <w:r>
        <w:rPr>
          <w:b/>
          <w:bCs/>
          <w:color w:val="000000"/>
          <w:spacing w:val="0"/>
          <w:w w:val="100"/>
          <w:position w:val="0"/>
        </w:rPr>
        <w:t>、基本情况</w:t>
      </w:r>
    </w:p>
    <w:p>
      <w:pPr>
        <w:pStyle w:val="17"/>
        <w:widowControl w:val="0"/>
        <w:shd w:val="clear" w:color="auto" w:fill="auto"/>
        <w:spacing w:before="0" w:after="220" w:line="575" w:lineRule="exact"/>
        <w:ind w:left="0" w:right="0" w:firstLine="780"/>
        <w:jc w:val="both"/>
      </w:pPr>
      <w:r>
        <w:rPr>
          <w:color w:val="000000"/>
          <w:spacing w:val="0"/>
          <w:w w:val="100"/>
          <w:position w:val="0"/>
        </w:rPr>
        <w:t>《国家能源局用户受电工程</w:t>
      </w:r>
      <w:r>
        <w:rPr>
          <w:color w:val="000000"/>
          <w:spacing w:val="0"/>
          <w:w w:val="100"/>
          <w:position w:val="0"/>
          <w:lang w:val="zh-CN" w:eastAsia="zh-CN" w:bidi="zh-CN"/>
        </w:rPr>
        <w:t>“三</w:t>
      </w:r>
      <w:r>
        <w:rPr>
          <w:color w:val="000000"/>
          <w:spacing w:val="0"/>
          <w:w w:val="100"/>
          <w:position w:val="0"/>
        </w:rPr>
        <w:t>指定”行为认定指引》（国 能发监管〔</w:t>
      </w:r>
      <w:r>
        <w:rPr>
          <w:b/>
          <w:bCs/>
          <w:color w:val="000000"/>
          <w:spacing w:val="0"/>
          <w:w w:val="100"/>
          <w:position w:val="0"/>
        </w:rPr>
        <w:t>2020） 65</w:t>
      </w:r>
      <w:r>
        <w:rPr>
          <w:color w:val="000000"/>
          <w:spacing w:val="0"/>
          <w:w w:val="100"/>
          <w:position w:val="0"/>
        </w:rPr>
        <w:t>号，以下简称《认定指引》）共</w:t>
      </w:r>
      <w:r>
        <w:rPr>
          <w:b/>
          <w:bCs/>
          <w:color w:val="000000"/>
          <w:spacing w:val="0"/>
          <w:w w:val="100"/>
          <w:position w:val="0"/>
        </w:rPr>
        <w:t>18</w:t>
      </w:r>
      <w:r>
        <w:rPr>
          <w:color w:val="000000"/>
          <w:spacing w:val="0"/>
          <w:w w:val="100"/>
          <w:position w:val="0"/>
        </w:rPr>
        <w:t xml:space="preserve">条，自 </w:t>
      </w:r>
      <w:r>
        <w:rPr>
          <w:b/>
          <w:bCs/>
          <w:color w:val="000000"/>
          <w:spacing w:val="0"/>
          <w:w w:val="100"/>
          <w:position w:val="0"/>
        </w:rPr>
        <w:t>2020</w:t>
      </w:r>
      <w:r>
        <w:rPr>
          <w:color w:val="000000"/>
          <w:spacing w:val="0"/>
          <w:w w:val="100"/>
          <w:position w:val="0"/>
        </w:rPr>
        <w:t>年</w:t>
      </w:r>
      <w:r>
        <w:rPr>
          <w:b/>
          <w:bCs/>
          <w:color w:val="000000"/>
          <w:spacing w:val="0"/>
          <w:w w:val="100"/>
          <w:position w:val="0"/>
        </w:rPr>
        <w:t>11</w:t>
      </w:r>
      <w:r>
        <w:rPr>
          <w:color w:val="000000"/>
          <w:spacing w:val="0"/>
          <w:w w:val="100"/>
          <w:position w:val="0"/>
        </w:rPr>
        <w:t>月</w:t>
      </w:r>
      <w:r>
        <w:rPr>
          <w:b/>
          <w:bCs/>
          <w:color w:val="000000"/>
          <w:spacing w:val="0"/>
          <w:w w:val="100"/>
          <w:position w:val="0"/>
        </w:rPr>
        <w:t>30</w:t>
      </w:r>
      <w:r>
        <w:rPr>
          <w:color w:val="000000"/>
          <w:spacing w:val="0"/>
          <w:w w:val="100"/>
          <w:position w:val="0"/>
        </w:rPr>
        <w:t>日起施行。包括立法目的、适用范围、定义内 涵、认定情形等内容。按照用电业扩报装的流程，对发生</w:t>
      </w:r>
      <w:r>
        <w:rPr>
          <w:color w:val="000000"/>
          <w:spacing w:val="0"/>
          <w:w w:val="100"/>
          <w:position w:val="0"/>
          <w:lang w:val="zh-CN" w:eastAsia="zh-CN" w:bidi="zh-CN"/>
        </w:rPr>
        <w:t xml:space="preserve">“三指 </w:t>
      </w:r>
      <w:r>
        <w:rPr>
          <w:color w:val="000000"/>
          <w:spacing w:val="0"/>
          <w:w w:val="100"/>
          <w:position w:val="0"/>
        </w:rPr>
        <w:t>定”行为的情形进行了具体列举，明确了指定设计单位的</w:t>
      </w:r>
      <w:r>
        <w:rPr>
          <w:b/>
          <w:bCs/>
          <w:color w:val="000000"/>
          <w:spacing w:val="0"/>
          <w:w w:val="100"/>
          <w:position w:val="0"/>
        </w:rPr>
        <w:t>9</w:t>
      </w:r>
      <w:r>
        <w:rPr>
          <w:color w:val="000000"/>
          <w:spacing w:val="0"/>
          <w:w w:val="100"/>
          <w:position w:val="0"/>
        </w:rPr>
        <w:t>种情 形、指定施工单位的</w:t>
      </w:r>
      <w:r>
        <w:rPr>
          <w:b/>
          <w:bCs/>
          <w:color w:val="000000"/>
          <w:spacing w:val="0"/>
          <w:w w:val="100"/>
          <w:position w:val="0"/>
        </w:rPr>
        <w:t>10</w:t>
      </w:r>
      <w:r>
        <w:rPr>
          <w:color w:val="000000"/>
          <w:spacing w:val="0"/>
          <w:w w:val="100"/>
          <w:position w:val="0"/>
        </w:rPr>
        <w:t>种情形和指定设备材料供应单位的</w:t>
      </w:r>
      <w:r>
        <w:rPr>
          <w:b/>
          <w:bCs/>
          <w:color w:val="000000"/>
          <w:spacing w:val="0"/>
          <w:w w:val="100"/>
          <w:position w:val="0"/>
        </w:rPr>
        <w:t>8</w:t>
      </w:r>
      <w:r>
        <w:rPr>
          <w:color w:val="000000"/>
          <w:spacing w:val="0"/>
          <w:w w:val="100"/>
          <w:position w:val="0"/>
        </w:rPr>
        <w:t>种 情形，涵盖了当前所有直接、间接或变相</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”行为</w:t>
      </w:r>
      <w:r>
        <w:rPr>
          <w:color w:val="000000"/>
          <w:spacing w:val="0"/>
          <w:w w:val="100"/>
          <w:position w:val="0"/>
        </w:rPr>
        <w:t>的表现 形式。</w:t>
      </w:r>
    </w:p>
    <w:p>
      <w:pPr>
        <w:pStyle w:val="17"/>
        <w:widowControl w:val="0"/>
        <w:shd w:val="clear" w:color="auto" w:fill="auto"/>
        <w:spacing w:before="0" w:after="0" w:line="240" w:lineRule="auto"/>
        <w:ind w:left="0" w:right="0"/>
        <w:jc w:val="both"/>
      </w:pPr>
      <w:r>
        <w:rPr>
          <w:b/>
          <w:bCs/>
          <w:color w:val="000000"/>
          <w:spacing w:val="0"/>
          <w:w w:val="100"/>
          <w:position w:val="0"/>
        </w:rPr>
        <w:t>二、基本概念</w:t>
      </w:r>
    </w:p>
    <w:p>
      <w:pPr>
        <w:pStyle w:val="17"/>
        <w:widowControl w:val="0"/>
        <w:shd w:val="clear" w:color="auto" w:fill="auto"/>
        <w:spacing w:before="0" w:after="0" w:line="574" w:lineRule="exact"/>
        <w:ind w:left="0" w:right="0" w:firstLine="780"/>
        <w:jc w:val="both"/>
      </w:pP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”认定</w:t>
      </w:r>
      <w:r>
        <w:rPr>
          <w:color w:val="000000"/>
          <w:spacing w:val="0"/>
          <w:w w:val="100"/>
          <w:position w:val="0"/>
        </w:rPr>
        <w:t>对象：《认定指引》中明确所监管的对象是 供电企业。认定的</w:t>
      </w:r>
      <w:r>
        <w:rPr>
          <w:color w:val="000000"/>
          <w:spacing w:val="0"/>
          <w:w w:val="100"/>
          <w:position w:val="0"/>
          <w:lang w:val="zh-CN" w:eastAsia="zh-CN" w:bidi="zh-CN"/>
        </w:rPr>
        <w:t>“三</w:t>
      </w:r>
      <w:r>
        <w:rPr>
          <w:color w:val="000000"/>
          <w:spacing w:val="0"/>
          <w:w w:val="100"/>
          <w:position w:val="0"/>
        </w:rPr>
        <w:t>指定”行为虽多为员工个人所为，但认定、 处罚和监管的对象是供电企业。</w:t>
      </w:r>
    </w:p>
    <w:p>
      <w:pPr>
        <w:pStyle w:val="17"/>
        <w:widowControl w:val="0"/>
        <w:shd w:val="clear" w:color="auto" w:fill="auto"/>
        <w:spacing w:before="0" w:after="0" w:line="574" w:lineRule="exact"/>
        <w:ind w:left="0" w:right="0" w:firstLine="780"/>
        <w:jc w:val="both"/>
      </w:pPr>
      <w:r>
        <w:rPr>
          <w:color w:val="000000"/>
          <w:spacing w:val="0"/>
          <w:w w:val="100"/>
          <w:position w:val="0"/>
          <w:lang w:val="zh-CN" w:eastAsia="zh-CN" w:bidi="zh-CN"/>
        </w:rPr>
        <w:t>“客</w:t>
      </w:r>
      <w:r>
        <w:rPr>
          <w:color w:val="000000"/>
          <w:spacing w:val="0"/>
          <w:w w:val="100"/>
          <w:position w:val="0"/>
        </w:rPr>
        <w:t>户受电工程</w:t>
      </w:r>
      <w:r>
        <w:rPr>
          <w:color w:val="000000"/>
          <w:spacing w:val="0"/>
          <w:w w:val="100"/>
          <w:position w:val="0"/>
          <w:lang w:val="en-US" w:eastAsia="en-US" w:bidi="en-US"/>
        </w:rPr>
        <w:t>”：</w:t>
      </w:r>
      <w:r>
        <w:rPr>
          <w:color w:val="000000"/>
          <w:spacing w:val="0"/>
          <w:w w:val="100"/>
          <w:position w:val="0"/>
        </w:rPr>
        <w:t>由客户出资建设，在客户办理新装、增 容、变更用电等用电业务时涉及的电力工程。</w:t>
      </w:r>
    </w:p>
    <w:p>
      <w:pPr>
        <w:pStyle w:val="17"/>
        <w:widowControl w:val="0"/>
        <w:shd w:val="clear" w:color="auto" w:fill="auto"/>
        <w:spacing w:before="0" w:after="440" w:line="574" w:lineRule="exact"/>
        <w:ind w:left="0" w:right="0" w:firstLine="780"/>
        <w:jc w:val="both"/>
        <w:sectPr>
          <w:footnotePr>
            <w:numFmt w:val="decimal"/>
          </w:footnotePr>
          <w:pgSz w:w="11900" w:h="16840"/>
          <w:pgMar w:top="2031" w:right="1434" w:bottom="1903" w:left="1572" w:header="0" w:footer="3" w:gutter="0"/>
          <w:cols w:space="720" w:num="1"/>
          <w:rtlGutter w:val="0"/>
          <w:docGrid w:linePitch="360"/>
        </w:sectPr>
      </w:pPr>
      <w:r>
        <w:rPr>
          <w:color w:val="000000"/>
          <w:spacing w:val="0"/>
          <w:w w:val="100"/>
          <w:position w:val="0"/>
          <w:lang w:val="zh-CN" w:eastAsia="zh-CN" w:bidi="zh-CN"/>
        </w:rPr>
        <w:t>“三</w:t>
      </w:r>
      <w:r>
        <w:rPr>
          <w:color w:val="000000"/>
          <w:spacing w:val="0"/>
          <w:w w:val="100"/>
          <w:position w:val="0"/>
        </w:rPr>
        <w:t>指定”行为：供电企业直接、间接或变相指定客户受电 工程的设计、施工和设备材料供应单位，限制或者排斥其他单位 的公平竞争，侵犯客户自由选择权的行为。施工单位包括承装</w:t>
      </w:r>
    </w:p>
    <w:p>
      <w:pPr>
        <w:pStyle w:val="17"/>
        <w:widowControl w:val="0"/>
        <w:shd w:val="clear" w:color="auto" w:fill="auto"/>
        <w:spacing w:before="0" w:after="200" w:line="586" w:lineRule="exact"/>
        <w:ind w:left="0" w:right="0" w:firstLine="160"/>
        <w:jc w:val="both"/>
      </w:pPr>
      <w:r>
        <w:rPr>
          <w:color w:val="000000"/>
          <w:spacing w:val="0"/>
          <w:w w:val="100"/>
          <w:position w:val="0"/>
        </w:rPr>
        <w:t>（修、试）电力设施单位、工程监理单位，设备材料供应单位包 括设备材料供应商和设备材料生产商。</w:t>
      </w:r>
    </w:p>
    <w:p>
      <w:pPr>
        <w:pStyle w:val="17"/>
        <w:widowControl w:val="0"/>
        <w:shd w:val="clear" w:color="auto" w:fill="auto"/>
        <w:spacing w:before="0" w:after="0" w:line="240" w:lineRule="auto"/>
        <w:ind w:left="0" w:right="0" w:firstLine="620"/>
        <w:jc w:val="both"/>
      </w:pPr>
      <w:r>
        <w:rPr>
          <w:b/>
          <w:bCs/>
          <w:color w:val="000000"/>
          <w:spacing w:val="0"/>
          <w:w w:val="100"/>
          <w:position w:val="0"/>
        </w:rPr>
        <w:t>三、主要情形</w:t>
      </w:r>
    </w:p>
    <w:p>
      <w:pPr>
        <w:pStyle w:val="17"/>
        <w:widowControl w:val="0"/>
        <w:shd w:val="clear" w:color="auto" w:fill="auto"/>
        <w:spacing w:before="0" w:after="0" w:line="577" w:lineRule="exact"/>
        <w:ind w:left="0" w:right="0" w:firstLine="780"/>
        <w:jc w:val="both"/>
      </w:pPr>
      <w:r>
        <w:rPr>
          <w:color w:val="000000"/>
          <w:spacing w:val="0"/>
          <w:w w:val="100"/>
          <w:position w:val="0"/>
        </w:rPr>
        <w:t>《认定指引》所列举的行为、认定的情形，从行为方式上可 以概况为以下</w:t>
      </w:r>
      <w:r>
        <w:rPr>
          <w:b/>
          <w:bCs/>
          <w:color w:val="000000"/>
          <w:spacing w:val="0"/>
          <w:w w:val="100"/>
          <w:position w:val="0"/>
        </w:rPr>
        <w:t>5</w:t>
      </w:r>
      <w:r>
        <w:rPr>
          <w:color w:val="000000"/>
          <w:spacing w:val="0"/>
          <w:w w:val="100"/>
          <w:position w:val="0"/>
        </w:rPr>
        <w:t>种情形。</w:t>
      </w:r>
    </w:p>
    <w:p>
      <w:pPr>
        <w:pStyle w:val="17"/>
        <w:widowControl w:val="0"/>
        <w:shd w:val="clear" w:color="auto" w:fill="auto"/>
        <w:spacing w:before="0" w:after="0" w:line="577" w:lineRule="exact"/>
        <w:ind w:left="0" w:right="0"/>
        <w:jc w:val="both"/>
      </w:pPr>
      <w:r>
        <w:rPr>
          <w:color w:val="000000"/>
          <w:spacing w:val="0"/>
          <w:w w:val="100"/>
          <w:position w:val="0"/>
        </w:rPr>
        <w:t>类型一：直接授意。对应《认定指引》第七、八、九条的前 两款，均是指通过授意的方式，达到</w:t>
      </w:r>
      <w:r>
        <w:rPr>
          <w:color w:val="000000"/>
          <w:spacing w:val="0"/>
          <w:w w:val="100"/>
          <w:position w:val="0"/>
          <w:lang w:val="zh-CN" w:eastAsia="zh-CN" w:bidi="zh-CN"/>
        </w:rPr>
        <w:t>“三</w:t>
      </w:r>
      <w:r>
        <w:rPr>
          <w:color w:val="000000"/>
          <w:spacing w:val="0"/>
          <w:w w:val="100"/>
          <w:position w:val="0"/>
        </w:rPr>
        <w:t>指定”的目的。即为客 户受电工程直接指明、确定、认定或者限定设计、施工、供货单 位，影响客户选择；通过口头、书面、公示等方式，向客户推荐 或者限定特定单位，影响客户选择的，均被认定为</w:t>
      </w:r>
      <w:r>
        <w:rPr>
          <w:color w:val="000000"/>
          <w:spacing w:val="0"/>
          <w:w w:val="100"/>
          <w:position w:val="0"/>
          <w:lang w:val="zh-CN" w:eastAsia="zh-CN" w:bidi="zh-CN"/>
        </w:rPr>
        <w:t>“三</w:t>
      </w:r>
      <w:r>
        <w:rPr>
          <w:color w:val="000000"/>
          <w:spacing w:val="0"/>
          <w:w w:val="100"/>
          <w:position w:val="0"/>
        </w:rPr>
        <w:t>指定” 行为。</w:t>
      </w:r>
    </w:p>
    <w:p>
      <w:pPr>
        <w:pStyle w:val="17"/>
        <w:widowControl w:val="0"/>
        <w:shd w:val="clear" w:color="auto" w:fill="auto"/>
        <w:spacing w:before="0" w:after="0" w:line="577" w:lineRule="exact"/>
        <w:ind w:left="0" w:right="0"/>
        <w:jc w:val="both"/>
      </w:pPr>
      <w:r>
        <w:rPr>
          <w:color w:val="000000"/>
          <w:spacing w:val="0"/>
          <w:w w:val="100"/>
          <w:position w:val="0"/>
        </w:rPr>
        <w:t>类型二：介入影响。对应《认定指引》第七、八条的第三款, 让特定的设计或施工单位，介入业扩报装申请、现场勘察、供电 方案答复、图纸审核、竣工检验等业务环节，为特定单位获取客 户信息、与客户接触创造机会，为直接指定或变相指定提供条件 的情形。</w:t>
      </w:r>
    </w:p>
    <w:p>
      <w:pPr>
        <w:pStyle w:val="17"/>
        <w:widowControl w:val="0"/>
        <w:shd w:val="clear" w:color="auto" w:fill="auto"/>
        <w:spacing w:before="0" w:after="0" w:line="577" w:lineRule="exact"/>
        <w:ind w:left="0" w:right="0"/>
        <w:jc w:val="both"/>
      </w:pPr>
      <w:r>
        <w:rPr>
          <w:color w:val="000000"/>
          <w:spacing w:val="0"/>
          <w:w w:val="100"/>
          <w:position w:val="0"/>
        </w:rPr>
        <w:t>类型三：行为暗示。为达到</w:t>
      </w:r>
      <w:r>
        <w:rPr>
          <w:color w:val="000000"/>
          <w:spacing w:val="0"/>
          <w:w w:val="100"/>
          <w:position w:val="0"/>
          <w:lang w:val="zh-CN" w:eastAsia="zh-CN" w:bidi="zh-CN"/>
        </w:rPr>
        <w:t>“三</w:t>
      </w:r>
      <w:r>
        <w:rPr>
          <w:color w:val="000000"/>
          <w:spacing w:val="0"/>
          <w:w w:val="100"/>
          <w:position w:val="0"/>
        </w:rPr>
        <w:t>指定”目的，不直接授意， 而是通过抬高标准、设置障碍等行为影响或暗示客户作出选择 的。第一类是对应第七条的第四、五款，第八条的第五、第六款 及第九条的第四款，答复供电方案不合理，如在供电方案中未明 确引入电源或者供电方式、计量计费方式等设计所需要的必要信 息，不批复合理的接电点，故意隐瞒供电能力等，影响客户选择 的。第二类是对应第七条的第六、七、八款，第八条的第四、七、 八款及第九条的第三、五款，自行设置准入条件，自行提高设计、 施工单位资质等级标准及业绩要求，自行提高图纸审核、竣工检 验标准。对设备材料额外进行试验检测，左右客户选择的。第三 类是对应第八条第五款，第九条第四款，在图纸审核、中间检查、 竣工检验等办电环节中，不受理、不通过或拖延办理，迫使客户 选择的。</w:t>
      </w:r>
    </w:p>
    <w:p>
      <w:pPr>
        <w:pStyle w:val="17"/>
        <w:widowControl w:val="0"/>
        <w:shd w:val="clear" w:color="auto" w:fill="auto"/>
        <w:spacing w:before="0" w:after="0" w:line="578" w:lineRule="exact"/>
        <w:ind w:left="0" w:right="0"/>
        <w:jc w:val="both"/>
      </w:pPr>
      <w:r>
        <w:rPr>
          <w:color w:val="000000"/>
          <w:spacing w:val="0"/>
          <w:w w:val="100"/>
          <w:position w:val="0"/>
        </w:rPr>
        <w:t>类型四：曲线迂回。对应《认定指引》第八条第九款、第九 条第七款，不直接指定，而是要求客户自主选择的施工单位分包 给特定施工单位的，或为客户工程总承包单位指定设备材料供应 单位的，都会被认定为</w:t>
      </w:r>
      <w:r>
        <w:rPr>
          <w:color w:val="000000"/>
          <w:spacing w:val="0"/>
          <w:w w:val="100"/>
          <w:position w:val="0"/>
          <w:lang w:val="zh-CN" w:eastAsia="zh-CN" w:bidi="zh-CN"/>
        </w:rPr>
        <w:t>“三</w:t>
      </w:r>
      <w:r>
        <w:rPr>
          <w:color w:val="000000"/>
          <w:spacing w:val="0"/>
          <w:w w:val="100"/>
          <w:position w:val="0"/>
        </w:rPr>
        <w:t>指定”行为。对应第十一条，受客户 委托实施的受电工程，供电企业如果未按规定组织招投标或者违 反招投标有关规定，选择特定单位的，也会被认定为</w:t>
      </w:r>
      <w:r>
        <w:rPr>
          <w:color w:val="000000"/>
          <w:spacing w:val="0"/>
          <w:w w:val="100"/>
          <w:position w:val="0"/>
          <w:lang w:val="zh-CN" w:eastAsia="zh-CN" w:bidi="zh-CN"/>
        </w:rPr>
        <w:t>“三</w:t>
      </w:r>
      <w:r>
        <w:rPr>
          <w:color w:val="000000"/>
          <w:spacing w:val="0"/>
          <w:w w:val="100"/>
          <w:position w:val="0"/>
        </w:rPr>
        <w:t>指定” 行为。</w:t>
      </w:r>
    </w:p>
    <w:p>
      <w:pPr>
        <w:pStyle w:val="17"/>
        <w:widowControl w:val="0"/>
        <w:shd w:val="clear" w:color="auto" w:fill="auto"/>
        <w:spacing w:before="0" w:after="220" w:line="578" w:lineRule="exact"/>
        <w:ind w:left="0" w:right="0"/>
        <w:jc w:val="both"/>
      </w:pPr>
      <w:r>
        <w:rPr>
          <w:color w:val="000000"/>
          <w:spacing w:val="0"/>
          <w:w w:val="100"/>
          <w:position w:val="0"/>
        </w:rPr>
        <w:t>类型五：</w:t>
      </w:r>
      <w:r>
        <w:rPr>
          <w:color w:val="000000"/>
          <w:spacing w:val="0"/>
          <w:w w:val="100"/>
          <w:position w:val="0"/>
          <w:lang w:val="zh-CN" w:eastAsia="zh-CN" w:bidi="zh-CN"/>
        </w:rPr>
        <w:t>“秋后</w:t>
      </w:r>
      <w:r>
        <w:rPr>
          <w:color w:val="000000"/>
          <w:spacing w:val="0"/>
          <w:w w:val="100"/>
          <w:position w:val="0"/>
        </w:rPr>
        <w:t>算账”。对应《认定指引》第十二条，客户 自主选择设计、施工和设备材料供应单位后，若供电企业在后续 业务办理中，特别是竣工检验阶段，抬高标准、扩大范围、设置 障碍、拖延办理，即使客户未改变选择，但影响以后选择或影响 其他客户选择的。这种</w:t>
      </w:r>
      <w:r>
        <w:rPr>
          <w:color w:val="000000"/>
          <w:spacing w:val="0"/>
          <w:w w:val="100"/>
          <w:position w:val="0"/>
          <w:lang w:val="zh-CN" w:eastAsia="zh-CN" w:bidi="zh-CN"/>
        </w:rPr>
        <w:t>“秋</w:t>
      </w:r>
      <w:r>
        <w:rPr>
          <w:color w:val="000000"/>
          <w:spacing w:val="0"/>
          <w:w w:val="100"/>
          <w:position w:val="0"/>
        </w:rPr>
        <w:t>后算账</w:t>
      </w:r>
      <w:r>
        <w:rPr>
          <w:color w:val="000000"/>
          <w:spacing w:val="0"/>
          <w:w w:val="100"/>
          <w:position w:val="0"/>
          <w:lang w:val="zh-CN" w:eastAsia="zh-CN" w:bidi="zh-CN"/>
        </w:rPr>
        <w:t>”报</w:t>
      </w:r>
      <w:r>
        <w:rPr>
          <w:color w:val="000000"/>
          <w:spacing w:val="0"/>
          <w:w w:val="100"/>
          <w:position w:val="0"/>
        </w:rPr>
        <w:t>复式的刁难或设卡，也将 被认定为</w:t>
      </w:r>
      <w:r>
        <w:rPr>
          <w:color w:val="000000"/>
          <w:spacing w:val="0"/>
          <w:w w:val="100"/>
          <w:position w:val="0"/>
          <w:lang w:val="zh-CN" w:eastAsia="zh-CN" w:bidi="zh-CN"/>
        </w:rPr>
        <w:t>“三</w:t>
      </w:r>
      <w:r>
        <w:rPr>
          <w:color w:val="000000"/>
          <w:spacing w:val="0"/>
          <w:w w:val="100"/>
          <w:position w:val="0"/>
        </w:rPr>
        <w:t>指定”行为。</w:t>
      </w:r>
    </w:p>
    <w:p>
      <w:pPr>
        <w:pStyle w:val="17"/>
        <w:widowControl w:val="0"/>
        <w:shd w:val="clear" w:color="auto" w:fill="auto"/>
        <w:spacing w:before="0" w:after="0" w:line="240" w:lineRule="auto"/>
        <w:ind w:left="0" w:right="0"/>
        <w:jc w:val="both"/>
      </w:pPr>
      <w:r>
        <w:rPr>
          <w:b/>
          <w:bCs/>
          <w:color w:val="000000"/>
          <w:spacing w:val="0"/>
          <w:w w:val="100"/>
          <w:position w:val="0"/>
        </w:rPr>
        <w:t>四、几个误区</w:t>
      </w:r>
    </w:p>
    <w:p>
      <w:pPr>
        <w:pStyle w:val="17"/>
        <w:widowControl w:val="0"/>
        <w:shd w:val="clear" w:color="auto" w:fill="auto"/>
        <w:spacing w:before="0" w:after="0" w:line="578" w:lineRule="exact"/>
        <w:ind w:left="0" w:right="0"/>
        <w:jc w:val="both"/>
      </w:pPr>
      <w:r>
        <w:rPr>
          <w:color w:val="000000"/>
          <w:spacing w:val="0"/>
          <w:w w:val="100"/>
          <w:position w:val="0"/>
        </w:rPr>
        <w:t>误区一：</w:t>
      </w:r>
      <w:r>
        <w:rPr>
          <w:color w:val="000000"/>
          <w:spacing w:val="0"/>
          <w:w w:val="100"/>
          <w:position w:val="0"/>
          <w:lang w:val="zh-CN" w:eastAsia="zh-CN" w:bidi="zh-CN"/>
        </w:rPr>
        <w:t>“三</w:t>
      </w:r>
      <w:r>
        <w:rPr>
          <w:color w:val="000000"/>
          <w:spacing w:val="0"/>
          <w:w w:val="100"/>
          <w:position w:val="0"/>
        </w:rPr>
        <w:t>指定</w:t>
      </w:r>
      <w:r>
        <w:rPr>
          <w:color w:val="000000"/>
          <w:spacing w:val="0"/>
          <w:w w:val="100"/>
          <w:position w:val="0"/>
          <w:lang w:val="zh-CN" w:eastAsia="zh-CN" w:bidi="zh-CN"/>
        </w:rPr>
        <w:t>”仅限</w:t>
      </w:r>
      <w:r>
        <w:rPr>
          <w:color w:val="000000"/>
          <w:spacing w:val="0"/>
          <w:w w:val="100"/>
          <w:position w:val="0"/>
        </w:rPr>
        <w:t>于新装、增容业务。《认定指引》 第四条已明确将变更用电纳入监管范畴。</w:t>
      </w:r>
    </w:p>
    <w:p>
      <w:pPr>
        <w:pStyle w:val="17"/>
        <w:widowControl w:val="0"/>
        <w:shd w:val="clear" w:color="auto" w:fill="auto"/>
        <w:spacing w:before="0" w:after="0" w:line="579" w:lineRule="exact"/>
        <w:ind w:left="0" w:right="0"/>
        <w:jc w:val="both"/>
      </w:pPr>
      <w:r>
        <w:rPr>
          <w:color w:val="000000"/>
          <w:spacing w:val="0"/>
          <w:w w:val="100"/>
          <w:position w:val="0"/>
        </w:rPr>
        <w:t>误区二：为客户工程指定监理、试验调试单位不属于</w:t>
      </w:r>
      <w:r>
        <w:rPr>
          <w:color w:val="000000"/>
          <w:spacing w:val="0"/>
          <w:w w:val="100"/>
          <w:position w:val="0"/>
          <w:lang w:val="zh-CN" w:eastAsia="zh-CN" w:bidi="zh-CN"/>
        </w:rPr>
        <w:t xml:space="preserve">“三指 </w:t>
      </w:r>
      <w:r>
        <w:rPr>
          <w:color w:val="000000"/>
          <w:spacing w:val="0"/>
          <w:w w:val="100"/>
          <w:position w:val="0"/>
        </w:rPr>
        <w:t>定”。《认定指引》第五条明确施工单位包括工程监理单位，包 括承修、承试业务。</w:t>
      </w:r>
    </w:p>
    <w:p>
      <w:pPr>
        <w:pStyle w:val="17"/>
        <w:widowControl w:val="0"/>
        <w:shd w:val="clear" w:color="auto" w:fill="auto"/>
        <w:spacing w:before="0" w:after="0" w:line="579" w:lineRule="exact"/>
        <w:ind w:left="0" w:right="0"/>
        <w:jc w:val="both"/>
      </w:pPr>
      <w:r>
        <w:rPr>
          <w:color w:val="000000"/>
          <w:spacing w:val="0"/>
          <w:w w:val="100"/>
          <w:position w:val="0"/>
        </w:rPr>
        <w:t>误区三：只要不指定产业单位，就不属</w:t>
      </w:r>
      <w:r>
        <w:rPr>
          <w:color w:val="000000"/>
          <w:spacing w:val="0"/>
          <w:w w:val="100"/>
          <w:position w:val="0"/>
          <w:lang w:val="zh-CN" w:eastAsia="zh-CN" w:bidi="zh-CN"/>
        </w:rPr>
        <w:t>“三</w:t>
      </w:r>
      <w:r>
        <w:rPr>
          <w:color w:val="000000"/>
          <w:spacing w:val="0"/>
          <w:w w:val="100"/>
          <w:position w:val="0"/>
        </w:rPr>
        <w:t xml:space="preserve">指定”。根据《认 定指引》第七、八、九条规定，只要供电公司存在《认定指引》 认定的指定行为的，无论是否指定产业单位（产业单位），均属 </w:t>
      </w:r>
      <w:r>
        <w:rPr>
          <w:color w:val="000000"/>
          <w:spacing w:val="0"/>
          <w:w w:val="100"/>
          <w:position w:val="0"/>
          <w:lang w:val="zh-CN" w:eastAsia="zh-CN" w:bidi="zh-CN"/>
        </w:rPr>
        <w:t>“三</w:t>
      </w:r>
      <w:r>
        <w:rPr>
          <w:color w:val="000000"/>
          <w:spacing w:val="0"/>
          <w:w w:val="100"/>
          <w:position w:val="0"/>
        </w:rPr>
        <w:t>指定”行为。</w:t>
      </w:r>
    </w:p>
    <w:p>
      <w:pPr>
        <w:pStyle w:val="17"/>
        <w:widowControl w:val="0"/>
        <w:shd w:val="clear" w:color="auto" w:fill="auto"/>
        <w:spacing w:before="0" w:after="0" w:line="579" w:lineRule="exact"/>
        <w:ind w:left="0" w:right="0"/>
        <w:jc w:val="both"/>
      </w:pPr>
      <w:r>
        <w:rPr>
          <w:color w:val="000000"/>
          <w:spacing w:val="0"/>
          <w:w w:val="100"/>
          <w:position w:val="0"/>
        </w:rPr>
        <w:t>误区四：不指定一家，而是为客户提供多家单位以供选择， 就不算</w:t>
      </w:r>
      <w:r>
        <w:rPr>
          <w:color w:val="000000"/>
          <w:spacing w:val="0"/>
          <w:w w:val="100"/>
          <w:position w:val="0"/>
          <w:lang w:val="zh-CN" w:eastAsia="zh-CN" w:bidi="zh-CN"/>
        </w:rPr>
        <w:t>“三</w:t>
      </w:r>
      <w:r>
        <w:rPr>
          <w:color w:val="000000"/>
          <w:spacing w:val="0"/>
          <w:w w:val="100"/>
          <w:position w:val="0"/>
        </w:rPr>
        <w:t>指定”。对应《认定指引》第七、八、九条，即使为 客户提供一定范围的单位（限定），也属</w:t>
      </w:r>
      <w:r>
        <w:rPr>
          <w:color w:val="000000"/>
          <w:spacing w:val="0"/>
          <w:w w:val="100"/>
          <w:position w:val="0"/>
          <w:lang w:val="zh-CN" w:eastAsia="zh-CN" w:bidi="zh-CN"/>
        </w:rPr>
        <w:t>“三</w:t>
      </w:r>
      <w:r>
        <w:rPr>
          <w:color w:val="000000"/>
          <w:spacing w:val="0"/>
          <w:w w:val="100"/>
          <w:position w:val="0"/>
        </w:rPr>
        <w:t>指定”。</w:t>
      </w:r>
    </w:p>
    <w:p>
      <w:pPr>
        <w:pStyle w:val="17"/>
        <w:widowControl w:val="0"/>
        <w:shd w:val="clear" w:color="auto" w:fill="auto"/>
        <w:spacing w:before="0" w:after="0" w:line="579" w:lineRule="exact"/>
        <w:ind w:left="0" w:right="0"/>
        <w:jc w:val="both"/>
      </w:pPr>
      <w:r>
        <w:rPr>
          <w:color w:val="000000"/>
          <w:spacing w:val="0"/>
          <w:w w:val="100"/>
          <w:position w:val="0"/>
        </w:rPr>
        <w:t>误区五：受客户委托代建工程可以自行作主。根据《认定指 引》第十、十一条，受客户委托实施的客户受电工程，进行分包 或物资釆购时必须规范组织招投标，否则将涉嫌</w:t>
      </w:r>
      <w:r>
        <w:rPr>
          <w:color w:val="000000"/>
          <w:spacing w:val="0"/>
          <w:w w:val="100"/>
          <w:position w:val="0"/>
          <w:lang w:val="zh-CN" w:eastAsia="zh-CN" w:bidi="zh-CN"/>
        </w:rPr>
        <w:t>“三</w:t>
      </w:r>
      <w:r>
        <w:rPr>
          <w:color w:val="000000"/>
          <w:spacing w:val="0"/>
          <w:w w:val="100"/>
          <w:position w:val="0"/>
        </w:rPr>
        <w:t>指定”。</w:t>
      </w:r>
    </w:p>
    <w:p>
      <w:pPr>
        <w:pStyle w:val="17"/>
        <w:widowControl w:val="0"/>
        <w:shd w:val="clear" w:color="auto" w:fill="auto"/>
        <w:tabs>
          <w:tab w:val="left" w:leader="hyphen" w:pos="1565"/>
        </w:tabs>
        <w:spacing w:before="0" w:after="0" w:line="579" w:lineRule="exact"/>
        <w:ind w:left="0" w:right="0"/>
        <w:jc w:val="both"/>
        <w:sectPr>
          <w:headerReference r:id="rId539" w:type="default"/>
          <w:footerReference r:id="rId541" w:type="default"/>
          <w:headerReference r:id="rId540" w:type="even"/>
          <w:footerReference r:id="rId542" w:type="even"/>
          <w:footnotePr>
            <w:numFmt w:val="decimal"/>
          </w:footnotePr>
          <w:type w:val="continuous"/>
          <w:pgSz w:w="11900" w:h="16840"/>
          <w:pgMar w:top="2031" w:right="1434" w:bottom="1903" w:left="1572" w:header="0" w:footer="3" w:gutter="0"/>
          <w:cols w:space="720" w:num="1"/>
          <w:rtlGutter w:val="0"/>
          <w:docGrid w:linePitch="360"/>
        </w:sectPr>
      </w:pPr>
      <w:r>
        <w:rPr>
          <w:color w:val="000000"/>
          <w:spacing w:val="0"/>
          <w:w w:val="100"/>
          <w:position w:val="0"/>
        </w:rPr>
        <w:tab/>
      </w:r>
      <w:r>
        <w:rPr>
          <w:color w:val="000000"/>
          <w:spacing w:val="0"/>
          <w:w w:val="100"/>
          <w:position w:val="0"/>
        </w:rPr>
        <w:t>《国家能源局用户受电工程</w:t>
      </w:r>
      <w:r>
        <w:rPr>
          <w:color w:val="000000"/>
          <w:spacing w:val="0"/>
          <w:w w:val="100"/>
          <w:position w:val="0"/>
          <w:lang w:val="zh-CN" w:eastAsia="zh-CN" w:bidi="zh-CN"/>
        </w:rPr>
        <w:t>“三</w:t>
      </w:r>
      <w:r>
        <w:rPr>
          <w:color w:val="000000"/>
          <w:spacing w:val="0"/>
          <w:w w:val="100"/>
          <w:position w:val="0"/>
        </w:rPr>
        <w:t>指定”行为认定指引》 全文可登陆国家能源局网站</w:t>
      </w:r>
      <w:r>
        <w:rPr>
          <w:b/>
          <w:bCs/>
          <w:color w:val="000000"/>
          <w:spacing w:val="0"/>
          <w:w w:val="100"/>
          <w:position w:val="0"/>
          <w:lang w:val="en-US" w:eastAsia="en-US" w:bidi="en-US"/>
        </w:rPr>
        <w:t>（nea.gov.cn）</w:t>
      </w:r>
      <w:r>
        <w:rPr>
          <w:color w:val="000000"/>
          <w:spacing w:val="0"/>
          <w:w w:val="100"/>
          <w:position w:val="0"/>
        </w:rPr>
        <w:t>查阅。</w:t>
      </w:r>
    </w:p>
    <w:p>
      <w:pPr>
        <w:pStyle w:val="17"/>
        <w:widowControl w:val="0"/>
        <w:shd w:val="clear" w:color="auto" w:fill="auto"/>
        <w:spacing w:before="0" w:after="740" w:line="240" w:lineRule="auto"/>
        <w:ind w:left="0" w:right="0" w:firstLine="0"/>
        <w:jc w:val="both"/>
      </w:pPr>
      <w:r>
        <w:rPr>
          <w:b/>
          <w:bCs/>
          <w:color w:val="000000"/>
          <w:spacing w:val="0"/>
          <w:w w:val="100"/>
          <w:position w:val="0"/>
        </w:rPr>
        <w:t>附件2</w:t>
      </w:r>
    </w:p>
    <w:p>
      <w:pPr>
        <w:pStyle w:val="16"/>
        <w:widowControl w:val="0"/>
        <w:shd w:val="clear" w:color="auto" w:fill="auto"/>
        <w:spacing w:before="0" w:after="74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指定”检查资料清单</w:t>
      </w:r>
    </w:p>
    <w:p>
      <w:pPr>
        <w:pStyle w:val="17"/>
        <w:widowControl w:val="0"/>
        <w:shd w:val="clear" w:color="auto" w:fill="auto"/>
        <w:tabs>
          <w:tab w:val="left" w:pos="1258"/>
        </w:tabs>
        <w:spacing w:before="0" w:after="0" w:line="240" w:lineRule="auto"/>
        <w:ind w:left="0" w:right="0" w:firstLine="620"/>
        <w:jc w:val="both"/>
      </w:pPr>
      <w:bookmarkStart w:id="640" w:name="bookmark640"/>
      <w:r>
        <w:rPr>
          <w:b/>
          <w:bCs/>
          <w:color w:val="000000"/>
          <w:spacing w:val="0"/>
          <w:w w:val="100"/>
          <w:position w:val="0"/>
        </w:rPr>
        <w:t>一</w:t>
      </w:r>
      <w:bookmarkEnd w:id="640"/>
      <w:r>
        <w:rPr>
          <w:b/>
          <w:bCs/>
          <w:color w:val="000000"/>
          <w:spacing w:val="0"/>
          <w:w w:val="100"/>
          <w:position w:val="0"/>
        </w:rPr>
        <w:t>、</w:t>
      </w:r>
      <w:r>
        <w:rPr>
          <w:b/>
          <w:bCs/>
          <w:color w:val="000000"/>
          <w:spacing w:val="0"/>
          <w:w w:val="100"/>
          <w:position w:val="0"/>
        </w:rPr>
        <w:tab/>
      </w:r>
      <w:r>
        <w:rPr>
          <w:b/>
          <w:bCs/>
          <w:color w:val="000000"/>
          <w:spacing w:val="0"/>
          <w:w w:val="100"/>
          <w:position w:val="0"/>
        </w:rPr>
        <w:t>认识到位方面</w:t>
      </w:r>
    </w:p>
    <w:p>
      <w:pPr>
        <w:pStyle w:val="17"/>
        <w:widowControl w:val="0"/>
        <w:shd w:val="clear" w:color="auto" w:fill="auto"/>
        <w:spacing w:before="0" w:after="0" w:line="576" w:lineRule="exact"/>
        <w:ind w:left="0" w:right="0" w:firstLine="620"/>
        <w:jc w:val="both"/>
      </w:pPr>
      <w:r>
        <w:rPr>
          <w:b/>
          <w:bCs/>
          <w:color w:val="000000"/>
          <w:spacing w:val="0"/>
          <w:w w:val="100"/>
          <w:position w:val="0"/>
        </w:rPr>
        <w:t xml:space="preserve">1 </w:t>
      </w:r>
      <w:r>
        <w:rPr>
          <w:color w:val="000000"/>
          <w:spacing w:val="0"/>
          <w:w w:val="100"/>
          <w:position w:val="0"/>
        </w:rPr>
        <w:t>.市县供电公司将杜绝防范</w:t>
      </w:r>
      <w:r>
        <w:rPr>
          <w:color w:val="000000"/>
          <w:spacing w:val="0"/>
          <w:w w:val="100"/>
          <w:position w:val="0"/>
          <w:lang w:val="zh-CN" w:eastAsia="zh-CN" w:bidi="zh-CN"/>
        </w:rPr>
        <w:t>“三</w:t>
      </w:r>
      <w:r>
        <w:rPr>
          <w:color w:val="000000"/>
          <w:spacing w:val="0"/>
          <w:w w:val="100"/>
          <w:position w:val="0"/>
        </w:rPr>
        <w:t>指定”问题纳入党委会议专 项议题研究部署的会议记录。</w:t>
      </w:r>
    </w:p>
    <w:p>
      <w:pPr>
        <w:pStyle w:val="17"/>
        <w:widowControl w:val="0"/>
        <w:numPr>
          <w:ilvl w:val="0"/>
          <w:numId w:val="82"/>
        </w:numPr>
        <w:shd w:val="clear" w:color="auto" w:fill="auto"/>
        <w:tabs>
          <w:tab w:val="left" w:pos="1021"/>
        </w:tabs>
        <w:spacing w:before="0" w:after="0" w:line="590" w:lineRule="exact"/>
        <w:ind w:left="0" w:right="0" w:firstLine="620"/>
        <w:jc w:val="both"/>
      </w:pPr>
      <w:bookmarkStart w:id="641" w:name="bookmark641"/>
      <w:bookmarkEnd w:id="641"/>
      <w:r>
        <w:rPr>
          <w:color w:val="000000"/>
          <w:spacing w:val="0"/>
          <w:w w:val="100"/>
          <w:position w:val="0"/>
        </w:rPr>
        <w:t>各市县供电公司出台的有关</w:t>
      </w:r>
      <w:r>
        <w:rPr>
          <w:color w:val="000000"/>
          <w:spacing w:val="0"/>
          <w:w w:val="100"/>
          <w:position w:val="0"/>
          <w:lang w:val="zh-CN" w:eastAsia="zh-CN" w:bidi="zh-CN"/>
        </w:rPr>
        <w:t>“三指</w:t>
      </w:r>
      <w:r>
        <w:rPr>
          <w:color w:val="000000"/>
          <w:spacing w:val="0"/>
          <w:w w:val="100"/>
          <w:position w:val="0"/>
        </w:rPr>
        <w:t>定”问题合规管理、风 险管控内容的制度及措施资料。</w:t>
      </w:r>
    </w:p>
    <w:p>
      <w:pPr>
        <w:pStyle w:val="17"/>
        <w:widowControl w:val="0"/>
        <w:numPr>
          <w:ilvl w:val="0"/>
          <w:numId w:val="82"/>
        </w:numPr>
        <w:shd w:val="clear" w:color="auto" w:fill="auto"/>
        <w:tabs>
          <w:tab w:val="left" w:pos="1026"/>
        </w:tabs>
        <w:spacing w:before="0" w:after="0" w:line="590" w:lineRule="exact"/>
        <w:ind w:left="0" w:right="0" w:firstLine="620"/>
        <w:jc w:val="both"/>
      </w:pPr>
      <w:bookmarkStart w:id="642" w:name="bookmark642"/>
      <w:bookmarkEnd w:id="642"/>
      <w:r>
        <w:rPr>
          <w:color w:val="000000"/>
          <w:spacing w:val="0"/>
          <w:w w:val="100"/>
          <w:position w:val="0"/>
        </w:rPr>
        <w:t>各单位</w:t>
      </w:r>
      <w:r>
        <w:rPr>
          <w:color w:val="000000"/>
          <w:spacing w:val="0"/>
          <w:w w:val="100"/>
          <w:position w:val="0"/>
          <w:lang w:val="zh-CN" w:eastAsia="zh-CN" w:bidi="zh-CN"/>
        </w:rPr>
        <w:t>“三</w:t>
      </w:r>
      <w:r>
        <w:rPr>
          <w:color w:val="000000"/>
          <w:spacing w:val="0"/>
          <w:w w:val="100"/>
          <w:position w:val="0"/>
        </w:rPr>
        <w:t>指定”专项治理组织机构文件。</w:t>
      </w:r>
    </w:p>
    <w:p>
      <w:pPr>
        <w:pStyle w:val="17"/>
        <w:widowControl w:val="0"/>
        <w:numPr>
          <w:ilvl w:val="0"/>
          <w:numId w:val="82"/>
        </w:numPr>
        <w:shd w:val="clear" w:color="auto" w:fill="auto"/>
        <w:tabs>
          <w:tab w:val="left" w:pos="1041"/>
        </w:tabs>
        <w:spacing w:before="0" w:after="0" w:line="590" w:lineRule="exact"/>
        <w:ind w:left="0" w:right="0" w:firstLine="620"/>
        <w:jc w:val="both"/>
      </w:pPr>
      <w:bookmarkStart w:id="643" w:name="bookmark643"/>
      <w:bookmarkEnd w:id="643"/>
      <w:r>
        <w:rPr>
          <w:color w:val="000000"/>
          <w:spacing w:val="0"/>
          <w:w w:val="100"/>
          <w:position w:val="0"/>
        </w:rPr>
        <w:t>各单位营销部、产业单位组织架构。</w:t>
      </w:r>
    </w:p>
    <w:p>
      <w:pPr>
        <w:pStyle w:val="17"/>
        <w:widowControl w:val="0"/>
        <w:numPr>
          <w:ilvl w:val="0"/>
          <w:numId w:val="82"/>
        </w:numPr>
        <w:shd w:val="clear" w:color="auto" w:fill="auto"/>
        <w:tabs>
          <w:tab w:val="left" w:pos="1045"/>
        </w:tabs>
        <w:spacing w:before="0" w:after="0" w:line="590" w:lineRule="exact"/>
        <w:ind w:left="0" w:right="0" w:firstLine="620"/>
        <w:jc w:val="both"/>
      </w:pPr>
      <w:bookmarkStart w:id="644" w:name="bookmark644"/>
      <w:bookmarkEnd w:id="644"/>
      <w:r>
        <w:rPr>
          <w:color w:val="000000"/>
          <w:spacing w:val="0"/>
          <w:w w:val="100"/>
          <w:position w:val="0"/>
        </w:rPr>
        <w:t>各单位开展</w:t>
      </w:r>
      <w:r>
        <w:rPr>
          <w:color w:val="000000"/>
          <w:spacing w:val="0"/>
          <w:w w:val="100"/>
          <w:position w:val="0"/>
          <w:lang w:val="zh-CN" w:eastAsia="zh-CN" w:bidi="zh-CN"/>
        </w:rPr>
        <w:t>“三指</w:t>
      </w:r>
      <w:r>
        <w:rPr>
          <w:color w:val="000000"/>
          <w:spacing w:val="0"/>
          <w:w w:val="100"/>
          <w:position w:val="0"/>
        </w:rPr>
        <w:t>定”问题专项警示教育活动的会议记录、 会议材料、相关视频、图片等。</w:t>
      </w:r>
    </w:p>
    <w:p>
      <w:pPr>
        <w:pStyle w:val="17"/>
        <w:widowControl w:val="0"/>
        <w:numPr>
          <w:ilvl w:val="0"/>
          <w:numId w:val="82"/>
        </w:numPr>
        <w:shd w:val="clear" w:color="auto" w:fill="auto"/>
        <w:tabs>
          <w:tab w:val="left" w:pos="1041"/>
        </w:tabs>
        <w:spacing w:before="0" w:after="0" w:line="590" w:lineRule="exact"/>
        <w:ind w:left="0" w:right="0" w:firstLine="620"/>
        <w:jc w:val="both"/>
      </w:pPr>
      <w:bookmarkStart w:id="645" w:name="bookmark645"/>
      <w:bookmarkEnd w:id="645"/>
      <w:r>
        <w:rPr>
          <w:color w:val="000000"/>
          <w:spacing w:val="0"/>
          <w:w w:val="100"/>
          <w:position w:val="0"/>
        </w:rPr>
        <w:t>各单位签订的客户受电工程</w:t>
      </w:r>
      <w:r>
        <w:rPr>
          <w:color w:val="000000"/>
          <w:spacing w:val="0"/>
          <w:w w:val="100"/>
          <w:position w:val="0"/>
          <w:lang w:val="zh-CN" w:eastAsia="zh-CN" w:bidi="zh-CN"/>
        </w:rPr>
        <w:t>“三</w:t>
      </w:r>
      <w:r>
        <w:rPr>
          <w:color w:val="000000"/>
          <w:spacing w:val="0"/>
          <w:w w:val="100"/>
          <w:position w:val="0"/>
        </w:rPr>
        <w:t>指定”治理工作责任状。</w:t>
      </w:r>
    </w:p>
    <w:p>
      <w:pPr>
        <w:pStyle w:val="17"/>
        <w:widowControl w:val="0"/>
        <w:numPr>
          <w:ilvl w:val="0"/>
          <w:numId w:val="82"/>
        </w:numPr>
        <w:shd w:val="clear" w:color="auto" w:fill="auto"/>
        <w:tabs>
          <w:tab w:val="left" w:pos="1045"/>
        </w:tabs>
        <w:spacing w:before="0" w:after="0" w:line="590" w:lineRule="exact"/>
        <w:ind w:left="0" w:right="0" w:firstLine="620"/>
        <w:jc w:val="both"/>
      </w:pPr>
      <w:bookmarkStart w:id="646" w:name="bookmark646"/>
      <w:bookmarkEnd w:id="646"/>
      <w:r>
        <w:rPr>
          <w:color w:val="000000"/>
          <w:spacing w:val="0"/>
          <w:w w:val="100"/>
          <w:position w:val="0"/>
        </w:rPr>
        <w:t>各单位建立的领导班子成员定点联系分包制度及定点联 系分包情况。</w:t>
      </w:r>
    </w:p>
    <w:p>
      <w:pPr>
        <w:pStyle w:val="17"/>
        <w:widowControl w:val="0"/>
        <w:numPr>
          <w:ilvl w:val="0"/>
          <w:numId w:val="82"/>
        </w:numPr>
        <w:shd w:val="clear" w:color="auto" w:fill="auto"/>
        <w:tabs>
          <w:tab w:val="left" w:pos="1040"/>
        </w:tabs>
        <w:spacing w:before="0" w:after="200" w:line="619" w:lineRule="exact"/>
        <w:ind w:left="0" w:right="0" w:firstLine="620"/>
        <w:jc w:val="both"/>
      </w:pPr>
      <w:bookmarkStart w:id="647" w:name="bookmark647"/>
      <w:bookmarkEnd w:id="647"/>
      <w:r>
        <w:rPr>
          <w:color w:val="000000"/>
          <w:spacing w:val="0"/>
          <w:w w:val="100"/>
          <w:position w:val="0"/>
        </w:rPr>
        <w:t>各单位学习宣贯落实文件精神的会议记录、会议材料、相 关视频、图片等。</w:t>
      </w:r>
    </w:p>
    <w:p>
      <w:pPr>
        <w:pStyle w:val="17"/>
        <w:widowControl w:val="0"/>
        <w:shd w:val="clear" w:color="auto" w:fill="auto"/>
        <w:tabs>
          <w:tab w:val="left" w:pos="1258"/>
        </w:tabs>
        <w:spacing w:before="0" w:after="0" w:line="240" w:lineRule="auto"/>
        <w:ind w:left="0" w:right="0" w:firstLine="620"/>
        <w:jc w:val="left"/>
      </w:pPr>
      <w:bookmarkStart w:id="648" w:name="bookmark648"/>
      <w:r>
        <w:rPr>
          <w:b/>
          <w:bCs/>
          <w:color w:val="000000"/>
          <w:spacing w:val="0"/>
          <w:w w:val="100"/>
          <w:position w:val="0"/>
        </w:rPr>
        <w:t>二</w:t>
      </w:r>
      <w:bookmarkEnd w:id="648"/>
      <w:r>
        <w:rPr>
          <w:b/>
          <w:bCs/>
          <w:color w:val="000000"/>
          <w:spacing w:val="0"/>
          <w:w w:val="100"/>
          <w:position w:val="0"/>
        </w:rPr>
        <w:t>、</w:t>
      </w:r>
      <w:r>
        <w:rPr>
          <w:b/>
          <w:bCs/>
          <w:color w:val="000000"/>
          <w:spacing w:val="0"/>
          <w:w w:val="100"/>
          <w:position w:val="0"/>
        </w:rPr>
        <w:tab/>
      </w:r>
      <w:r>
        <w:rPr>
          <w:b/>
          <w:bCs/>
          <w:color w:val="000000"/>
          <w:spacing w:val="0"/>
          <w:w w:val="100"/>
          <w:position w:val="0"/>
        </w:rPr>
        <w:t>制度标准完备和执行情况方面</w:t>
      </w:r>
    </w:p>
    <w:p>
      <w:pPr>
        <w:pStyle w:val="17"/>
        <w:widowControl w:val="0"/>
        <w:shd w:val="clear" w:color="auto" w:fill="auto"/>
        <w:spacing w:before="0" w:after="0" w:line="590" w:lineRule="exact"/>
        <w:ind w:left="0" w:right="0" w:firstLine="800"/>
        <w:jc w:val="left"/>
      </w:pPr>
      <w:r>
        <w:rPr>
          <w:color w:val="000000"/>
          <w:spacing w:val="0"/>
          <w:w w:val="100"/>
          <w:position w:val="0"/>
        </w:rPr>
        <w:t>（一）规章制度</w:t>
      </w:r>
    </w:p>
    <w:p>
      <w:pPr>
        <w:pStyle w:val="17"/>
        <w:widowControl w:val="0"/>
        <w:shd w:val="clear" w:color="auto" w:fill="auto"/>
        <w:spacing w:before="0" w:after="0" w:line="590" w:lineRule="exact"/>
        <w:ind w:left="0" w:right="0" w:firstLine="620"/>
        <w:jc w:val="both"/>
      </w:pPr>
      <w:r>
        <w:rPr>
          <w:b/>
          <w:bCs/>
          <w:color w:val="000000"/>
          <w:spacing w:val="0"/>
          <w:w w:val="100"/>
          <w:position w:val="0"/>
        </w:rPr>
        <w:t xml:space="preserve">1 </w:t>
      </w:r>
      <w:r>
        <w:rPr>
          <w:color w:val="000000"/>
          <w:spacing w:val="0"/>
          <w:w w:val="100"/>
          <w:position w:val="0"/>
        </w:rPr>
        <w:t>.对上级的工作要求执行情况的佐证。</w:t>
      </w:r>
    </w:p>
    <w:p>
      <w:pPr>
        <w:pStyle w:val="17"/>
        <w:widowControl w:val="0"/>
        <w:shd w:val="clear" w:color="auto" w:fill="auto"/>
        <w:spacing w:before="0" w:after="460" w:line="590" w:lineRule="exact"/>
        <w:ind w:left="0" w:right="0" w:firstLine="620"/>
        <w:jc w:val="both"/>
        <w:sectPr>
          <w:footnotePr>
            <w:numFmt w:val="decimal"/>
          </w:footnotePr>
          <w:pgSz w:w="11900" w:h="16840"/>
          <w:pgMar w:top="2009" w:right="1424" w:bottom="1907" w:left="1562" w:header="0" w:footer="3" w:gutter="0"/>
          <w:cols w:space="720" w:num="1"/>
          <w:rtlGutter w:val="0"/>
          <w:docGrid w:linePitch="360"/>
        </w:sectPr>
      </w:pPr>
      <w:r>
        <w:rPr>
          <w:b/>
          <w:bCs/>
          <w:color w:val="000000"/>
          <w:spacing w:val="0"/>
          <w:w w:val="100"/>
          <w:position w:val="0"/>
        </w:rPr>
        <w:t>2</w:t>
      </w:r>
      <w:r>
        <w:rPr>
          <w:color w:val="000000"/>
          <w:spacing w:val="0"/>
          <w:w w:val="100"/>
          <w:position w:val="0"/>
        </w:rPr>
        <w:t>.各单位收集的国家、地方政府以及省市公司出台的业扩报</w:t>
      </w:r>
    </w:p>
    <w:p>
      <w:pPr>
        <w:pStyle w:val="17"/>
        <w:widowControl w:val="0"/>
        <w:shd w:val="clear" w:color="auto" w:fill="auto"/>
        <w:spacing w:before="0" w:after="0" w:line="576" w:lineRule="exact"/>
        <w:ind w:left="0" w:right="0" w:firstLine="0"/>
        <w:jc w:val="both"/>
      </w:pPr>
      <w:r>
        <w:rPr>
          <w:color w:val="000000"/>
          <w:spacing w:val="0"/>
          <w:w w:val="100"/>
          <w:position w:val="0"/>
        </w:rPr>
        <w:t>装管理、监督检查、绩效考核、责任追究等相关规章制度和政策 文件（含会议纪要）。</w:t>
      </w:r>
    </w:p>
    <w:p>
      <w:pPr>
        <w:pStyle w:val="17"/>
        <w:widowControl w:val="0"/>
        <w:numPr>
          <w:ilvl w:val="0"/>
          <w:numId w:val="83"/>
        </w:numPr>
        <w:shd w:val="clear" w:color="auto" w:fill="auto"/>
        <w:tabs>
          <w:tab w:val="left" w:pos="1035"/>
        </w:tabs>
        <w:spacing w:before="0" w:after="0" w:line="586" w:lineRule="exact"/>
        <w:ind w:left="0" w:right="0"/>
        <w:jc w:val="both"/>
      </w:pPr>
      <w:bookmarkStart w:id="649" w:name="bookmark649"/>
      <w:bookmarkEnd w:id="649"/>
      <w:r>
        <w:rPr>
          <w:color w:val="000000"/>
          <w:spacing w:val="0"/>
          <w:w w:val="100"/>
          <w:position w:val="0"/>
        </w:rPr>
        <w:t>产业单位内控合规体系相关规章制度和政策文件（含会议 纪要）。</w:t>
      </w:r>
    </w:p>
    <w:p>
      <w:pPr>
        <w:pStyle w:val="17"/>
        <w:widowControl w:val="0"/>
        <w:numPr>
          <w:ilvl w:val="0"/>
          <w:numId w:val="83"/>
        </w:numPr>
        <w:shd w:val="clear" w:color="auto" w:fill="auto"/>
        <w:tabs>
          <w:tab w:val="left" w:pos="1035"/>
        </w:tabs>
        <w:spacing w:before="0" w:after="0" w:line="600" w:lineRule="exact"/>
        <w:ind w:left="0" w:right="0"/>
        <w:jc w:val="both"/>
      </w:pPr>
      <w:bookmarkStart w:id="650" w:name="bookmark650"/>
      <w:bookmarkEnd w:id="650"/>
      <w:r>
        <w:rPr>
          <w:color w:val="000000"/>
          <w:spacing w:val="0"/>
          <w:w w:val="100"/>
          <w:position w:val="0"/>
        </w:rPr>
        <w:t>工程管理、关联交易、物资采购、财务资产、安全生产、 市场开拓等重点领域规章制度和政策文件。</w:t>
      </w:r>
    </w:p>
    <w:p>
      <w:pPr>
        <w:pStyle w:val="17"/>
        <w:widowControl w:val="0"/>
        <w:numPr>
          <w:ilvl w:val="0"/>
          <w:numId w:val="83"/>
        </w:numPr>
        <w:shd w:val="clear" w:color="auto" w:fill="auto"/>
        <w:tabs>
          <w:tab w:val="left" w:pos="1050"/>
        </w:tabs>
        <w:spacing w:before="0" w:after="0" w:line="590" w:lineRule="exact"/>
        <w:ind w:left="0" w:right="0"/>
        <w:jc w:val="both"/>
      </w:pPr>
      <w:bookmarkStart w:id="651" w:name="bookmark651"/>
      <w:bookmarkEnd w:id="651"/>
      <w:r>
        <w:rPr>
          <w:color w:val="000000"/>
          <w:spacing w:val="0"/>
          <w:w w:val="100"/>
          <w:position w:val="0"/>
        </w:rPr>
        <w:t>利用内控合规体系，常态化开展风险识别、防范和排查</w:t>
      </w:r>
      <w:r>
        <w:rPr>
          <w:color w:val="000000"/>
          <w:spacing w:val="0"/>
          <w:w w:val="100"/>
          <w:position w:val="0"/>
          <w:lang w:val="zh-CN" w:eastAsia="zh-CN" w:bidi="zh-CN"/>
        </w:rPr>
        <w:t xml:space="preserve">“三 </w:t>
      </w:r>
      <w:r>
        <w:rPr>
          <w:color w:val="000000"/>
          <w:spacing w:val="0"/>
          <w:w w:val="100"/>
          <w:position w:val="0"/>
        </w:rPr>
        <w:t>指定</w:t>
      </w:r>
      <w:r>
        <w:rPr>
          <w:color w:val="000000"/>
          <w:spacing w:val="0"/>
          <w:w w:val="100"/>
          <w:position w:val="0"/>
          <w:lang w:val="zh-CN" w:eastAsia="zh-CN" w:bidi="zh-CN"/>
        </w:rPr>
        <w:t>”问</w:t>
      </w:r>
      <w:r>
        <w:rPr>
          <w:color w:val="000000"/>
          <w:spacing w:val="0"/>
          <w:w w:val="100"/>
          <w:position w:val="0"/>
        </w:rPr>
        <w:t>题整治的实施方案、工作要求、治理整改情况总结。</w:t>
      </w:r>
    </w:p>
    <w:p>
      <w:pPr>
        <w:pStyle w:val="17"/>
        <w:widowControl w:val="0"/>
        <w:numPr>
          <w:ilvl w:val="0"/>
          <w:numId w:val="83"/>
        </w:numPr>
        <w:shd w:val="clear" w:color="auto" w:fill="auto"/>
        <w:tabs>
          <w:tab w:val="left" w:pos="1061"/>
        </w:tabs>
        <w:spacing w:before="0" w:after="0" w:line="590" w:lineRule="exact"/>
        <w:ind w:left="0" w:right="0"/>
        <w:jc w:val="both"/>
      </w:pPr>
      <w:bookmarkStart w:id="652" w:name="bookmark652"/>
      <w:bookmarkEnd w:id="652"/>
      <w:r>
        <w:rPr>
          <w:color w:val="000000"/>
          <w:spacing w:val="0"/>
          <w:w w:val="100"/>
          <w:position w:val="0"/>
        </w:rPr>
        <w:t>各单位建立的“三指定”问题管控与惩防体系方案。</w:t>
      </w:r>
    </w:p>
    <w:p>
      <w:pPr>
        <w:pStyle w:val="17"/>
        <w:widowControl w:val="0"/>
        <w:numPr>
          <w:ilvl w:val="0"/>
          <w:numId w:val="83"/>
        </w:numPr>
        <w:shd w:val="clear" w:color="auto" w:fill="auto"/>
        <w:tabs>
          <w:tab w:val="left" w:pos="1054"/>
        </w:tabs>
        <w:spacing w:before="0" w:after="240" w:line="590" w:lineRule="exact"/>
        <w:ind w:left="0" w:right="0"/>
        <w:jc w:val="both"/>
      </w:pPr>
      <w:bookmarkStart w:id="653" w:name="bookmark653"/>
      <w:bookmarkEnd w:id="653"/>
      <w:r>
        <w:rPr>
          <w:color w:val="000000"/>
          <w:spacing w:val="0"/>
          <w:w w:val="100"/>
          <w:position w:val="0"/>
        </w:rPr>
        <w:t>各单位就</w:t>
      </w:r>
      <w:r>
        <w:rPr>
          <w:color w:val="000000"/>
          <w:spacing w:val="0"/>
          <w:w w:val="100"/>
          <w:position w:val="0"/>
          <w:lang w:val="zh-CN" w:eastAsia="zh-CN" w:bidi="zh-CN"/>
        </w:rPr>
        <w:t>“三</w:t>
      </w:r>
      <w:r>
        <w:rPr>
          <w:color w:val="000000"/>
          <w:spacing w:val="0"/>
          <w:w w:val="100"/>
          <w:position w:val="0"/>
        </w:rPr>
        <w:t>指定”问题及治理成效对各部门、各基层单 位的考核规则及考核评价结果。</w:t>
      </w:r>
    </w:p>
    <w:p>
      <w:pPr>
        <w:pStyle w:val="5"/>
        <w:widowControl w:val="0"/>
        <w:shd w:val="clear" w:color="auto" w:fill="auto"/>
        <w:spacing w:before="0" w:after="0" w:line="240" w:lineRule="auto"/>
        <w:ind w:left="0" w:right="0" w:firstLine="820"/>
        <w:jc w:val="both"/>
      </w:pPr>
      <w:r>
        <w:rPr>
          <w:color w:val="000000"/>
          <w:spacing w:val="0"/>
          <w:w w:val="100"/>
          <w:position w:val="0"/>
          <w:sz w:val="24"/>
          <w:szCs w:val="24"/>
        </w:rPr>
        <w:t>（二）业务标准</w:t>
      </w:r>
    </w:p>
    <w:p>
      <w:pPr>
        <w:pStyle w:val="17"/>
        <w:widowControl w:val="0"/>
        <w:numPr>
          <w:ilvl w:val="0"/>
          <w:numId w:val="84"/>
        </w:numPr>
        <w:shd w:val="clear" w:color="auto" w:fill="auto"/>
        <w:tabs>
          <w:tab w:val="left" w:pos="1102"/>
        </w:tabs>
        <w:spacing w:before="0" w:after="0" w:line="575" w:lineRule="exact"/>
        <w:ind w:left="0" w:right="0"/>
        <w:jc w:val="both"/>
      </w:pPr>
      <w:bookmarkStart w:id="654" w:name="bookmark654"/>
      <w:bookmarkEnd w:id="654"/>
      <w:r>
        <w:rPr>
          <w:color w:val="000000"/>
          <w:spacing w:val="0"/>
          <w:w w:val="100"/>
          <w:position w:val="0"/>
        </w:rPr>
        <w:t xml:space="preserve">业务受理、供电方案制定、设计审查、中间检查、竣工检 验等关键环节是否执行统一标准，及通过营业场所、网上国网 </w:t>
      </w:r>
      <w:r>
        <w:rPr>
          <w:b/>
          <w:bCs/>
          <w:color w:val="000000"/>
          <w:spacing w:val="0"/>
          <w:w w:val="100"/>
          <w:position w:val="0"/>
          <w:lang w:val="en-US" w:eastAsia="en-US" w:bidi="en-US"/>
        </w:rPr>
        <w:t>APP</w:t>
      </w:r>
      <w:r>
        <w:rPr>
          <w:color w:val="000000"/>
          <w:spacing w:val="0"/>
          <w:w w:val="100"/>
          <w:position w:val="0"/>
        </w:rPr>
        <w:t>等线上线下方式提前公开告知客户情况。</w:t>
      </w:r>
    </w:p>
    <w:p>
      <w:pPr>
        <w:pStyle w:val="17"/>
        <w:widowControl w:val="0"/>
        <w:numPr>
          <w:ilvl w:val="0"/>
          <w:numId w:val="84"/>
        </w:numPr>
        <w:shd w:val="clear" w:color="auto" w:fill="auto"/>
        <w:tabs>
          <w:tab w:val="left" w:pos="1059"/>
        </w:tabs>
        <w:spacing w:before="0" w:after="200" w:line="575" w:lineRule="exact"/>
        <w:ind w:left="0" w:right="0"/>
        <w:jc w:val="both"/>
      </w:pPr>
      <w:bookmarkStart w:id="655" w:name="bookmark655"/>
      <w:bookmarkEnd w:id="655"/>
      <w:r>
        <w:rPr>
          <w:color w:val="000000"/>
          <w:spacing w:val="0"/>
          <w:w w:val="100"/>
          <w:position w:val="0"/>
        </w:rPr>
        <w:t>釆购活动是否依法合规应用公司电子商务平台</w:t>
      </w:r>
      <w:r>
        <w:rPr>
          <w:b/>
          <w:bCs/>
          <w:color w:val="000000"/>
          <w:spacing w:val="0"/>
          <w:w w:val="100"/>
          <w:position w:val="0"/>
          <w:lang w:val="en-US" w:eastAsia="en-US" w:bidi="en-US"/>
        </w:rPr>
        <w:t>（ECP）</w:t>
      </w:r>
      <w:r>
        <w:rPr>
          <w:color w:val="000000"/>
          <w:spacing w:val="0"/>
          <w:w w:val="100"/>
          <w:position w:val="0"/>
        </w:rPr>
        <w:t>实 施，电子商务平台</w:t>
      </w:r>
      <w:r>
        <w:rPr>
          <w:b/>
          <w:bCs/>
          <w:color w:val="000000"/>
          <w:spacing w:val="0"/>
          <w:w w:val="100"/>
          <w:position w:val="0"/>
          <w:lang w:val="en-US" w:eastAsia="en-US" w:bidi="en-US"/>
        </w:rPr>
        <w:t>（ECP）</w:t>
      </w:r>
      <w:r>
        <w:rPr>
          <w:color w:val="000000"/>
          <w:spacing w:val="0"/>
          <w:w w:val="100"/>
          <w:position w:val="0"/>
        </w:rPr>
        <w:t>实施有关客户受电工程采购活动的明 细与当年承揽客户工程明细一致情况。</w:t>
      </w:r>
    </w:p>
    <w:p>
      <w:pPr>
        <w:pStyle w:val="17"/>
        <w:widowControl w:val="0"/>
        <w:shd w:val="clear" w:color="auto" w:fill="auto"/>
        <w:spacing w:before="0" w:after="240" w:line="240" w:lineRule="auto"/>
        <w:ind w:left="0" w:right="0"/>
        <w:jc w:val="both"/>
      </w:pPr>
      <w:r>
        <w:rPr>
          <w:b/>
          <w:bCs/>
          <w:color w:val="000000"/>
          <w:spacing w:val="0"/>
          <w:w w:val="100"/>
          <w:position w:val="0"/>
        </w:rPr>
        <w:t>三、业务职责界面明晰合规方面</w:t>
      </w:r>
    </w:p>
    <w:p>
      <w:pPr>
        <w:pStyle w:val="5"/>
        <w:widowControl w:val="0"/>
        <w:shd w:val="clear" w:color="auto" w:fill="auto"/>
        <w:spacing w:before="0" w:after="0" w:line="240" w:lineRule="auto"/>
        <w:ind w:left="0" w:right="0" w:firstLine="820"/>
        <w:jc w:val="both"/>
      </w:pPr>
      <w:r>
        <w:rPr>
          <w:color w:val="000000"/>
          <w:spacing w:val="0"/>
          <w:w w:val="100"/>
          <w:position w:val="0"/>
          <w:sz w:val="24"/>
          <w:szCs w:val="24"/>
        </w:rPr>
        <w:t>（一）岗位人员</w:t>
      </w:r>
    </w:p>
    <w:p>
      <w:pPr>
        <w:pStyle w:val="17"/>
        <w:widowControl w:val="0"/>
        <w:shd w:val="clear" w:color="auto" w:fill="auto"/>
        <w:spacing w:before="0" w:after="0" w:line="566" w:lineRule="exact"/>
        <w:ind w:left="0" w:right="0"/>
        <w:jc w:val="both"/>
      </w:pPr>
      <w:r>
        <w:rPr>
          <w:b/>
          <w:bCs/>
          <w:color w:val="000000"/>
          <w:spacing w:val="0"/>
          <w:w w:val="100"/>
          <w:position w:val="0"/>
        </w:rPr>
        <w:t xml:space="preserve">1 </w:t>
      </w:r>
      <w:r>
        <w:rPr>
          <w:color w:val="000000"/>
          <w:spacing w:val="0"/>
          <w:w w:val="100"/>
          <w:position w:val="0"/>
        </w:rPr>
        <w:t>.检查周期内参与客户受电工程业扩报装（含新建住宅小区 项目）流程环节部门人员（含产业单位）名单、通讯方式、</w:t>
      </w:r>
      <w:r>
        <w:rPr>
          <w:b/>
          <w:bCs/>
          <w:color w:val="000000"/>
          <w:spacing w:val="0"/>
          <w:w w:val="100"/>
          <w:position w:val="0"/>
          <w:lang w:val="en-US" w:eastAsia="en-US" w:bidi="en-US"/>
        </w:rPr>
        <w:t xml:space="preserve">0A </w:t>
      </w:r>
      <w:r>
        <w:rPr>
          <w:color w:val="000000"/>
          <w:spacing w:val="0"/>
          <w:w w:val="100"/>
          <w:position w:val="0"/>
        </w:rPr>
        <w:t>帐号、内网邮件地址、岗位名称及工资发放情况等。</w:t>
      </w:r>
    </w:p>
    <w:p>
      <w:pPr>
        <w:pStyle w:val="17"/>
        <w:widowControl w:val="0"/>
        <w:numPr>
          <w:ilvl w:val="0"/>
          <w:numId w:val="85"/>
        </w:numPr>
        <w:shd w:val="clear" w:color="auto" w:fill="auto"/>
        <w:tabs>
          <w:tab w:val="left" w:pos="1022"/>
        </w:tabs>
        <w:spacing w:before="0" w:after="0" w:line="588" w:lineRule="exact"/>
        <w:ind w:left="0" w:right="0" w:firstLine="620"/>
        <w:jc w:val="both"/>
      </w:pPr>
      <w:bookmarkStart w:id="656" w:name="bookmark656"/>
      <w:bookmarkEnd w:id="656"/>
      <w:r>
        <w:rPr>
          <w:color w:val="000000"/>
          <w:spacing w:val="0"/>
          <w:w w:val="100"/>
          <w:position w:val="0"/>
        </w:rPr>
        <w:t>主业与产业单位人员交流及岗位兼任情况。</w:t>
      </w:r>
    </w:p>
    <w:p>
      <w:pPr>
        <w:pStyle w:val="17"/>
        <w:widowControl w:val="0"/>
        <w:numPr>
          <w:ilvl w:val="0"/>
          <w:numId w:val="85"/>
        </w:numPr>
        <w:shd w:val="clear" w:color="auto" w:fill="auto"/>
        <w:tabs>
          <w:tab w:val="left" w:pos="1026"/>
        </w:tabs>
        <w:spacing w:before="0" w:after="0" w:line="588" w:lineRule="exact"/>
        <w:ind w:left="0" w:right="0" w:firstLine="620"/>
        <w:jc w:val="both"/>
      </w:pPr>
      <w:bookmarkStart w:id="657" w:name="bookmark657"/>
      <w:bookmarkEnd w:id="657"/>
      <w:r>
        <w:rPr>
          <w:color w:val="000000"/>
          <w:spacing w:val="0"/>
          <w:w w:val="100"/>
          <w:position w:val="0"/>
        </w:rPr>
        <w:t>产业单位人员管理花名册。</w:t>
      </w:r>
    </w:p>
    <w:p>
      <w:pPr>
        <w:pStyle w:val="17"/>
        <w:widowControl w:val="0"/>
        <w:numPr>
          <w:ilvl w:val="0"/>
          <w:numId w:val="85"/>
        </w:numPr>
        <w:shd w:val="clear" w:color="auto" w:fill="auto"/>
        <w:tabs>
          <w:tab w:val="left" w:pos="1050"/>
        </w:tabs>
        <w:spacing w:before="0" w:after="0" w:line="595" w:lineRule="exact"/>
        <w:ind w:left="0" w:right="0" w:firstLine="620"/>
        <w:jc w:val="both"/>
      </w:pPr>
      <w:bookmarkStart w:id="658" w:name="bookmark658"/>
      <w:bookmarkEnd w:id="658"/>
      <w:r>
        <w:rPr>
          <w:color w:val="000000"/>
          <w:spacing w:val="0"/>
          <w:w w:val="100"/>
          <w:position w:val="0"/>
        </w:rPr>
        <w:t>检查领导干部和敏感岗位人员的近亲属是否违反竞业禁 止的相关规定。</w:t>
      </w:r>
    </w:p>
    <w:p>
      <w:pPr>
        <w:pStyle w:val="17"/>
        <w:widowControl w:val="0"/>
        <w:numPr>
          <w:ilvl w:val="0"/>
          <w:numId w:val="85"/>
        </w:numPr>
        <w:shd w:val="clear" w:color="auto" w:fill="auto"/>
        <w:tabs>
          <w:tab w:val="left" w:pos="1050"/>
        </w:tabs>
        <w:spacing w:before="0" w:after="240" w:line="590" w:lineRule="exact"/>
        <w:ind w:left="0" w:right="0" w:firstLine="620"/>
        <w:jc w:val="both"/>
      </w:pPr>
      <w:bookmarkStart w:id="659" w:name="bookmark659"/>
      <w:bookmarkEnd w:id="659"/>
      <w:r>
        <w:rPr>
          <w:color w:val="000000"/>
          <w:spacing w:val="0"/>
          <w:w w:val="100"/>
          <w:position w:val="0"/>
        </w:rPr>
        <w:t>检查与客户受电工程相关的关键岗位人员任职时间及岗 位轮换情况。</w:t>
      </w:r>
    </w:p>
    <w:p>
      <w:pPr>
        <w:pStyle w:val="5"/>
        <w:widowControl w:val="0"/>
        <w:shd w:val="clear" w:color="auto" w:fill="auto"/>
        <w:spacing w:before="0" w:after="0" w:line="240" w:lineRule="auto"/>
        <w:ind w:left="0" w:right="0" w:firstLine="800"/>
        <w:jc w:val="both"/>
      </w:pPr>
      <w:r>
        <w:rPr>
          <w:color w:val="000000"/>
          <w:spacing w:val="0"/>
          <w:w w:val="100"/>
          <w:position w:val="0"/>
          <w:sz w:val="24"/>
          <w:szCs w:val="24"/>
        </w:rPr>
        <w:t>（二）业务界面</w:t>
      </w:r>
    </w:p>
    <w:p>
      <w:pPr>
        <w:pStyle w:val="17"/>
        <w:widowControl w:val="0"/>
        <w:numPr>
          <w:ilvl w:val="0"/>
          <w:numId w:val="86"/>
        </w:numPr>
        <w:shd w:val="clear" w:color="auto" w:fill="auto"/>
        <w:tabs>
          <w:tab w:val="left" w:pos="1050"/>
        </w:tabs>
        <w:spacing w:before="0" w:after="0" w:line="584" w:lineRule="exact"/>
        <w:ind w:left="0" w:right="0" w:firstLine="620"/>
        <w:jc w:val="both"/>
      </w:pPr>
      <w:bookmarkStart w:id="660" w:name="bookmark660"/>
      <w:bookmarkEnd w:id="660"/>
      <w:r>
        <w:rPr>
          <w:color w:val="000000"/>
          <w:spacing w:val="0"/>
          <w:w w:val="100"/>
          <w:position w:val="0"/>
        </w:rPr>
        <w:t>产业单位是否存在以主业的名义承揽业务的行为。</w:t>
      </w:r>
    </w:p>
    <w:p>
      <w:pPr>
        <w:pStyle w:val="17"/>
        <w:widowControl w:val="0"/>
        <w:numPr>
          <w:ilvl w:val="0"/>
          <w:numId w:val="86"/>
        </w:numPr>
        <w:shd w:val="clear" w:color="auto" w:fill="auto"/>
        <w:tabs>
          <w:tab w:val="left" w:pos="1064"/>
        </w:tabs>
        <w:spacing w:before="0" w:after="0" w:line="584" w:lineRule="exact"/>
        <w:ind w:left="0" w:right="0" w:firstLine="620"/>
        <w:jc w:val="both"/>
      </w:pPr>
      <w:bookmarkStart w:id="661" w:name="bookmark661"/>
      <w:bookmarkEnd w:id="661"/>
      <w:r>
        <w:rPr>
          <w:color w:val="000000"/>
          <w:spacing w:val="0"/>
          <w:w w:val="100"/>
          <w:position w:val="0"/>
        </w:rPr>
        <w:t>检查产业单位公务用车、生产用车及相关办公用品是否使 用国家电网有限公司</w:t>
      </w:r>
      <w:r>
        <w:rPr>
          <w:b/>
          <w:bCs/>
          <w:color w:val="000000"/>
          <w:spacing w:val="0"/>
          <w:w w:val="100"/>
          <w:position w:val="0"/>
          <w:lang w:val="en-US" w:eastAsia="en-US" w:bidi="en-US"/>
        </w:rPr>
        <w:t>LOGO</w:t>
      </w:r>
      <w:r>
        <w:rPr>
          <w:color w:val="000000"/>
          <w:spacing w:val="0"/>
          <w:w w:val="100"/>
          <w:position w:val="0"/>
        </w:rPr>
        <w:t>等标志。</w:t>
      </w:r>
    </w:p>
    <w:p>
      <w:pPr>
        <w:pStyle w:val="17"/>
        <w:widowControl w:val="0"/>
        <w:numPr>
          <w:ilvl w:val="0"/>
          <w:numId w:val="86"/>
        </w:numPr>
        <w:shd w:val="clear" w:color="auto" w:fill="auto"/>
        <w:tabs>
          <w:tab w:val="left" w:pos="1054"/>
        </w:tabs>
        <w:spacing w:before="0" w:after="0" w:line="584" w:lineRule="exact"/>
        <w:ind w:left="0" w:right="0" w:firstLine="620"/>
        <w:jc w:val="both"/>
      </w:pPr>
      <w:bookmarkStart w:id="662" w:name="bookmark662"/>
      <w:bookmarkEnd w:id="662"/>
      <w:r>
        <w:rPr>
          <w:color w:val="000000"/>
          <w:spacing w:val="0"/>
          <w:w w:val="100"/>
          <w:position w:val="0"/>
        </w:rPr>
        <w:t>在产业单位中标或接受委托客户受电工程之前，检查产业 单位人员与主业人员签名是否同时出现在业扩相关档案、会议纪 要等资料中。</w:t>
      </w:r>
    </w:p>
    <w:p>
      <w:pPr>
        <w:pStyle w:val="17"/>
        <w:widowControl w:val="0"/>
        <w:numPr>
          <w:ilvl w:val="0"/>
          <w:numId w:val="86"/>
        </w:numPr>
        <w:shd w:val="clear" w:color="auto" w:fill="auto"/>
        <w:tabs>
          <w:tab w:val="left" w:pos="1059"/>
        </w:tabs>
        <w:spacing w:before="0" w:after="240" w:line="595" w:lineRule="exact"/>
        <w:ind w:left="0" w:right="0" w:firstLine="620"/>
        <w:jc w:val="both"/>
      </w:pPr>
      <w:bookmarkStart w:id="663" w:name="bookmark663"/>
      <w:bookmarkEnd w:id="663"/>
      <w:r>
        <w:rPr>
          <w:color w:val="000000"/>
          <w:spacing w:val="0"/>
          <w:w w:val="100"/>
          <w:position w:val="0"/>
        </w:rPr>
        <w:t>检查产业管理公司对产业单位的管理规范和考核标准（承 揽客户工程数量、市场份额等是否设置一定比例的考核标准）。</w:t>
      </w:r>
    </w:p>
    <w:p>
      <w:pPr>
        <w:pStyle w:val="17"/>
        <w:widowControl w:val="0"/>
        <w:shd w:val="clear" w:color="auto" w:fill="auto"/>
        <w:spacing w:before="0" w:after="240" w:line="240" w:lineRule="auto"/>
        <w:ind w:left="0" w:right="0" w:firstLine="620"/>
        <w:jc w:val="both"/>
      </w:pPr>
      <w:r>
        <w:rPr>
          <w:b/>
          <w:bCs/>
          <w:color w:val="000000"/>
          <w:spacing w:val="0"/>
          <w:w w:val="100"/>
          <w:position w:val="0"/>
        </w:rPr>
        <w:t>四、报装服务规范透明方面</w:t>
      </w:r>
    </w:p>
    <w:p>
      <w:pPr>
        <w:pStyle w:val="5"/>
        <w:widowControl w:val="0"/>
        <w:shd w:val="clear" w:color="auto" w:fill="auto"/>
        <w:spacing w:before="0" w:after="0" w:line="240" w:lineRule="auto"/>
        <w:ind w:left="0" w:right="0" w:firstLine="800"/>
        <w:jc w:val="both"/>
      </w:pPr>
      <w:r>
        <w:rPr>
          <w:color w:val="000000"/>
          <w:spacing w:val="0"/>
          <w:w w:val="100"/>
          <w:position w:val="0"/>
          <w:sz w:val="24"/>
          <w:szCs w:val="24"/>
        </w:rPr>
        <w:t>（一）业务受理环节</w:t>
      </w:r>
    </w:p>
    <w:p>
      <w:pPr>
        <w:pStyle w:val="17"/>
        <w:widowControl w:val="0"/>
        <w:numPr>
          <w:ilvl w:val="0"/>
          <w:numId w:val="87"/>
        </w:numPr>
        <w:shd w:val="clear" w:color="auto" w:fill="auto"/>
        <w:tabs>
          <w:tab w:val="left" w:pos="1078"/>
        </w:tabs>
        <w:spacing w:before="0" w:after="0" w:line="590" w:lineRule="exact"/>
        <w:ind w:left="0" w:right="0" w:firstLine="620"/>
        <w:jc w:val="both"/>
      </w:pPr>
      <w:bookmarkStart w:id="664" w:name="bookmark664"/>
      <w:bookmarkEnd w:id="664"/>
      <w:r>
        <w:rPr>
          <w:color w:val="000000"/>
          <w:spacing w:val="0"/>
          <w:w w:val="100"/>
          <w:position w:val="0"/>
        </w:rPr>
        <w:t>检查一次性告知书印发和告知到位情况，告知书内容需包 括办理用电申请所需资料、流程及时限等内容。</w:t>
      </w:r>
    </w:p>
    <w:p>
      <w:pPr>
        <w:pStyle w:val="17"/>
        <w:widowControl w:val="0"/>
        <w:numPr>
          <w:ilvl w:val="0"/>
          <w:numId w:val="87"/>
        </w:numPr>
        <w:shd w:val="clear" w:color="auto" w:fill="auto"/>
        <w:tabs>
          <w:tab w:val="left" w:pos="1059"/>
        </w:tabs>
        <w:spacing w:before="0" w:after="240" w:line="586" w:lineRule="exact"/>
        <w:ind w:left="0" w:right="0" w:firstLine="620"/>
        <w:jc w:val="both"/>
      </w:pPr>
      <w:bookmarkStart w:id="665" w:name="bookmark665"/>
      <w:bookmarkEnd w:id="665"/>
      <w:r>
        <w:rPr>
          <w:color w:val="000000"/>
          <w:spacing w:val="0"/>
          <w:w w:val="100"/>
          <w:position w:val="0"/>
        </w:rPr>
        <w:t>检查</w:t>
      </w:r>
      <w:r>
        <w:rPr>
          <w:color w:val="000000"/>
          <w:spacing w:val="0"/>
          <w:w w:val="100"/>
          <w:position w:val="0"/>
          <w:lang w:val="zh-CN" w:eastAsia="zh-CN" w:bidi="zh-CN"/>
        </w:rPr>
        <w:t>“三</w:t>
      </w:r>
      <w:r>
        <w:rPr>
          <w:color w:val="000000"/>
          <w:spacing w:val="0"/>
          <w:w w:val="100"/>
          <w:position w:val="0"/>
        </w:rPr>
        <w:t>不指定</w:t>
      </w:r>
      <w:r>
        <w:rPr>
          <w:color w:val="000000"/>
          <w:spacing w:val="0"/>
          <w:w w:val="100"/>
          <w:position w:val="0"/>
          <w:lang w:val="zh-CN" w:eastAsia="zh-CN" w:bidi="zh-CN"/>
        </w:rPr>
        <w:t>”相关</w:t>
      </w:r>
      <w:r>
        <w:rPr>
          <w:color w:val="000000"/>
          <w:spacing w:val="0"/>
          <w:w w:val="100"/>
          <w:position w:val="0"/>
        </w:rPr>
        <w:t>政策落实情况及主动向客户告知情 况，确保客户对设计、施工、设备材料供应单位的自主选择权。</w:t>
      </w:r>
    </w:p>
    <w:p>
      <w:pPr>
        <w:pStyle w:val="17"/>
        <w:widowControl w:val="0"/>
        <w:numPr>
          <w:ilvl w:val="0"/>
          <w:numId w:val="87"/>
        </w:numPr>
        <w:shd w:val="clear" w:color="auto" w:fill="auto"/>
        <w:tabs>
          <w:tab w:val="left" w:pos="1026"/>
        </w:tabs>
        <w:spacing w:before="0" w:after="0" w:line="588" w:lineRule="exact"/>
        <w:ind w:left="0" w:right="0" w:firstLine="620"/>
        <w:jc w:val="both"/>
      </w:pPr>
      <w:bookmarkStart w:id="666" w:name="bookmark666"/>
      <w:bookmarkEnd w:id="666"/>
      <w:r>
        <w:rPr>
          <w:color w:val="000000"/>
          <w:spacing w:val="0"/>
          <w:w w:val="100"/>
          <w:position w:val="0"/>
        </w:rPr>
        <w:t>检查业扩会议记录（纪要）明细。</w:t>
      </w:r>
    </w:p>
    <w:p>
      <w:pPr>
        <w:pStyle w:val="17"/>
        <w:widowControl w:val="0"/>
        <w:numPr>
          <w:ilvl w:val="0"/>
          <w:numId w:val="87"/>
        </w:numPr>
        <w:shd w:val="clear" w:color="auto" w:fill="auto"/>
        <w:tabs>
          <w:tab w:val="left" w:pos="1041"/>
        </w:tabs>
        <w:spacing w:before="0" w:after="0" w:line="588" w:lineRule="exact"/>
        <w:ind w:left="0" w:right="0" w:firstLine="620"/>
        <w:jc w:val="both"/>
      </w:pPr>
      <w:bookmarkStart w:id="667" w:name="bookmark667"/>
      <w:bookmarkEnd w:id="667"/>
      <w:r>
        <w:rPr>
          <w:color w:val="000000"/>
          <w:spacing w:val="0"/>
          <w:w w:val="100"/>
          <w:position w:val="0"/>
        </w:rPr>
        <w:t>检查周期内高压新增用户明细及工作票档案资料。</w:t>
      </w:r>
    </w:p>
    <w:p>
      <w:pPr>
        <w:pStyle w:val="17"/>
        <w:widowControl w:val="0"/>
        <w:numPr>
          <w:ilvl w:val="0"/>
          <w:numId w:val="87"/>
        </w:numPr>
        <w:shd w:val="clear" w:color="auto" w:fill="auto"/>
        <w:tabs>
          <w:tab w:val="left" w:pos="1054"/>
        </w:tabs>
        <w:spacing w:before="0" w:after="0" w:line="588" w:lineRule="exact"/>
        <w:ind w:left="0" w:right="0" w:firstLine="620"/>
        <w:jc w:val="both"/>
      </w:pPr>
      <w:bookmarkStart w:id="668" w:name="bookmark668"/>
      <w:bookmarkEnd w:id="668"/>
      <w:r>
        <w:rPr>
          <w:color w:val="000000"/>
          <w:spacing w:val="0"/>
          <w:w w:val="100"/>
          <w:position w:val="0"/>
        </w:rPr>
        <w:t>通过电话、短信、微信、钉钉、</w:t>
      </w:r>
      <w:r>
        <w:rPr>
          <w:b/>
          <w:bCs/>
          <w:color w:val="000000"/>
          <w:spacing w:val="0"/>
          <w:w w:val="100"/>
          <w:position w:val="0"/>
          <w:lang w:val="en-US" w:eastAsia="en-US" w:bidi="en-US"/>
        </w:rPr>
        <w:t>0A</w:t>
      </w:r>
      <w:r>
        <w:rPr>
          <w:color w:val="000000"/>
          <w:spacing w:val="0"/>
          <w:w w:val="100"/>
          <w:position w:val="0"/>
        </w:rPr>
        <w:t>邮件、内网邮件等渠道 检查主业人员是否对外泄露客户办电信息。</w:t>
      </w:r>
    </w:p>
    <w:p>
      <w:pPr>
        <w:pStyle w:val="17"/>
        <w:widowControl w:val="0"/>
        <w:numPr>
          <w:ilvl w:val="0"/>
          <w:numId w:val="87"/>
        </w:numPr>
        <w:shd w:val="clear" w:color="auto" w:fill="auto"/>
        <w:tabs>
          <w:tab w:val="left" w:pos="1041"/>
        </w:tabs>
        <w:spacing w:before="0" w:after="0" w:line="588" w:lineRule="exact"/>
        <w:ind w:left="0" w:right="0" w:firstLine="620"/>
        <w:jc w:val="both"/>
      </w:pPr>
      <w:bookmarkStart w:id="669" w:name="bookmark669"/>
      <w:bookmarkEnd w:id="669"/>
      <w:r>
        <w:rPr>
          <w:color w:val="000000"/>
          <w:spacing w:val="0"/>
          <w:w w:val="100"/>
          <w:position w:val="0"/>
        </w:rPr>
        <w:t>检查周期内供电服务指挥系统对高压新增用户派单明细。</w:t>
      </w:r>
    </w:p>
    <w:p>
      <w:pPr>
        <w:pStyle w:val="17"/>
        <w:widowControl w:val="0"/>
        <w:numPr>
          <w:ilvl w:val="0"/>
          <w:numId w:val="87"/>
        </w:numPr>
        <w:shd w:val="clear" w:color="auto" w:fill="auto"/>
        <w:tabs>
          <w:tab w:val="left" w:pos="1054"/>
        </w:tabs>
        <w:spacing w:before="0" w:after="0" w:line="588" w:lineRule="exact"/>
        <w:ind w:left="0" w:right="0" w:firstLine="620"/>
        <w:jc w:val="both"/>
      </w:pPr>
      <w:bookmarkStart w:id="670" w:name="bookmark670"/>
      <w:bookmarkEnd w:id="670"/>
      <w:r>
        <w:rPr>
          <w:color w:val="000000"/>
          <w:spacing w:val="0"/>
          <w:w w:val="100"/>
          <w:position w:val="0"/>
        </w:rPr>
        <w:t>检查周期内新建住宅小区项目明细（含户表及合表用电）， 通过查看产业单位户表施工项目比重分析是否存在疑似垄断和</w:t>
      </w:r>
    </w:p>
    <w:p>
      <w:pPr>
        <w:pStyle w:val="17"/>
        <w:widowControl w:val="0"/>
        <w:shd w:val="clear" w:color="auto" w:fill="auto"/>
        <w:spacing w:before="0" w:after="0" w:line="588" w:lineRule="exact"/>
        <w:ind w:left="0" w:right="0" w:firstLine="0"/>
        <w:jc w:val="left"/>
      </w:pPr>
      <w:r>
        <w:rPr>
          <w:color w:val="000000"/>
          <w:spacing w:val="0"/>
          <w:w w:val="100"/>
          <w:position w:val="0"/>
          <w:lang w:val="zh-CN" w:eastAsia="zh-CN" w:bidi="zh-CN"/>
        </w:rPr>
        <w:t>“三</w:t>
      </w:r>
      <w:r>
        <w:rPr>
          <w:color w:val="000000"/>
          <w:spacing w:val="0"/>
          <w:w w:val="100"/>
          <w:position w:val="0"/>
        </w:rPr>
        <w:t>指定”情况。</w:t>
      </w:r>
    </w:p>
    <w:p>
      <w:pPr>
        <w:pStyle w:val="17"/>
        <w:widowControl w:val="0"/>
        <w:numPr>
          <w:ilvl w:val="0"/>
          <w:numId w:val="87"/>
        </w:numPr>
        <w:shd w:val="clear" w:color="auto" w:fill="auto"/>
        <w:tabs>
          <w:tab w:val="left" w:pos="1041"/>
        </w:tabs>
        <w:spacing w:before="0" w:after="0" w:line="584" w:lineRule="exact"/>
        <w:ind w:left="0" w:right="0" w:firstLine="620"/>
        <w:jc w:val="both"/>
      </w:pPr>
      <w:bookmarkStart w:id="671" w:name="bookmark671"/>
      <w:bookmarkEnd w:id="671"/>
      <w:r>
        <w:rPr>
          <w:color w:val="000000"/>
          <w:spacing w:val="0"/>
          <w:w w:val="100"/>
          <w:position w:val="0"/>
        </w:rPr>
        <w:t>设计、施工单位资质备案明细。</w:t>
      </w:r>
    </w:p>
    <w:p>
      <w:pPr>
        <w:pStyle w:val="17"/>
        <w:widowControl w:val="0"/>
        <w:numPr>
          <w:ilvl w:val="0"/>
          <w:numId w:val="87"/>
        </w:numPr>
        <w:shd w:val="clear" w:color="auto" w:fill="auto"/>
        <w:tabs>
          <w:tab w:val="left" w:pos="1040"/>
        </w:tabs>
        <w:spacing w:before="0" w:after="0" w:line="584" w:lineRule="exact"/>
        <w:ind w:left="0" w:right="0" w:firstLine="620"/>
        <w:jc w:val="both"/>
      </w:pPr>
      <w:bookmarkStart w:id="672" w:name="bookmark672"/>
      <w:bookmarkEnd w:id="672"/>
      <w:r>
        <w:rPr>
          <w:color w:val="000000"/>
          <w:spacing w:val="0"/>
          <w:w w:val="100"/>
          <w:position w:val="0"/>
        </w:rPr>
        <w:t>检查周期内高压新增客户受电工程设计、施工及设备供应 单位名单。</w:t>
      </w:r>
    </w:p>
    <w:p>
      <w:pPr>
        <w:pStyle w:val="17"/>
        <w:widowControl w:val="0"/>
        <w:numPr>
          <w:ilvl w:val="0"/>
          <w:numId w:val="87"/>
        </w:numPr>
        <w:shd w:val="clear" w:color="auto" w:fill="auto"/>
        <w:tabs>
          <w:tab w:val="left" w:pos="1237"/>
        </w:tabs>
        <w:spacing w:before="0" w:after="0" w:line="584" w:lineRule="exact"/>
        <w:ind w:left="0" w:right="0" w:firstLine="620"/>
        <w:jc w:val="both"/>
      </w:pPr>
      <w:bookmarkStart w:id="673" w:name="bookmark673"/>
      <w:bookmarkEnd w:id="673"/>
      <w:r>
        <w:rPr>
          <w:color w:val="000000"/>
          <w:spacing w:val="0"/>
          <w:w w:val="100"/>
          <w:position w:val="0"/>
        </w:rPr>
        <w:t>检查客户报装资料申请时间和营销业务系统录入时间的 时限、逻辑关系，是否存在时间倒置、流程倒置、体外循环的情 况。</w:t>
      </w:r>
    </w:p>
    <w:p>
      <w:pPr>
        <w:pStyle w:val="17"/>
        <w:widowControl w:val="0"/>
        <w:shd w:val="clear" w:color="auto" w:fill="auto"/>
        <w:spacing w:before="0" w:after="240" w:line="584" w:lineRule="exact"/>
        <w:ind w:left="0" w:right="0" w:firstLine="620"/>
        <w:jc w:val="both"/>
      </w:pPr>
      <w:r>
        <w:rPr>
          <w:b/>
          <w:bCs/>
          <w:color w:val="000000"/>
          <w:spacing w:val="0"/>
          <w:w w:val="100"/>
          <w:position w:val="0"/>
        </w:rPr>
        <w:t xml:space="preserve">11 </w:t>
      </w:r>
      <w:r>
        <w:rPr>
          <w:color w:val="000000"/>
          <w:spacing w:val="0"/>
          <w:w w:val="100"/>
          <w:position w:val="0"/>
        </w:rPr>
        <w:t>.检查业扩归档资料是否存在明显涂改和后补痕迹。</w:t>
      </w:r>
    </w:p>
    <w:p>
      <w:pPr>
        <w:pStyle w:val="5"/>
        <w:widowControl w:val="0"/>
        <w:shd w:val="clear" w:color="auto" w:fill="auto"/>
        <w:spacing w:before="0" w:after="0" w:line="240" w:lineRule="auto"/>
        <w:ind w:left="0" w:right="0" w:firstLine="800"/>
        <w:jc w:val="left"/>
      </w:pPr>
      <w:r>
        <w:rPr>
          <w:color w:val="000000"/>
          <w:spacing w:val="0"/>
          <w:w w:val="100"/>
          <w:position w:val="0"/>
          <w:sz w:val="24"/>
          <w:szCs w:val="24"/>
        </w:rPr>
        <w:t>（二）供电方案答复环节</w:t>
      </w:r>
    </w:p>
    <w:p>
      <w:pPr>
        <w:pStyle w:val="17"/>
        <w:widowControl w:val="0"/>
        <w:numPr>
          <w:ilvl w:val="0"/>
          <w:numId w:val="88"/>
        </w:numPr>
        <w:shd w:val="clear" w:color="auto" w:fill="auto"/>
        <w:tabs>
          <w:tab w:val="left" w:pos="1083"/>
        </w:tabs>
        <w:spacing w:before="0" w:after="0" w:line="576" w:lineRule="exact"/>
        <w:ind w:left="0" w:right="0" w:firstLine="620"/>
        <w:jc w:val="both"/>
      </w:pPr>
      <w:bookmarkStart w:id="674" w:name="bookmark674"/>
      <w:bookmarkEnd w:id="674"/>
      <w:r>
        <w:rPr>
          <w:color w:val="000000"/>
          <w:spacing w:val="0"/>
          <w:w w:val="100"/>
          <w:position w:val="0"/>
        </w:rPr>
        <w:t>检查客户报装资料申请时间和现场勘查记录，确定是否在 规定时限内进行现场勘查。</w:t>
      </w:r>
    </w:p>
    <w:p>
      <w:pPr>
        <w:pStyle w:val="17"/>
        <w:widowControl w:val="0"/>
        <w:numPr>
          <w:ilvl w:val="0"/>
          <w:numId w:val="88"/>
        </w:numPr>
        <w:shd w:val="clear" w:color="auto" w:fill="auto"/>
        <w:tabs>
          <w:tab w:val="left" w:pos="1064"/>
        </w:tabs>
        <w:spacing w:before="0" w:after="0" w:line="590" w:lineRule="exact"/>
        <w:ind w:left="0" w:right="0" w:firstLine="620"/>
        <w:jc w:val="both"/>
      </w:pPr>
      <w:bookmarkStart w:id="675" w:name="bookmark675"/>
      <w:bookmarkEnd w:id="675"/>
      <w:r>
        <w:rPr>
          <w:color w:val="000000"/>
          <w:spacing w:val="0"/>
          <w:w w:val="100"/>
          <w:position w:val="0"/>
        </w:rPr>
        <w:t>检查现场勘查记录，确定是否存在产业单位或社会化单位 设计、施工人员提前参与现场勘查现象。</w:t>
      </w:r>
    </w:p>
    <w:p>
      <w:pPr>
        <w:pStyle w:val="17"/>
        <w:widowControl w:val="0"/>
        <w:numPr>
          <w:ilvl w:val="0"/>
          <w:numId w:val="88"/>
        </w:numPr>
        <w:shd w:val="clear" w:color="auto" w:fill="auto"/>
        <w:tabs>
          <w:tab w:val="left" w:pos="430"/>
        </w:tabs>
        <w:spacing w:before="0" w:after="240" w:line="588" w:lineRule="exact"/>
        <w:ind w:left="0" w:right="0" w:firstLine="620"/>
        <w:jc w:val="both"/>
      </w:pPr>
      <w:bookmarkStart w:id="676" w:name="bookmark676"/>
      <w:bookmarkEnd w:id="676"/>
      <w:r>
        <w:rPr>
          <w:color w:val="000000"/>
          <w:spacing w:val="0"/>
          <w:w w:val="100"/>
          <w:position w:val="0"/>
        </w:rPr>
        <w:t>检查供电方案答复记录和落款时间，确定是否在规定时限 内答复客户。</w:t>
      </w:r>
    </w:p>
    <w:p>
      <w:pPr>
        <w:pStyle w:val="17"/>
        <w:widowControl w:val="0"/>
        <w:numPr>
          <w:ilvl w:val="0"/>
          <w:numId w:val="88"/>
        </w:numPr>
        <w:shd w:val="clear" w:color="auto" w:fill="auto"/>
        <w:spacing w:before="0" w:after="240" w:line="590" w:lineRule="exact"/>
        <w:ind w:left="0" w:right="0" w:firstLine="620"/>
        <w:jc w:val="both"/>
      </w:pPr>
      <w:bookmarkStart w:id="677" w:name="bookmark677"/>
      <w:bookmarkEnd w:id="677"/>
      <w:r>
        <w:rPr>
          <w:color w:val="000000"/>
          <w:spacing w:val="0"/>
          <w:w w:val="100"/>
          <w:position w:val="0"/>
        </w:rPr>
        <w:t>检查指定抽查项目供电方案答复记录，现场复核方案制定 是否经济合理、就近就便接入电网。</w:t>
      </w:r>
    </w:p>
    <w:p>
      <w:pPr>
        <w:pStyle w:val="5"/>
        <w:widowControl w:val="0"/>
        <w:shd w:val="clear" w:color="auto" w:fill="auto"/>
        <w:tabs>
          <w:tab w:val="left" w:pos="1582"/>
        </w:tabs>
        <w:spacing w:before="0" w:after="0" w:line="240" w:lineRule="auto"/>
        <w:ind w:left="0" w:right="0" w:firstLine="800"/>
        <w:jc w:val="both"/>
        <w:rPr>
          <w:sz w:val="26"/>
          <w:szCs w:val="26"/>
        </w:rPr>
      </w:pPr>
      <w:bookmarkStart w:id="678" w:name="bookmark678"/>
      <w:r>
        <w:rPr>
          <w:color w:val="000000"/>
          <w:spacing w:val="0"/>
          <w:w w:val="100"/>
          <w:position w:val="0"/>
          <w:sz w:val="26"/>
          <w:szCs w:val="26"/>
        </w:rPr>
        <w:t>（</w:t>
      </w:r>
      <w:bookmarkEnd w:id="678"/>
      <w:r>
        <w:rPr>
          <w:color w:val="000000"/>
          <w:spacing w:val="0"/>
          <w:w w:val="100"/>
          <w:position w:val="0"/>
          <w:sz w:val="26"/>
          <w:szCs w:val="26"/>
        </w:rPr>
        <w:t>三）</w:t>
      </w:r>
      <w:r>
        <w:rPr>
          <w:color w:val="000000"/>
          <w:spacing w:val="0"/>
          <w:w w:val="100"/>
          <w:position w:val="0"/>
          <w:sz w:val="26"/>
          <w:szCs w:val="26"/>
        </w:rPr>
        <w:tab/>
      </w:r>
      <w:r>
        <w:rPr>
          <w:color w:val="000000"/>
          <w:spacing w:val="0"/>
          <w:w w:val="100"/>
          <w:position w:val="0"/>
          <w:sz w:val="26"/>
          <w:szCs w:val="26"/>
        </w:rPr>
        <w:t>设计审查和中间检查环节</w:t>
      </w:r>
    </w:p>
    <w:p>
      <w:pPr>
        <w:pStyle w:val="17"/>
        <w:widowControl w:val="0"/>
        <w:numPr>
          <w:ilvl w:val="0"/>
          <w:numId w:val="89"/>
        </w:numPr>
        <w:shd w:val="clear" w:color="auto" w:fill="auto"/>
        <w:tabs>
          <w:tab w:val="left" w:pos="1050"/>
        </w:tabs>
        <w:spacing w:before="0" w:after="0" w:line="586" w:lineRule="exact"/>
        <w:ind w:left="0" w:right="0" w:firstLine="620"/>
        <w:jc w:val="both"/>
      </w:pPr>
      <w:bookmarkStart w:id="679" w:name="bookmark679"/>
      <w:bookmarkEnd w:id="679"/>
      <w:r>
        <w:rPr>
          <w:color w:val="000000"/>
          <w:spacing w:val="0"/>
          <w:w w:val="100"/>
          <w:position w:val="0"/>
        </w:rPr>
        <w:t>检查指定抽查非重要客户项目是否还存在设计审查和中 间检查环节。</w:t>
      </w:r>
    </w:p>
    <w:p>
      <w:pPr>
        <w:pStyle w:val="17"/>
        <w:widowControl w:val="0"/>
        <w:numPr>
          <w:ilvl w:val="0"/>
          <w:numId w:val="89"/>
        </w:numPr>
        <w:shd w:val="clear" w:color="auto" w:fill="auto"/>
        <w:tabs>
          <w:tab w:val="left" w:pos="1026"/>
        </w:tabs>
        <w:spacing w:before="0" w:after="0" w:line="586" w:lineRule="exact"/>
        <w:ind w:left="0" w:right="0" w:firstLine="620"/>
        <w:jc w:val="both"/>
      </w:pPr>
      <w:bookmarkStart w:id="680" w:name="bookmark680"/>
      <w:bookmarkEnd w:id="680"/>
      <w:r>
        <w:rPr>
          <w:color w:val="000000"/>
          <w:spacing w:val="0"/>
          <w:w w:val="100"/>
          <w:position w:val="0"/>
        </w:rPr>
        <w:t>检查指定抽查项目的设计审查记录，确定是否在规定期限 内完成设计文件审查。</w:t>
      </w:r>
    </w:p>
    <w:p>
      <w:pPr>
        <w:pStyle w:val="17"/>
        <w:widowControl w:val="0"/>
        <w:numPr>
          <w:ilvl w:val="0"/>
          <w:numId w:val="89"/>
        </w:numPr>
        <w:shd w:val="clear" w:color="auto" w:fill="auto"/>
        <w:tabs>
          <w:tab w:val="left" w:pos="1045"/>
        </w:tabs>
        <w:spacing w:before="0" w:after="0" w:line="586" w:lineRule="exact"/>
        <w:ind w:left="0" w:right="0" w:firstLine="620"/>
        <w:jc w:val="both"/>
      </w:pPr>
      <w:bookmarkStart w:id="681" w:name="bookmark681"/>
      <w:bookmarkEnd w:id="681"/>
      <w:r>
        <w:rPr>
          <w:color w:val="000000"/>
          <w:spacing w:val="0"/>
          <w:w w:val="100"/>
          <w:position w:val="0"/>
        </w:rPr>
        <w:t>针对设计审查、中间检查发现的各类问题，检查书面告知 书，是否一次性答复客户。</w:t>
      </w:r>
    </w:p>
    <w:p>
      <w:pPr>
        <w:pStyle w:val="17"/>
        <w:widowControl w:val="0"/>
        <w:numPr>
          <w:ilvl w:val="0"/>
          <w:numId w:val="89"/>
        </w:numPr>
        <w:shd w:val="clear" w:color="auto" w:fill="auto"/>
        <w:tabs>
          <w:tab w:val="left" w:pos="1054"/>
        </w:tabs>
        <w:spacing w:before="0" w:after="0" w:line="586" w:lineRule="exact"/>
        <w:ind w:left="0" w:right="0" w:firstLine="620"/>
        <w:jc w:val="both"/>
      </w:pPr>
      <w:bookmarkStart w:id="682" w:name="bookmark682"/>
      <w:bookmarkEnd w:id="682"/>
      <w:r>
        <w:rPr>
          <w:color w:val="000000"/>
          <w:spacing w:val="0"/>
          <w:w w:val="100"/>
          <w:position w:val="0"/>
        </w:rPr>
        <w:t>检查设计审查记录落款时间及书面告知书，确定是否存在 无正当理由拖延、分次答复审验意见造成图纸反复修改、拖延办 电时间，影响客户自主选择权的情况。</w:t>
      </w:r>
    </w:p>
    <w:p>
      <w:pPr>
        <w:pStyle w:val="17"/>
        <w:widowControl w:val="0"/>
        <w:numPr>
          <w:ilvl w:val="0"/>
          <w:numId w:val="89"/>
        </w:numPr>
        <w:shd w:val="clear" w:color="auto" w:fill="auto"/>
        <w:tabs>
          <w:tab w:val="left" w:pos="1026"/>
        </w:tabs>
        <w:spacing w:before="0" w:after="240" w:line="595" w:lineRule="exact"/>
        <w:ind w:left="0" w:right="0" w:firstLine="620"/>
        <w:jc w:val="both"/>
      </w:pPr>
      <w:bookmarkStart w:id="683" w:name="bookmark683"/>
      <w:bookmarkEnd w:id="683"/>
      <w:r>
        <w:rPr>
          <w:color w:val="000000"/>
          <w:spacing w:val="0"/>
          <w:w w:val="100"/>
          <w:position w:val="0"/>
        </w:rPr>
        <w:t>检查中间检查记录及竣工检验记录，确定是否在规定期限 内完成中间检查及竣工检验。</w:t>
      </w:r>
    </w:p>
    <w:p>
      <w:pPr>
        <w:pStyle w:val="5"/>
        <w:widowControl w:val="0"/>
        <w:shd w:val="clear" w:color="auto" w:fill="auto"/>
        <w:tabs>
          <w:tab w:val="left" w:pos="1582"/>
        </w:tabs>
        <w:spacing w:before="0" w:after="0" w:line="240" w:lineRule="auto"/>
        <w:ind w:left="0" w:right="0" w:firstLine="800"/>
        <w:jc w:val="both"/>
        <w:rPr>
          <w:sz w:val="26"/>
          <w:szCs w:val="26"/>
        </w:rPr>
      </w:pPr>
      <w:bookmarkStart w:id="684" w:name="bookmark684"/>
      <w:r>
        <w:rPr>
          <w:color w:val="000000"/>
          <w:spacing w:val="0"/>
          <w:w w:val="100"/>
          <w:position w:val="0"/>
          <w:sz w:val="26"/>
          <w:szCs w:val="26"/>
        </w:rPr>
        <w:t>（</w:t>
      </w:r>
      <w:bookmarkEnd w:id="684"/>
      <w:r>
        <w:rPr>
          <w:color w:val="000000"/>
          <w:spacing w:val="0"/>
          <w:w w:val="100"/>
          <w:position w:val="0"/>
          <w:sz w:val="26"/>
          <w:szCs w:val="26"/>
        </w:rPr>
        <w:t>四）</w:t>
      </w:r>
      <w:r>
        <w:rPr>
          <w:color w:val="000000"/>
          <w:spacing w:val="0"/>
          <w:w w:val="100"/>
          <w:position w:val="0"/>
          <w:sz w:val="26"/>
          <w:szCs w:val="26"/>
        </w:rPr>
        <w:tab/>
      </w:r>
      <w:r>
        <w:rPr>
          <w:color w:val="000000"/>
          <w:spacing w:val="0"/>
          <w:w w:val="100"/>
          <w:position w:val="0"/>
          <w:sz w:val="26"/>
          <w:szCs w:val="26"/>
        </w:rPr>
        <w:t>验收送电环节</w:t>
      </w:r>
    </w:p>
    <w:p>
      <w:pPr>
        <w:pStyle w:val="17"/>
        <w:widowControl w:val="0"/>
        <w:numPr>
          <w:ilvl w:val="0"/>
          <w:numId w:val="90"/>
        </w:numPr>
        <w:shd w:val="clear" w:color="auto" w:fill="auto"/>
        <w:tabs>
          <w:tab w:val="left" w:pos="1050"/>
        </w:tabs>
        <w:spacing w:before="0" w:after="0" w:line="586" w:lineRule="exact"/>
        <w:ind w:left="0" w:right="0" w:firstLine="620"/>
        <w:jc w:val="both"/>
      </w:pPr>
      <w:bookmarkStart w:id="685" w:name="bookmark685"/>
      <w:bookmarkEnd w:id="685"/>
      <w:r>
        <w:rPr>
          <w:color w:val="000000"/>
          <w:spacing w:val="0"/>
          <w:w w:val="100"/>
          <w:position w:val="0"/>
        </w:rPr>
        <w:t>检查装表接电记录，确保在规定期限内装表接电。</w:t>
      </w:r>
    </w:p>
    <w:p>
      <w:pPr>
        <w:pStyle w:val="17"/>
        <w:widowControl w:val="0"/>
        <w:numPr>
          <w:ilvl w:val="0"/>
          <w:numId w:val="90"/>
        </w:numPr>
        <w:shd w:val="clear" w:color="auto" w:fill="auto"/>
        <w:tabs>
          <w:tab w:val="left" w:pos="1059"/>
        </w:tabs>
        <w:spacing w:before="0" w:after="0" w:line="582" w:lineRule="exact"/>
        <w:ind w:left="0" w:right="0" w:firstLine="620"/>
        <w:jc w:val="both"/>
      </w:pPr>
      <w:bookmarkStart w:id="686" w:name="bookmark686"/>
      <w:bookmarkEnd w:id="686"/>
      <w:r>
        <w:rPr>
          <w:color w:val="000000"/>
          <w:spacing w:val="0"/>
          <w:w w:val="100"/>
          <w:position w:val="0"/>
        </w:rPr>
        <w:t>检查指定抽查项目的竣工验收记录、停（送）电记录、书 面告知书记录，确定是否存在人为不受理、不通过、拖延办理， 提高验收标准、多次告知、重复验收的情况。</w:t>
      </w:r>
    </w:p>
    <w:p>
      <w:pPr>
        <w:pStyle w:val="17"/>
        <w:widowControl w:val="0"/>
        <w:numPr>
          <w:ilvl w:val="0"/>
          <w:numId w:val="90"/>
        </w:numPr>
        <w:shd w:val="clear" w:color="auto" w:fill="auto"/>
        <w:tabs>
          <w:tab w:val="left" w:pos="1054"/>
        </w:tabs>
        <w:spacing w:before="0" w:line="582" w:lineRule="exact"/>
        <w:ind w:left="0" w:right="0" w:firstLine="620"/>
        <w:jc w:val="both"/>
        <w:sectPr>
          <w:headerReference r:id="rId543" w:type="default"/>
          <w:footerReference r:id="rId545" w:type="default"/>
          <w:headerReference r:id="rId544" w:type="even"/>
          <w:footerReference r:id="rId546" w:type="even"/>
          <w:footnotePr>
            <w:numFmt w:val="decimal"/>
          </w:footnotePr>
          <w:type w:val="continuous"/>
          <w:pgSz w:w="11900" w:h="16840"/>
          <w:pgMar w:top="2009" w:right="1424" w:bottom="1907" w:left="1562" w:header="0" w:footer="3" w:gutter="0"/>
          <w:cols w:space="720" w:num="1"/>
          <w:rtlGutter w:val="0"/>
          <w:docGrid w:linePitch="360"/>
        </w:sectPr>
      </w:pPr>
      <w:bookmarkStart w:id="687" w:name="bookmark687"/>
      <w:bookmarkEnd w:id="687"/>
      <w:r>
        <w:rPr>
          <w:color w:val="000000"/>
          <w:spacing w:val="0"/>
          <w:w w:val="100"/>
          <w:position w:val="0"/>
        </w:rPr>
        <w:t>对比产业单位和非产业单位施工企业同类施工项目的验 收记录，确定是否存在执行差异化验收标准、拖延办理接电手续 或其他附加条件。</w:t>
      </w:r>
    </w:p>
    <w:p>
      <w:pPr>
        <w:pStyle w:val="17"/>
        <w:widowControl w:val="0"/>
        <w:numPr>
          <w:ilvl w:val="0"/>
          <w:numId w:val="91"/>
        </w:numPr>
        <w:shd w:val="clear" w:color="auto" w:fill="auto"/>
        <w:spacing w:before="0" w:after="180" w:line="605" w:lineRule="exact"/>
        <w:ind w:left="0" w:right="0" w:firstLine="620"/>
        <w:jc w:val="both"/>
      </w:pPr>
      <w:bookmarkStart w:id="688" w:name="bookmark688"/>
      <w:bookmarkEnd w:id="688"/>
      <w:r>
        <w:rPr>
          <w:color w:val="000000"/>
          <w:spacing w:val="0"/>
          <w:w w:val="100"/>
          <w:position w:val="0"/>
        </w:rPr>
        <w:t>检查供用电合同和送电记录，确定资料归档时间与送电 时间是否存在逻辑倒置。</w:t>
      </w:r>
    </w:p>
    <w:p>
      <w:pPr>
        <w:pStyle w:val="17"/>
        <w:widowControl w:val="0"/>
        <w:shd w:val="clear" w:color="auto" w:fill="auto"/>
        <w:spacing w:before="0" w:after="180" w:line="240" w:lineRule="auto"/>
        <w:ind w:left="0" w:right="0" w:firstLine="620"/>
        <w:jc w:val="left"/>
      </w:pPr>
      <w:r>
        <w:rPr>
          <w:b/>
          <w:bCs/>
          <w:color w:val="000000"/>
          <w:spacing w:val="0"/>
          <w:w w:val="100"/>
          <w:position w:val="0"/>
        </w:rPr>
        <w:t>五、客户工程依法合规实施方面</w:t>
      </w:r>
    </w:p>
    <w:p>
      <w:pPr>
        <w:pStyle w:val="17"/>
        <w:widowControl w:val="0"/>
        <w:shd w:val="clear" w:color="auto" w:fill="auto"/>
        <w:tabs>
          <w:tab w:val="left" w:pos="1587"/>
        </w:tabs>
        <w:spacing w:before="0" w:after="0" w:line="240" w:lineRule="auto"/>
        <w:ind w:left="0" w:right="0" w:firstLine="800"/>
        <w:jc w:val="left"/>
      </w:pPr>
      <w:bookmarkStart w:id="689" w:name="bookmark689"/>
      <w:r>
        <w:rPr>
          <w:b/>
          <w:bCs/>
          <w:color w:val="000000"/>
          <w:spacing w:val="0"/>
          <w:w w:val="100"/>
          <w:position w:val="0"/>
        </w:rPr>
        <w:t>（</w:t>
      </w:r>
      <w:bookmarkEnd w:id="689"/>
      <w:r>
        <w:rPr>
          <w:b/>
          <w:bCs/>
          <w:color w:val="000000"/>
          <w:spacing w:val="0"/>
          <w:w w:val="100"/>
          <w:position w:val="0"/>
        </w:rPr>
        <w:t>一）</w:t>
      </w:r>
      <w:r>
        <w:rPr>
          <w:b/>
          <w:bCs/>
          <w:color w:val="000000"/>
          <w:spacing w:val="0"/>
          <w:w w:val="100"/>
          <w:position w:val="0"/>
        </w:rPr>
        <w:tab/>
      </w:r>
      <w:r>
        <w:rPr>
          <w:b/>
          <w:bCs/>
          <w:color w:val="000000"/>
          <w:spacing w:val="0"/>
          <w:w w:val="100"/>
          <w:position w:val="0"/>
        </w:rPr>
        <w:t>工程承揽</w:t>
      </w:r>
    </w:p>
    <w:p>
      <w:pPr>
        <w:pStyle w:val="17"/>
        <w:widowControl w:val="0"/>
        <w:shd w:val="clear" w:color="auto" w:fill="auto"/>
        <w:spacing w:before="0" w:after="0" w:line="593" w:lineRule="exact"/>
        <w:ind w:left="0" w:right="0" w:firstLine="620"/>
        <w:jc w:val="left"/>
      </w:pPr>
      <w:r>
        <w:rPr>
          <w:b/>
          <w:bCs/>
          <w:color w:val="000000"/>
          <w:spacing w:val="0"/>
          <w:w w:val="100"/>
          <w:position w:val="0"/>
        </w:rPr>
        <w:t xml:space="preserve">1 </w:t>
      </w:r>
      <w:r>
        <w:rPr>
          <w:color w:val="000000"/>
          <w:spacing w:val="0"/>
          <w:w w:val="100"/>
          <w:position w:val="0"/>
        </w:rPr>
        <w:t>.检查产业单位承揽客户工程合同文本。</w:t>
      </w:r>
    </w:p>
    <w:p>
      <w:pPr>
        <w:pStyle w:val="17"/>
        <w:widowControl w:val="0"/>
        <w:numPr>
          <w:ilvl w:val="0"/>
          <w:numId w:val="92"/>
        </w:numPr>
        <w:shd w:val="clear" w:color="auto" w:fill="auto"/>
        <w:tabs>
          <w:tab w:val="left" w:pos="1002"/>
        </w:tabs>
        <w:spacing w:before="0" w:after="0" w:line="600" w:lineRule="exact"/>
        <w:ind w:left="0" w:right="0" w:firstLine="620"/>
        <w:jc w:val="both"/>
      </w:pPr>
      <w:bookmarkStart w:id="690" w:name="bookmark690"/>
      <w:bookmarkEnd w:id="690"/>
      <w:r>
        <w:rPr>
          <w:color w:val="000000"/>
          <w:spacing w:val="0"/>
          <w:w w:val="100"/>
          <w:position w:val="0"/>
        </w:rPr>
        <w:t>检查产业单位与客户受电工程项目签订的工程委托书（合 同）。</w:t>
      </w:r>
    </w:p>
    <w:p>
      <w:pPr>
        <w:pStyle w:val="17"/>
        <w:widowControl w:val="0"/>
        <w:numPr>
          <w:ilvl w:val="0"/>
          <w:numId w:val="92"/>
        </w:numPr>
        <w:shd w:val="clear" w:color="auto" w:fill="auto"/>
        <w:tabs>
          <w:tab w:val="left" w:pos="1035"/>
        </w:tabs>
        <w:spacing w:before="0" w:after="0" w:line="595" w:lineRule="exact"/>
        <w:ind w:left="0" w:right="0" w:firstLine="620"/>
        <w:jc w:val="both"/>
      </w:pPr>
      <w:bookmarkStart w:id="691" w:name="bookmark691"/>
      <w:bookmarkEnd w:id="691"/>
      <w:r>
        <w:rPr>
          <w:color w:val="000000"/>
          <w:spacing w:val="0"/>
          <w:w w:val="100"/>
          <w:position w:val="0"/>
        </w:rPr>
        <w:t>检查客户受电工程有关合同或协议、工程预决算资料，内 容是否公平合理，是否存在霸王条款。</w:t>
      </w:r>
    </w:p>
    <w:p>
      <w:pPr>
        <w:pStyle w:val="17"/>
        <w:widowControl w:val="0"/>
        <w:numPr>
          <w:ilvl w:val="0"/>
          <w:numId w:val="92"/>
        </w:numPr>
        <w:shd w:val="clear" w:color="auto" w:fill="auto"/>
        <w:tabs>
          <w:tab w:val="left" w:pos="1040"/>
        </w:tabs>
        <w:spacing w:before="0" w:after="0" w:line="590" w:lineRule="exact"/>
        <w:ind w:left="0" w:right="0" w:firstLine="620"/>
        <w:jc w:val="both"/>
      </w:pPr>
      <w:bookmarkStart w:id="692" w:name="bookmark692"/>
      <w:bookmarkEnd w:id="692"/>
      <w:r>
        <w:rPr>
          <w:color w:val="000000"/>
          <w:spacing w:val="0"/>
          <w:w w:val="100"/>
          <w:position w:val="0"/>
        </w:rPr>
        <w:t>检查釆购业务是否应用公司电子商务平台</w:t>
      </w:r>
      <w:r>
        <w:rPr>
          <w:b/>
          <w:bCs/>
          <w:color w:val="000000"/>
          <w:spacing w:val="0"/>
          <w:w w:val="100"/>
          <w:position w:val="0"/>
          <w:lang w:val="en-US" w:eastAsia="en-US" w:bidi="en-US"/>
        </w:rPr>
        <w:t>（ECP）</w:t>
      </w:r>
      <w:r>
        <w:rPr>
          <w:color w:val="000000"/>
          <w:spacing w:val="0"/>
          <w:w w:val="100"/>
          <w:position w:val="0"/>
        </w:rPr>
        <w:t>实施， 实物管理是否符合国家法律法规及公司制度的要求。</w:t>
      </w:r>
    </w:p>
    <w:p>
      <w:pPr>
        <w:pStyle w:val="17"/>
        <w:widowControl w:val="0"/>
        <w:numPr>
          <w:ilvl w:val="0"/>
          <w:numId w:val="92"/>
        </w:numPr>
        <w:shd w:val="clear" w:color="auto" w:fill="auto"/>
        <w:tabs>
          <w:tab w:val="left" w:pos="1041"/>
        </w:tabs>
        <w:spacing w:before="0" w:after="180" w:line="593" w:lineRule="exact"/>
        <w:ind w:left="0" w:right="0" w:firstLine="620"/>
        <w:jc w:val="both"/>
      </w:pPr>
      <w:bookmarkStart w:id="693" w:name="bookmark693"/>
      <w:bookmarkEnd w:id="693"/>
      <w:r>
        <w:rPr>
          <w:color w:val="000000"/>
          <w:spacing w:val="0"/>
          <w:w w:val="100"/>
          <w:position w:val="0"/>
        </w:rPr>
        <w:t>检查产业单位承揽客户工程转包合同。</w:t>
      </w:r>
    </w:p>
    <w:p>
      <w:pPr>
        <w:pStyle w:val="17"/>
        <w:widowControl w:val="0"/>
        <w:shd w:val="clear" w:color="auto" w:fill="auto"/>
        <w:tabs>
          <w:tab w:val="left" w:pos="1587"/>
        </w:tabs>
        <w:spacing w:before="0" w:after="0" w:line="240" w:lineRule="auto"/>
        <w:ind w:left="0" w:right="0" w:firstLine="800"/>
        <w:jc w:val="left"/>
      </w:pPr>
      <w:bookmarkStart w:id="694" w:name="bookmark694"/>
      <w:r>
        <w:rPr>
          <w:b/>
          <w:bCs/>
          <w:color w:val="000000"/>
          <w:spacing w:val="0"/>
          <w:w w:val="100"/>
          <w:position w:val="0"/>
        </w:rPr>
        <w:t>（</w:t>
      </w:r>
      <w:bookmarkEnd w:id="694"/>
      <w:r>
        <w:rPr>
          <w:b/>
          <w:bCs/>
          <w:color w:val="000000"/>
          <w:spacing w:val="0"/>
          <w:w w:val="100"/>
          <w:position w:val="0"/>
        </w:rPr>
        <w:t>二）</w:t>
      </w:r>
      <w:r>
        <w:rPr>
          <w:b/>
          <w:bCs/>
          <w:color w:val="000000"/>
          <w:spacing w:val="0"/>
          <w:w w:val="100"/>
          <w:position w:val="0"/>
        </w:rPr>
        <w:tab/>
      </w:r>
      <w:r>
        <w:rPr>
          <w:b/>
          <w:bCs/>
          <w:color w:val="000000"/>
          <w:spacing w:val="0"/>
          <w:w w:val="100"/>
          <w:position w:val="0"/>
        </w:rPr>
        <w:t>工程造价</w:t>
      </w:r>
    </w:p>
    <w:p>
      <w:pPr>
        <w:pStyle w:val="17"/>
        <w:widowControl w:val="0"/>
        <w:numPr>
          <w:ilvl w:val="0"/>
          <w:numId w:val="93"/>
        </w:numPr>
        <w:shd w:val="clear" w:color="auto" w:fill="auto"/>
        <w:tabs>
          <w:tab w:val="left" w:pos="1083"/>
        </w:tabs>
        <w:spacing w:before="0" w:after="0" w:line="581" w:lineRule="exact"/>
        <w:ind w:left="0" w:right="0" w:firstLine="620"/>
        <w:jc w:val="both"/>
      </w:pPr>
      <w:bookmarkStart w:id="695" w:name="bookmark695"/>
      <w:bookmarkEnd w:id="695"/>
      <w:r>
        <w:rPr>
          <w:color w:val="000000"/>
          <w:spacing w:val="0"/>
          <w:w w:val="100"/>
          <w:position w:val="0"/>
        </w:rPr>
        <w:t>检查产业单位承揽客户受电工程技术经济报告，确定工程 造价是否严格执行国家有关定额取费标准。</w:t>
      </w:r>
    </w:p>
    <w:p>
      <w:pPr>
        <w:pStyle w:val="17"/>
        <w:widowControl w:val="0"/>
        <w:numPr>
          <w:ilvl w:val="0"/>
          <w:numId w:val="93"/>
        </w:numPr>
        <w:shd w:val="clear" w:color="auto" w:fill="auto"/>
        <w:tabs>
          <w:tab w:val="left" w:pos="1059"/>
        </w:tabs>
        <w:spacing w:before="0" w:after="0" w:line="581" w:lineRule="exact"/>
        <w:ind w:left="0" w:right="0" w:firstLine="620"/>
        <w:jc w:val="both"/>
      </w:pPr>
      <w:bookmarkStart w:id="696" w:name="bookmark696"/>
      <w:bookmarkEnd w:id="696"/>
      <w:r>
        <w:rPr>
          <w:color w:val="000000"/>
          <w:spacing w:val="0"/>
          <w:w w:val="100"/>
          <w:position w:val="0"/>
        </w:rPr>
        <w:t>检查产业单位资质，并与承揽客户受电工程招标文件的资 质要求相比较，确定产业单位资质是否符合规定。</w:t>
      </w:r>
    </w:p>
    <w:p>
      <w:pPr>
        <w:pStyle w:val="17"/>
        <w:widowControl w:val="0"/>
        <w:numPr>
          <w:ilvl w:val="0"/>
          <w:numId w:val="93"/>
        </w:numPr>
        <w:shd w:val="clear" w:color="auto" w:fill="auto"/>
        <w:tabs>
          <w:tab w:val="left" w:pos="1064"/>
        </w:tabs>
        <w:spacing w:before="0" w:after="0" w:line="581" w:lineRule="exact"/>
        <w:ind w:left="0" w:right="0" w:firstLine="620"/>
        <w:jc w:val="both"/>
      </w:pPr>
      <w:bookmarkStart w:id="697" w:name="bookmark697"/>
      <w:bookmarkEnd w:id="697"/>
      <w:r>
        <w:rPr>
          <w:color w:val="000000"/>
          <w:spacing w:val="0"/>
          <w:w w:val="100"/>
          <w:position w:val="0"/>
        </w:rPr>
        <w:t>检查产业单位设计、施工资质及有效期，确定是否存在无 证设计施工、超范围设计施工及超有效期设计施工的情况。</w:t>
      </w:r>
    </w:p>
    <w:p>
      <w:pPr>
        <w:pStyle w:val="17"/>
        <w:widowControl w:val="0"/>
        <w:numPr>
          <w:ilvl w:val="0"/>
          <w:numId w:val="93"/>
        </w:numPr>
        <w:shd w:val="clear" w:color="auto" w:fill="auto"/>
        <w:tabs>
          <w:tab w:val="left" w:pos="1040"/>
        </w:tabs>
        <w:spacing w:before="0" w:after="0" w:line="605" w:lineRule="exact"/>
        <w:ind w:left="0" w:right="0" w:firstLine="620"/>
        <w:jc w:val="both"/>
      </w:pPr>
      <w:bookmarkStart w:id="698" w:name="bookmark698"/>
      <w:bookmarkEnd w:id="698"/>
      <w:r>
        <w:rPr>
          <w:color w:val="000000"/>
          <w:spacing w:val="0"/>
          <w:w w:val="100"/>
          <w:position w:val="0"/>
        </w:rPr>
        <w:t>检查客户委托受电工程设备材料的招标管理流程及招标 资料。</w:t>
      </w:r>
    </w:p>
    <w:p>
      <w:pPr>
        <w:pStyle w:val="17"/>
        <w:widowControl w:val="0"/>
        <w:numPr>
          <w:ilvl w:val="0"/>
          <w:numId w:val="93"/>
        </w:numPr>
        <w:shd w:val="clear" w:color="auto" w:fill="auto"/>
        <w:tabs>
          <w:tab w:val="left" w:pos="430"/>
        </w:tabs>
        <w:spacing w:before="0" w:after="0" w:line="593" w:lineRule="exact"/>
        <w:ind w:left="0" w:right="0" w:firstLine="620"/>
        <w:jc w:val="both"/>
      </w:pPr>
      <w:bookmarkStart w:id="699" w:name="bookmark699"/>
      <w:bookmarkEnd w:id="699"/>
      <w:r>
        <w:rPr>
          <w:color w:val="000000"/>
          <w:spacing w:val="0"/>
          <w:w w:val="100"/>
          <w:position w:val="0"/>
        </w:rPr>
        <w:t>检查产业单位工程总承包管理规范及规章治理，确定是否 存在指定设备材料供应商的行为。</w:t>
      </w:r>
    </w:p>
    <w:p>
      <w:pPr>
        <w:pStyle w:val="17"/>
        <w:widowControl w:val="0"/>
        <w:shd w:val="clear" w:color="auto" w:fill="auto"/>
        <w:spacing w:before="0" w:after="0" w:line="586" w:lineRule="exact"/>
        <w:ind w:left="0" w:right="0" w:firstLine="820"/>
        <w:jc w:val="both"/>
      </w:pPr>
      <w:r>
        <w:rPr>
          <w:color w:val="000000"/>
          <w:spacing w:val="0"/>
          <w:w w:val="100"/>
          <w:position w:val="0"/>
        </w:rPr>
        <w:t>（三）工程时长方面</w:t>
      </w:r>
    </w:p>
    <w:p>
      <w:pPr>
        <w:pStyle w:val="17"/>
        <w:widowControl w:val="0"/>
        <w:numPr>
          <w:ilvl w:val="0"/>
          <w:numId w:val="94"/>
        </w:numPr>
        <w:shd w:val="clear" w:color="auto" w:fill="auto"/>
        <w:tabs>
          <w:tab w:val="left" w:pos="1083"/>
        </w:tabs>
        <w:spacing w:before="0" w:after="0" w:line="586" w:lineRule="exact"/>
        <w:ind w:left="0" w:right="0"/>
        <w:jc w:val="both"/>
      </w:pPr>
      <w:bookmarkStart w:id="700" w:name="bookmark700"/>
      <w:bookmarkEnd w:id="700"/>
      <w:r>
        <w:rPr>
          <w:color w:val="000000"/>
          <w:spacing w:val="0"/>
          <w:w w:val="100"/>
          <w:position w:val="0"/>
        </w:rPr>
        <w:t>检查客户工程开竣工记录和合同文本，确定建设时限是否 严格履行承诺或合同规定。</w:t>
      </w:r>
    </w:p>
    <w:p>
      <w:pPr>
        <w:pStyle w:val="17"/>
        <w:widowControl w:val="0"/>
        <w:numPr>
          <w:ilvl w:val="0"/>
          <w:numId w:val="94"/>
        </w:numPr>
        <w:shd w:val="clear" w:color="auto" w:fill="auto"/>
        <w:tabs>
          <w:tab w:val="left" w:pos="1069"/>
        </w:tabs>
        <w:spacing w:before="0" w:after="200" w:line="600" w:lineRule="exact"/>
        <w:ind w:left="0" w:right="0"/>
        <w:jc w:val="both"/>
      </w:pPr>
      <w:bookmarkStart w:id="701" w:name="bookmark701"/>
      <w:bookmarkEnd w:id="701"/>
      <w:r>
        <w:rPr>
          <w:color w:val="000000"/>
          <w:spacing w:val="0"/>
          <w:w w:val="100"/>
          <w:position w:val="0"/>
        </w:rPr>
        <w:t>检查客户工程开竣工记录，确定是否存在建设时限超长和 服务时效不遵守约定的情况。</w:t>
      </w:r>
    </w:p>
    <w:p>
      <w:pPr>
        <w:pStyle w:val="17"/>
        <w:widowControl w:val="0"/>
        <w:shd w:val="clear" w:color="auto" w:fill="auto"/>
        <w:spacing w:before="0" w:after="0" w:line="240" w:lineRule="auto"/>
        <w:ind w:left="0" w:right="0"/>
        <w:jc w:val="both"/>
      </w:pPr>
      <w:r>
        <w:rPr>
          <w:b/>
          <w:bCs/>
          <w:color w:val="000000"/>
          <w:spacing w:val="0"/>
          <w:w w:val="100"/>
          <w:position w:val="0"/>
        </w:rPr>
        <w:t>六、营业服务场所主动信息公开方面</w:t>
      </w:r>
    </w:p>
    <w:p>
      <w:pPr>
        <w:pStyle w:val="17"/>
        <w:widowControl w:val="0"/>
        <w:numPr>
          <w:ilvl w:val="0"/>
          <w:numId w:val="95"/>
        </w:numPr>
        <w:shd w:val="clear" w:color="auto" w:fill="auto"/>
        <w:tabs>
          <w:tab w:val="left" w:pos="1083"/>
        </w:tabs>
        <w:spacing w:before="0" w:after="0" w:line="586" w:lineRule="exact"/>
        <w:ind w:left="0" w:right="0"/>
        <w:jc w:val="both"/>
      </w:pPr>
      <w:bookmarkStart w:id="702" w:name="bookmark702"/>
      <w:bookmarkEnd w:id="702"/>
      <w:r>
        <w:rPr>
          <w:color w:val="000000"/>
          <w:spacing w:val="0"/>
          <w:w w:val="100"/>
          <w:position w:val="0"/>
        </w:rPr>
        <w:t>检查营业场所是否公示、张贴、印刷摆放业扩报装办理程 序、服务标准、收费标准和收费依据等相关信息。</w:t>
      </w:r>
    </w:p>
    <w:p>
      <w:pPr>
        <w:pStyle w:val="17"/>
        <w:widowControl w:val="0"/>
        <w:numPr>
          <w:ilvl w:val="0"/>
          <w:numId w:val="95"/>
        </w:numPr>
        <w:shd w:val="clear" w:color="auto" w:fill="auto"/>
        <w:tabs>
          <w:tab w:val="left" w:pos="1064"/>
        </w:tabs>
        <w:spacing w:before="0" w:after="0" w:line="582" w:lineRule="exact"/>
        <w:ind w:left="0" w:right="0"/>
        <w:jc w:val="both"/>
      </w:pPr>
      <w:bookmarkStart w:id="703" w:name="bookmark703"/>
      <w:bookmarkEnd w:id="703"/>
      <w:r>
        <w:rPr>
          <w:color w:val="000000"/>
          <w:spacing w:val="0"/>
          <w:w w:val="100"/>
          <w:position w:val="0"/>
        </w:rPr>
        <w:t>检查营业场所是否设置互联网接入终端，方便客户查询具 备资质的设计、施工单位名单。</w:t>
      </w:r>
    </w:p>
    <w:p>
      <w:pPr>
        <w:pStyle w:val="17"/>
        <w:widowControl w:val="0"/>
        <w:numPr>
          <w:ilvl w:val="0"/>
          <w:numId w:val="95"/>
        </w:numPr>
        <w:shd w:val="clear" w:color="auto" w:fill="auto"/>
        <w:tabs>
          <w:tab w:val="left" w:pos="1059"/>
        </w:tabs>
        <w:spacing w:before="0" w:after="0" w:line="582" w:lineRule="exact"/>
        <w:ind w:left="0" w:right="0"/>
        <w:jc w:val="both"/>
      </w:pPr>
      <w:bookmarkStart w:id="704" w:name="bookmark704"/>
      <w:bookmarkEnd w:id="704"/>
      <w:r>
        <w:rPr>
          <w:color w:val="000000"/>
          <w:spacing w:val="0"/>
          <w:w w:val="100"/>
          <w:position w:val="0"/>
        </w:rPr>
        <w:t>通过现场走访检查是否有设计、施工、设备供货单位在营 业场所设点办公以及通过口头、书面或者公示等方式向客户推荐 或者限制特定的设计、施工、监理、设备材料供应单位的行为。</w:t>
      </w:r>
    </w:p>
    <w:p>
      <w:pPr>
        <w:pStyle w:val="17"/>
        <w:widowControl w:val="0"/>
        <w:numPr>
          <w:ilvl w:val="0"/>
          <w:numId w:val="95"/>
        </w:numPr>
        <w:shd w:val="clear" w:color="auto" w:fill="auto"/>
        <w:tabs>
          <w:tab w:val="left" w:pos="930"/>
        </w:tabs>
        <w:spacing w:before="0" w:after="100" w:line="586" w:lineRule="exact"/>
        <w:ind w:left="0" w:right="0"/>
        <w:jc w:val="both"/>
        <w:sectPr>
          <w:headerReference r:id="rId549" w:type="first"/>
          <w:footerReference r:id="rId552" w:type="first"/>
          <w:headerReference r:id="rId547" w:type="default"/>
          <w:footerReference r:id="rId550" w:type="default"/>
          <w:headerReference r:id="rId548" w:type="even"/>
          <w:footerReference r:id="rId551" w:type="even"/>
          <w:footnotePr>
            <w:numFmt w:val="decimal"/>
          </w:footnotePr>
          <w:pgSz w:w="11900" w:h="16840"/>
          <w:pgMar w:top="2009" w:right="1424" w:bottom="1907" w:left="1562" w:header="0" w:footer="3" w:gutter="0"/>
          <w:cols w:space="720" w:num="1"/>
          <w:titlePg/>
          <w:rtlGutter w:val="0"/>
          <w:docGrid w:linePitch="360"/>
        </w:sectPr>
      </w:pPr>
      <w:bookmarkStart w:id="705" w:name="bookmark705"/>
      <w:bookmarkEnd w:id="705"/>
      <w:r>
        <w:rPr>
          <w:color w:val="000000"/>
          <w:spacing w:val="0"/>
          <w:w w:val="100"/>
          <w:position w:val="0"/>
        </w:rPr>
        <w:t>检查服务大厅醒目位置是否公示</w:t>
      </w:r>
      <w:r>
        <w:rPr>
          <w:b/>
          <w:bCs/>
          <w:color w:val="000000"/>
          <w:spacing w:val="0"/>
          <w:w w:val="100"/>
          <w:position w:val="0"/>
        </w:rPr>
        <w:t>“12398”</w:t>
      </w:r>
      <w:r>
        <w:rPr>
          <w:color w:val="000000"/>
          <w:spacing w:val="0"/>
          <w:w w:val="100"/>
          <w:position w:val="0"/>
        </w:rPr>
        <w:t xml:space="preserve">能源监管热线、 </w:t>
      </w:r>
      <w:r>
        <w:rPr>
          <w:b/>
          <w:bCs/>
          <w:color w:val="000000"/>
          <w:spacing w:val="0"/>
          <w:w w:val="100"/>
          <w:position w:val="0"/>
        </w:rPr>
        <w:t>“95598”</w:t>
      </w:r>
      <w:r>
        <w:rPr>
          <w:color w:val="000000"/>
          <w:spacing w:val="0"/>
          <w:w w:val="100"/>
          <w:position w:val="0"/>
        </w:rPr>
        <w:t>供电服务热线，《供电监管办法》等相关内容。</w:t>
      </w:r>
    </w:p>
    <w:p>
      <w:pPr>
        <w:pStyle w:val="16"/>
        <w:widowControl w:val="0"/>
        <w:shd w:val="clear" w:color="auto" w:fill="auto"/>
        <w:spacing w:before="180" w:after="54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指定”问题检查方式</w:t>
      </w:r>
    </w:p>
    <w:p>
      <w:pPr>
        <w:pStyle w:val="17"/>
        <w:widowControl w:val="0"/>
        <w:numPr>
          <w:ilvl w:val="0"/>
          <w:numId w:val="96"/>
        </w:numPr>
        <w:shd w:val="clear" w:color="auto" w:fill="auto"/>
        <w:tabs>
          <w:tab w:val="left" w:pos="1081"/>
        </w:tabs>
        <w:spacing w:before="0" w:after="0" w:line="577" w:lineRule="exact"/>
        <w:ind w:left="0" w:right="0"/>
        <w:jc w:val="both"/>
      </w:pPr>
      <w:bookmarkStart w:id="706" w:name="bookmark706"/>
      <w:bookmarkEnd w:id="706"/>
      <w:r>
        <w:rPr>
          <w:color w:val="000000"/>
          <w:spacing w:val="0"/>
          <w:w w:val="100"/>
          <w:position w:val="0"/>
        </w:rPr>
        <w:t>座谈问询。与营销、发展、设备、物质、产业单位、调 控中心等相关部门负责同志、工作人员进行座谈交流。深入了解 各级人员对“三指定</w:t>
      </w:r>
      <w:r>
        <w:rPr>
          <w:color w:val="000000"/>
          <w:spacing w:val="0"/>
          <w:w w:val="100"/>
          <w:position w:val="0"/>
          <w:lang w:val="zh-CN" w:eastAsia="zh-CN" w:bidi="zh-CN"/>
        </w:rPr>
        <w:t>”有关</w:t>
      </w:r>
      <w:r>
        <w:rPr>
          <w:color w:val="000000"/>
          <w:spacing w:val="0"/>
          <w:w w:val="100"/>
          <w:position w:val="0"/>
        </w:rPr>
        <w:t>法律法规的认识到位情况；掌握各专 业在客户受电工程中实际承担的工作任务及岗位角也情况；记录 各专业要求用户提供的资料及审批情况（如电网接入可研报告、 用户设备参数、保护定值审批单、用户设备试验报告等）。</w:t>
      </w:r>
    </w:p>
    <w:p>
      <w:pPr>
        <w:pStyle w:val="17"/>
        <w:widowControl w:val="0"/>
        <w:numPr>
          <w:ilvl w:val="0"/>
          <w:numId w:val="96"/>
        </w:numPr>
        <w:shd w:val="clear" w:color="auto" w:fill="auto"/>
        <w:tabs>
          <w:tab w:val="left" w:pos="1074"/>
        </w:tabs>
        <w:spacing w:before="0" w:after="0" w:line="577" w:lineRule="exact"/>
        <w:ind w:left="0" w:right="0"/>
        <w:jc w:val="both"/>
      </w:pPr>
      <w:bookmarkStart w:id="707" w:name="bookmark707"/>
      <w:bookmarkEnd w:id="707"/>
      <w:r>
        <w:rPr>
          <w:color w:val="000000"/>
          <w:spacing w:val="0"/>
          <w:w w:val="100"/>
          <w:position w:val="0"/>
        </w:rPr>
        <w:t>核查资料。核查附件</w:t>
      </w:r>
      <w:r>
        <w:rPr>
          <w:b/>
          <w:bCs/>
          <w:color w:val="000000"/>
          <w:spacing w:val="0"/>
          <w:w w:val="100"/>
          <w:position w:val="0"/>
        </w:rPr>
        <w:t>2</w:t>
      </w:r>
      <w:r>
        <w:rPr>
          <w:color w:val="000000"/>
          <w:spacing w:val="0"/>
          <w:w w:val="100"/>
          <w:position w:val="0"/>
        </w:rPr>
        <w:t>相关内容，同步核查地方政府及 公司系统（包括市县供电公司制定）政策文件、规范标准完整性 合规性及相关人员的应知应会情况；核查髙压业扩资料，包括业 扩会议纪要（或通知）、各类表单（包括现场勘查、供电方案答 复、设计审查、竣工验收、停（送）电）、以及业务沟通记录（电 话、短信、微信、钉钉、</w:t>
      </w:r>
      <w:r>
        <w:rPr>
          <w:b/>
          <w:bCs/>
          <w:color w:val="000000"/>
          <w:spacing w:val="0"/>
          <w:w w:val="100"/>
          <w:position w:val="0"/>
          <w:lang w:val="en-US" w:eastAsia="en-US" w:bidi="en-US"/>
        </w:rPr>
        <w:t>0A</w:t>
      </w:r>
      <w:r>
        <w:rPr>
          <w:color w:val="000000"/>
          <w:spacing w:val="0"/>
          <w:w w:val="100"/>
          <w:position w:val="0"/>
        </w:rPr>
        <w:t>邮件、内网邮件）等。</w:t>
      </w:r>
    </w:p>
    <w:p>
      <w:pPr>
        <w:pStyle w:val="17"/>
        <w:widowControl w:val="0"/>
        <w:numPr>
          <w:ilvl w:val="0"/>
          <w:numId w:val="96"/>
        </w:numPr>
        <w:shd w:val="clear" w:color="auto" w:fill="auto"/>
        <w:tabs>
          <w:tab w:val="left" w:pos="1076"/>
        </w:tabs>
        <w:spacing w:before="0" w:after="0" w:line="577" w:lineRule="exact"/>
        <w:ind w:left="0" w:right="0"/>
        <w:jc w:val="both"/>
      </w:pPr>
      <w:bookmarkStart w:id="708" w:name="bookmark708"/>
      <w:bookmarkEnd w:id="708"/>
      <w:r>
        <w:rPr>
          <w:color w:val="000000"/>
          <w:spacing w:val="0"/>
          <w:w w:val="100"/>
          <w:position w:val="0"/>
        </w:rPr>
        <w:t xml:space="preserve">核查系统。通过调阅营销业务系统、供电服务指挥系统、 </w:t>
      </w:r>
      <w:r>
        <w:rPr>
          <w:b/>
          <w:bCs/>
          <w:color w:val="000000"/>
          <w:spacing w:val="0"/>
          <w:w w:val="100"/>
          <w:position w:val="0"/>
          <w:lang w:val="en-US" w:eastAsia="en-US" w:bidi="en-US"/>
        </w:rPr>
        <w:t>PMS</w:t>
      </w:r>
      <w:r>
        <w:rPr>
          <w:color w:val="000000"/>
          <w:spacing w:val="0"/>
          <w:w w:val="100"/>
          <w:position w:val="0"/>
        </w:rPr>
        <w:t>等相关系统信息，核查客户受电工程是否存在线下流转及</w:t>
      </w:r>
    </w:p>
    <w:p>
      <w:pPr>
        <w:pStyle w:val="17"/>
        <w:widowControl w:val="0"/>
        <w:shd w:val="clear" w:color="auto" w:fill="auto"/>
        <w:spacing w:before="0" w:after="0" w:line="577" w:lineRule="exact"/>
        <w:ind w:left="0" w:right="0" w:firstLine="140"/>
        <w:jc w:val="both"/>
      </w:pPr>
      <w:r>
        <w:rPr>
          <w:color w:val="000000"/>
          <w:spacing w:val="0"/>
          <w:w w:val="100"/>
          <w:position w:val="0"/>
          <w:lang w:val="zh-CN" w:eastAsia="zh-CN" w:bidi="zh-CN"/>
        </w:rPr>
        <w:t>“三</w:t>
      </w:r>
      <w:r>
        <w:rPr>
          <w:color w:val="000000"/>
          <w:spacing w:val="0"/>
          <w:w w:val="100"/>
          <w:position w:val="0"/>
        </w:rPr>
        <w:t>指定”情况。</w:t>
      </w:r>
    </w:p>
    <w:p>
      <w:pPr>
        <w:pStyle w:val="17"/>
        <w:widowControl w:val="0"/>
        <w:numPr>
          <w:ilvl w:val="0"/>
          <w:numId w:val="96"/>
        </w:numPr>
        <w:shd w:val="clear" w:color="auto" w:fill="auto"/>
        <w:tabs>
          <w:tab w:val="left" w:pos="1074"/>
        </w:tabs>
        <w:spacing w:before="0" w:after="280" w:line="577" w:lineRule="exact"/>
        <w:ind w:left="0" w:right="0"/>
        <w:jc w:val="both"/>
      </w:pPr>
      <w:bookmarkStart w:id="709" w:name="bookmark709"/>
      <w:bookmarkEnd w:id="709"/>
      <w:r>
        <w:rPr>
          <w:color w:val="000000"/>
          <w:spacing w:val="0"/>
          <w:w w:val="100"/>
          <w:position w:val="0"/>
        </w:rPr>
        <w:t>走访用户。采取电访或面访用户、施工单位等形式，查 实客户受电工程是否存在线下流转及</w:t>
      </w:r>
      <w:r>
        <w:rPr>
          <w:color w:val="000000"/>
          <w:spacing w:val="0"/>
          <w:w w:val="100"/>
          <w:position w:val="0"/>
          <w:lang w:val="zh-CN" w:eastAsia="zh-CN" w:bidi="zh-CN"/>
        </w:rPr>
        <w:t>“三</w:t>
      </w:r>
      <w:r>
        <w:rPr>
          <w:color w:val="000000"/>
          <w:spacing w:val="0"/>
          <w:w w:val="100"/>
          <w:position w:val="0"/>
        </w:rPr>
        <w:t>指定”情况。</w:t>
      </w:r>
    </w:p>
    <w:p>
      <w:pPr>
        <w:pStyle w:val="16"/>
        <w:widowControl w:val="0"/>
        <w:shd w:val="clear" w:color="auto" w:fill="auto"/>
        <w:spacing w:before="0" w:after="760" w:line="240" w:lineRule="auto"/>
        <w:ind w:left="0" w:right="0" w:firstLine="0"/>
        <w:jc w:val="center"/>
        <w:rPr>
          <w:sz w:val="40"/>
          <w:szCs w:val="40"/>
        </w:rPr>
      </w:pPr>
      <w:r>
        <w:rPr>
          <w:color w:val="000000"/>
          <w:spacing w:val="0"/>
          <w:w w:val="100"/>
          <w:position w:val="0"/>
          <w:sz w:val="40"/>
          <w:szCs w:val="40"/>
        </w:rPr>
        <w:t>客户受电工程</w:t>
      </w:r>
      <w:r>
        <w:rPr>
          <w:color w:val="000000"/>
          <w:spacing w:val="0"/>
          <w:w w:val="100"/>
          <w:position w:val="0"/>
          <w:sz w:val="40"/>
          <w:szCs w:val="40"/>
          <w:lang w:val="zh-CN" w:eastAsia="zh-CN" w:bidi="zh-CN"/>
        </w:rPr>
        <w:t>“三</w:t>
      </w:r>
      <w:r>
        <w:rPr>
          <w:color w:val="000000"/>
          <w:spacing w:val="0"/>
          <w:w w:val="100"/>
          <w:position w:val="0"/>
          <w:sz w:val="40"/>
          <w:szCs w:val="40"/>
        </w:rPr>
        <w:t>指定”检查问询要点</w:t>
      </w:r>
    </w:p>
    <w:p>
      <w:pPr>
        <w:pStyle w:val="17"/>
        <w:widowControl w:val="0"/>
        <w:shd w:val="clear" w:color="auto" w:fill="auto"/>
        <w:spacing w:before="0" w:after="0" w:line="240" w:lineRule="auto"/>
        <w:ind w:left="0" w:right="0" w:firstLine="620"/>
        <w:jc w:val="both"/>
      </w:pPr>
      <w:r>
        <w:rPr>
          <w:b/>
          <w:bCs/>
          <w:color w:val="000000"/>
          <w:spacing w:val="0"/>
          <w:w w:val="100"/>
          <w:position w:val="0"/>
        </w:rPr>
        <w:t>一、业扩流程相关问题</w:t>
      </w:r>
    </w:p>
    <w:p>
      <w:pPr>
        <w:pStyle w:val="17"/>
        <w:widowControl w:val="0"/>
        <w:numPr>
          <w:ilvl w:val="0"/>
          <w:numId w:val="97"/>
        </w:numPr>
        <w:shd w:val="clear" w:color="auto" w:fill="auto"/>
        <w:tabs>
          <w:tab w:val="left" w:pos="1091"/>
        </w:tabs>
        <w:spacing w:before="0" w:after="0" w:line="576" w:lineRule="exact"/>
        <w:ind w:left="0" w:right="0" w:firstLine="620"/>
        <w:jc w:val="both"/>
      </w:pPr>
      <w:bookmarkStart w:id="710" w:name="bookmark710"/>
      <w:bookmarkEnd w:id="710"/>
      <w:r>
        <w:rPr>
          <w:color w:val="000000"/>
          <w:spacing w:val="0"/>
          <w:w w:val="100"/>
          <w:position w:val="0"/>
        </w:rPr>
        <w:t>普通用户报装流程是什么？有哪些环节（是否有中间检 查、图纸审查）？用户申请后是否有业务受理确认回执单？</w:t>
      </w:r>
    </w:p>
    <w:p>
      <w:pPr>
        <w:pStyle w:val="17"/>
        <w:widowControl w:val="0"/>
        <w:numPr>
          <w:ilvl w:val="0"/>
          <w:numId w:val="97"/>
        </w:numPr>
        <w:shd w:val="clear" w:color="auto" w:fill="auto"/>
        <w:tabs>
          <w:tab w:val="left" w:pos="1091"/>
        </w:tabs>
        <w:spacing w:before="0" w:after="0" w:line="595" w:lineRule="exact"/>
        <w:ind w:left="0" w:right="0" w:firstLine="620"/>
        <w:jc w:val="both"/>
      </w:pPr>
      <w:bookmarkStart w:id="711" w:name="bookmark711"/>
      <w:bookmarkEnd w:id="711"/>
      <w:r>
        <w:rPr>
          <w:color w:val="000000"/>
          <w:spacing w:val="0"/>
          <w:w w:val="100"/>
          <w:position w:val="0"/>
        </w:rPr>
        <w:t>临时用电报装管理流程是什么？用户临时用电申请时是 否要求签订一户一表协议？</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2" w:name="bookmark712"/>
      <w:bookmarkEnd w:id="712"/>
      <w:r>
        <w:rPr>
          <w:color w:val="000000"/>
          <w:spacing w:val="0"/>
          <w:w w:val="100"/>
          <w:position w:val="0"/>
        </w:rPr>
        <w:t>高压业扩报装现场勘查组织部门及参与人员？</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3" w:name="bookmark713"/>
      <w:bookmarkEnd w:id="713"/>
      <w:r>
        <w:rPr>
          <w:color w:val="000000"/>
          <w:spacing w:val="0"/>
          <w:w w:val="100"/>
          <w:position w:val="0"/>
        </w:rPr>
        <w:t>供电方案答复过程中是否涉及有产业单位？</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4" w:name="bookmark714"/>
      <w:bookmarkEnd w:id="714"/>
      <w:r>
        <w:rPr>
          <w:color w:val="000000"/>
          <w:spacing w:val="0"/>
          <w:w w:val="100"/>
          <w:position w:val="0"/>
        </w:rPr>
        <w:t>竣工资料如何保管？工程竣工资料归档时间？</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5" w:name="bookmark715"/>
      <w:bookmarkEnd w:id="715"/>
      <w:r>
        <w:rPr>
          <w:color w:val="000000"/>
          <w:spacing w:val="0"/>
          <w:w w:val="100"/>
          <w:position w:val="0"/>
        </w:rPr>
        <w:t>重要用户的认定？重要用户报装流程有哪些？</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6" w:name="bookmark716"/>
      <w:bookmarkEnd w:id="716"/>
      <w:r>
        <w:rPr>
          <w:color w:val="000000"/>
          <w:spacing w:val="0"/>
          <w:w w:val="100"/>
          <w:position w:val="0"/>
        </w:rPr>
        <w:t>竣工验收谁来组织？有哪些人员参加？</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7" w:name="bookmark717"/>
      <w:bookmarkEnd w:id="717"/>
      <w:r>
        <w:rPr>
          <w:color w:val="000000"/>
          <w:spacing w:val="0"/>
          <w:w w:val="100"/>
          <w:position w:val="0"/>
        </w:rPr>
        <w:t>超长终止工单重新录入原因？</w:t>
      </w:r>
    </w:p>
    <w:p>
      <w:pPr>
        <w:pStyle w:val="17"/>
        <w:widowControl w:val="0"/>
        <w:numPr>
          <w:ilvl w:val="0"/>
          <w:numId w:val="97"/>
        </w:numPr>
        <w:shd w:val="clear" w:color="auto" w:fill="auto"/>
        <w:tabs>
          <w:tab w:val="left" w:pos="1091"/>
        </w:tabs>
        <w:spacing w:before="0" w:after="0" w:line="569" w:lineRule="exact"/>
        <w:ind w:left="0" w:right="0" w:firstLine="620"/>
        <w:jc w:val="both"/>
      </w:pPr>
      <w:bookmarkStart w:id="718" w:name="bookmark718"/>
      <w:bookmarkEnd w:id="718"/>
      <w:r>
        <w:rPr>
          <w:color w:val="000000"/>
          <w:spacing w:val="0"/>
          <w:w w:val="100"/>
          <w:position w:val="0"/>
        </w:rPr>
        <w:t>网格化供电服务单位组织架构及相关职责？是否与供电 所业扩报装职责相同？</w:t>
      </w:r>
    </w:p>
    <w:p>
      <w:pPr>
        <w:pStyle w:val="17"/>
        <w:widowControl w:val="0"/>
        <w:numPr>
          <w:ilvl w:val="0"/>
          <w:numId w:val="97"/>
        </w:numPr>
        <w:shd w:val="clear" w:color="auto" w:fill="auto"/>
        <w:tabs>
          <w:tab w:val="left" w:pos="1284"/>
        </w:tabs>
        <w:spacing w:before="0" w:after="0" w:line="569" w:lineRule="exact"/>
        <w:ind w:left="0" w:right="0" w:firstLine="620"/>
        <w:jc w:val="both"/>
      </w:pPr>
      <w:bookmarkStart w:id="719" w:name="bookmark719"/>
      <w:bookmarkEnd w:id="719"/>
      <w:r>
        <w:rPr>
          <w:color w:val="000000"/>
          <w:spacing w:val="0"/>
          <w:w w:val="100"/>
          <w:position w:val="0"/>
        </w:rPr>
        <w:t>涉及客户受电工程是否对设计和施工单位资质进行审 查？审查的时间节点在什么时候？</w:t>
      </w:r>
    </w:p>
    <w:p>
      <w:pPr>
        <w:pStyle w:val="17"/>
        <w:widowControl w:val="0"/>
        <w:numPr>
          <w:ilvl w:val="0"/>
          <w:numId w:val="97"/>
        </w:numPr>
        <w:shd w:val="clear" w:color="auto" w:fill="auto"/>
        <w:tabs>
          <w:tab w:val="left" w:pos="1284"/>
        </w:tabs>
        <w:spacing w:before="0" w:after="0" w:line="566" w:lineRule="exact"/>
        <w:ind w:left="0" w:right="0" w:firstLine="620"/>
        <w:jc w:val="both"/>
      </w:pPr>
      <w:bookmarkStart w:id="720" w:name="bookmark720"/>
      <w:bookmarkEnd w:id="720"/>
      <w:r>
        <w:rPr>
          <w:color w:val="000000"/>
          <w:spacing w:val="0"/>
          <w:w w:val="100"/>
          <w:position w:val="0"/>
        </w:rPr>
        <w:t>窗口服务单位服务人员是否知道施工或者设计单位人 员联系方式？</w:t>
      </w:r>
    </w:p>
    <w:p>
      <w:pPr>
        <w:pStyle w:val="17"/>
        <w:widowControl w:val="0"/>
        <w:numPr>
          <w:ilvl w:val="0"/>
          <w:numId w:val="97"/>
        </w:numPr>
        <w:shd w:val="clear" w:color="auto" w:fill="auto"/>
        <w:tabs>
          <w:tab w:val="left" w:pos="1284"/>
        </w:tabs>
        <w:spacing w:before="0" w:after="0" w:line="566" w:lineRule="exact"/>
        <w:ind w:left="0" w:right="0" w:firstLine="620"/>
        <w:jc w:val="both"/>
      </w:pPr>
      <w:bookmarkStart w:id="721" w:name="bookmark721"/>
      <w:bookmarkEnd w:id="721"/>
      <w:r>
        <w:rPr>
          <w:color w:val="000000"/>
          <w:spacing w:val="0"/>
          <w:w w:val="100"/>
          <w:position w:val="0"/>
        </w:rPr>
        <w:t>客户受电工程保扩定值整定流程及管理？</w:t>
      </w:r>
    </w:p>
    <w:p>
      <w:pPr>
        <w:pStyle w:val="17"/>
        <w:widowControl w:val="0"/>
        <w:numPr>
          <w:ilvl w:val="0"/>
          <w:numId w:val="97"/>
        </w:numPr>
        <w:shd w:val="clear" w:color="auto" w:fill="auto"/>
        <w:tabs>
          <w:tab w:val="left" w:pos="1284"/>
        </w:tabs>
        <w:spacing w:before="0" w:after="0" w:line="566" w:lineRule="exact"/>
        <w:ind w:left="0" w:right="0" w:firstLine="620"/>
        <w:jc w:val="both"/>
        <w:sectPr>
          <w:headerReference r:id="rId555" w:type="first"/>
          <w:footerReference r:id="rId558" w:type="first"/>
          <w:headerReference r:id="rId553" w:type="default"/>
          <w:footerReference r:id="rId556" w:type="default"/>
          <w:headerReference r:id="rId554" w:type="even"/>
          <w:footerReference r:id="rId557" w:type="even"/>
          <w:footnotePr>
            <w:numFmt w:val="decimal"/>
          </w:footnotePr>
          <w:pgSz w:w="11900" w:h="16840"/>
          <w:pgMar w:top="2254" w:right="1432" w:bottom="2120" w:left="1569" w:header="0" w:footer="3" w:gutter="0"/>
          <w:cols w:space="720" w:num="1"/>
          <w:titlePg/>
          <w:rtlGutter w:val="0"/>
          <w:docGrid w:linePitch="360"/>
        </w:sectPr>
      </w:pPr>
      <w:bookmarkStart w:id="722" w:name="bookmark722"/>
      <w:bookmarkEnd w:id="722"/>
      <w:r>
        <w:rPr>
          <w:color w:val="000000"/>
          <w:spacing w:val="0"/>
          <w:w w:val="100"/>
          <w:position w:val="0"/>
        </w:rPr>
        <w:t>客户受电工程接火方式有哪些？是否有入网作业记录？</w:t>
      </w:r>
    </w:p>
    <w:p>
      <w:pPr>
        <w:pStyle w:val="17"/>
        <w:widowControl w:val="0"/>
        <w:shd w:val="clear" w:color="auto" w:fill="auto"/>
        <w:tabs>
          <w:tab w:val="left" w:pos="1242"/>
        </w:tabs>
        <w:spacing w:before="0" w:after="0" w:line="240" w:lineRule="auto"/>
        <w:ind w:left="0" w:right="0" w:firstLine="620"/>
        <w:jc w:val="both"/>
      </w:pPr>
      <w:bookmarkStart w:id="723" w:name="bookmark723"/>
      <w:r>
        <w:rPr>
          <w:b/>
          <w:bCs/>
          <w:color w:val="000000"/>
          <w:spacing w:val="0"/>
          <w:w w:val="100"/>
          <w:position w:val="0"/>
        </w:rPr>
        <w:t>二</w:t>
      </w:r>
      <w:bookmarkEnd w:id="723"/>
      <w:r>
        <w:rPr>
          <w:b/>
          <w:bCs/>
          <w:color w:val="000000"/>
          <w:spacing w:val="0"/>
          <w:w w:val="100"/>
          <w:position w:val="0"/>
        </w:rPr>
        <w:t>、</w:t>
      </w:r>
      <w:r>
        <w:rPr>
          <w:b/>
          <w:bCs/>
          <w:color w:val="000000"/>
          <w:spacing w:val="0"/>
          <w:w w:val="100"/>
          <w:position w:val="0"/>
        </w:rPr>
        <w:tab/>
      </w:r>
      <w:r>
        <w:rPr>
          <w:b/>
          <w:bCs/>
          <w:color w:val="000000"/>
          <w:spacing w:val="0"/>
          <w:w w:val="100"/>
          <w:position w:val="0"/>
        </w:rPr>
        <w:t>住宅小区报装相关问题</w:t>
      </w:r>
    </w:p>
    <w:p>
      <w:pPr>
        <w:pStyle w:val="17"/>
        <w:widowControl w:val="0"/>
        <w:numPr>
          <w:ilvl w:val="0"/>
          <w:numId w:val="98"/>
        </w:numPr>
        <w:shd w:val="clear" w:color="auto" w:fill="auto"/>
        <w:tabs>
          <w:tab w:val="left" w:pos="1078"/>
        </w:tabs>
        <w:spacing w:before="0" w:after="0" w:line="562" w:lineRule="exact"/>
        <w:ind w:left="0" w:right="0" w:firstLine="620"/>
        <w:jc w:val="both"/>
      </w:pPr>
      <w:bookmarkStart w:id="724" w:name="bookmark724"/>
      <w:bookmarkEnd w:id="724"/>
      <w:r>
        <w:rPr>
          <w:color w:val="000000"/>
          <w:spacing w:val="0"/>
          <w:w w:val="100"/>
          <w:position w:val="0"/>
        </w:rPr>
        <w:t>住宅项目用电报装是否具备线上申请功能？住宅项目营 业厅临柜申请和网上办电怎样互通？</w:t>
      </w:r>
    </w:p>
    <w:p>
      <w:pPr>
        <w:pStyle w:val="17"/>
        <w:widowControl w:val="0"/>
        <w:numPr>
          <w:ilvl w:val="0"/>
          <w:numId w:val="98"/>
        </w:numPr>
        <w:shd w:val="clear" w:color="auto" w:fill="auto"/>
        <w:tabs>
          <w:tab w:val="left" w:pos="1077"/>
        </w:tabs>
        <w:spacing w:before="0" w:after="0" w:line="562" w:lineRule="exact"/>
        <w:ind w:left="0" w:right="0" w:firstLine="620"/>
        <w:jc w:val="both"/>
      </w:pPr>
      <w:bookmarkStart w:id="725" w:name="bookmark725"/>
      <w:bookmarkEnd w:id="725"/>
      <w:r>
        <w:rPr>
          <w:color w:val="000000"/>
          <w:spacing w:val="0"/>
          <w:w w:val="100"/>
          <w:position w:val="0"/>
        </w:rPr>
        <w:t>住宅小区投资界面？</w:t>
      </w:r>
    </w:p>
    <w:p>
      <w:pPr>
        <w:pStyle w:val="17"/>
        <w:widowControl w:val="0"/>
        <w:numPr>
          <w:ilvl w:val="0"/>
          <w:numId w:val="98"/>
        </w:numPr>
        <w:shd w:val="clear" w:color="auto" w:fill="auto"/>
        <w:tabs>
          <w:tab w:val="left" w:pos="1077"/>
        </w:tabs>
        <w:spacing w:before="0" w:after="0" w:line="569" w:lineRule="exact"/>
        <w:ind w:left="0" w:right="0" w:firstLine="620"/>
        <w:jc w:val="both"/>
      </w:pPr>
      <w:bookmarkStart w:id="726" w:name="bookmark726"/>
      <w:bookmarkEnd w:id="726"/>
      <w:r>
        <w:rPr>
          <w:color w:val="000000"/>
          <w:spacing w:val="0"/>
          <w:w w:val="100"/>
          <w:position w:val="0"/>
        </w:rPr>
        <w:t>小区报装业扩流程？</w:t>
      </w:r>
    </w:p>
    <w:p>
      <w:pPr>
        <w:pStyle w:val="17"/>
        <w:widowControl w:val="0"/>
        <w:numPr>
          <w:ilvl w:val="0"/>
          <w:numId w:val="98"/>
        </w:numPr>
        <w:shd w:val="clear" w:color="auto" w:fill="auto"/>
        <w:tabs>
          <w:tab w:val="left" w:pos="1077"/>
        </w:tabs>
        <w:spacing w:before="0" w:after="0" w:line="569" w:lineRule="exact"/>
        <w:ind w:left="0" w:right="0" w:firstLine="600"/>
        <w:jc w:val="left"/>
      </w:pPr>
      <w:bookmarkStart w:id="727" w:name="bookmark727"/>
      <w:bookmarkEnd w:id="727"/>
      <w:r>
        <w:rPr>
          <w:color w:val="000000"/>
          <w:spacing w:val="0"/>
          <w:w w:val="100"/>
          <w:position w:val="0"/>
        </w:rPr>
        <w:t>小区报装申请受理后是否有回执？</w:t>
      </w:r>
    </w:p>
    <w:p>
      <w:pPr>
        <w:pStyle w:val="17"/>
        <w:widowControl w:val="0"/>
        <w:numPr>
          <w:ilvl w:val="0"/>
          <w:numId w:val="98"/>
        </w:numPr>
        <w:shd w:val="clear" w:color="auto" w:fill="auto"/>
        <w:tabs>
          <w:tab w:val="left" w:pos="1077"/>
        </w:tabs>
        <w:spacing w:before="0" w:after="0" w:line="569" w:lineRule="exact"/>
        <w:ind w:left="0" w:right="0" w:firstLine="620"/>
        <w:jc w:val="both"/>
      </w:pPr>
      <w:bookmarkStart w:id="728" w:name="bookmark728"/>
      <w:bookmarkEnd w:id="728"/>
      <w:r>
        <w:rPr>
          <w:color w:val="000000"/>
          <w:spacing w:val="0"/>
          <w:w w:val="100"/>
          <w:position w:val="0"/>
        </w:rPr>
        <w:t>小区报装供电方案答复时长？</w:t>
      </w:r>
    </w:p>
    <w:p>
      <w:pPr>
        <w:pStyle w:val="17"/>
        <w:widowControl w:val="0"/>
        <w:numPr>
          <w:ilvl w:val="0"/>
          <w:numId w:val="98"/>
        </w:numPr>
        <w:shd w:val="clear" w:color="auto" w:fill="auto"/>
        <w:tabs>
          <w:tab w:val="left" w:pos="1077"/>
        </w:tabs>
        <w:spacing w:before="0" w:after="0" w:line="569" w:lineRule="exact"/>
        <w:ind w:left="0" w:right="0" w:firstLine="620"/>
        <w:jc w:val="both"/>
      </w:pPr>
      <w:bookmarkStart w:id="729" w:name="bookmark729"/>
      <w:bookmarkEnd w:id="729"/>
      <w:r>
        <w:rPr>
          <w:color w:val="000000"/>
          <w:spacing w:val="0"/>
          <w:w w:val="100"/>
          <w:position w:val="0"/>
        </w:rPr>
        <w:t>需新建开闭所的住宅小区供电方案是否有会商制度？组 织部门及参与部门？是否有会议纪要及会议签到表？</w:t>
      </w:r>
    </w:p>
    <w:p>
      <w:pPr>
        <w:pStyle w:val="17"/>
        <w:widowControl w:val="0"/>
        <w:numPr>
          <w:ilvl w:val="0"/>
          <w:numId w:val="98"/>
        </w:numPr>
        <w:shd w:val="clear" w:color="auto" w:fill="auto"/>
        <w:tabs>
          <w:tab w:val="left" w:pos="1077"/>
        </w:tabs>
        <w:spacing w:before="0" w:after="0" w:line="569" w:lineRule="exact"/>
        <w:ind w:left="0" w:right="0" w:firstLine="620"/>
        <w:jc w:val="both"/>
      </w:pPr>
      <w:bookmarkStart w:id="730" w:name="bookmark730"/>
      <w:bookmarkEnd w:id="730"/>
      <w:r>
        <w:rPr>
          <w:color w:val="000000"/>
          <w:spacing w:val="0"/>
          <w:w w:val="100"/>
          <w:position w:val="0"/>
        </w:rPr>
        <w:t>小区及双电源项目图纸会审的组织形式，组织部门是谁, 参与单位有哪些？</w:t>
      </w:r>
    </w:p>
    <w:p>
      <w:pPr>
        <w:pStyle w:val="17"/>
        <w:widowControl w:val="0"/>
        <w:numPr>
          <w:ilvl w:val="0"/>
          <w:numId w:val="98"/>
        </w:numPr>
        <w:shd w:val="clear" w:color="auto" w:fill="auto"/>
        <w:tabs>
          <w:tab w:val="left" w:pos="1077"/>
        </w:tabs>
        <w:spacing w:before="0" w:after="0" w:line="590" w:lineRule="exact"/>
        <w:ind w:left="0" w:right="0" w:firstLine="620"/>
        <w:jc w:val="both"/>
      </w:pPr>
      <w:bookmarkStart w:id="731" w:name="bookmark731"/>
      <w:bookmarkEnd w:id="731"/>
      <w:r>
        <w:rPr>
          <w:color w:val="000000"/>
          <w:spacing w:val="0"/>
          <w:w w:val="100"/>
          <w:position w:val="0"/>
        </w:rPr>
        <w:t>一户一表小区委托供电公司建设项目，是否与供电公司 签订建设协议书及资产移交协议书？</w:t>
      </w:r>
    </w:p>
    <w:p>
      <w:pPr>
        <w:pStyle w:val="17"/>
        <w:widowControl w:val="0"/>
        <w:numPr>
          <w:ilvl w:val="0"/>
          <w:numId w:val="98"/>
        </w:numPr>
        <w:shd w:val="clear" w:color="auto" w:fill="auto"/>
        <w:tabs>
          <w:tab w:val="left" w:pos="1077"/>
        </w:tabs>
        <w:spacing w:before="0" w:after="220" w:line="569" w:lineRule="exact"/>
        <w:ind w:left="0" w:right="0" w:firstLine="600"/>
        <w:jc w:val="left"/>
      </w:pPr>
      <w:bookmarkStart w:id="732" w:name="bookmark732"/>
      <w:bookmarkEnd w:id="732"/>
      <w:r>
        <w:rPr>
          <w:color w:val="000000"/>
          <w:spacing w:val="0"/>
          <w:w w:val="100"/>
          <w:position w:val="0"/>
        </w:rPr>
        <w:t>住宅合表小区业扩报装管理及验收标准？</w:t>
      </w:r>
    </w:p>
    <w:p>
      <w:pPr>
        <w:pStyle w:val="17"/>
        <w:widowControl w:val="0"/>
        <w:shd w:val="clear" w:color="auto" w:fill="auto"/>
        <w:tabs>
          <w:tab w:val="left" w:pos="1242"/>
        </w:tabs>
        <w:spacing w:before="0" w:after="0" w:line="240" w:lineRule="auto"/>
        <w:ind w:left="0" w:right="0" w:firstLine="620"/>
        <w:jc w:val="both"/>
      </w:pPr>
      <w:bookmarkStart w:id="733" w:name="bookmark733"/>
      <w:r>
        <w:rPr>
          <w:b/>
          <w:bCs/>
          <w:color w:val="000000"/>
          <w:spacing w:val="0"/>
          <w:w w:val="100"/>
          <w:position w:val="0"/>
        </w:rPr>
        <w:t>三</w:t>
      </w:r>
      <w:bookmarkEnd w:id="733"/>
      <w:r>
        <w:rPr>
          <w:b/>
          <w:bCs/>
          <w:color w:val="000000"/>
          <w:spacing w:val="0"/>
          <w:w w:val="100"/>
          <w:position w:val="0"/>
        </w:rPr>
        <w:t>、</w:t>
      </w:r>
      <w:r>
        <w:rPr>
          <w:b/>
          <w:bCs/>
          <w:color w:val="000000"/>
          <w:spacing w:val="0"/>
          <w:w w:val="100"/>
          <w:position w:val="0"/>
        </w:rPr>
        <w:tab/>
      </w:r>
      <w:r>
        <w:rPr>
          <w:b/>
          <w:bCs/>
          <w:color w:val="000000"/>
          <w:spacing w:val="0"/>
          <w:w w:val="100"/>
          <w:position w:val="0"/>
        </w:rPr>
        <w:t>业扩会议方面问题</w:t>
      </w:r>
    </w:p>
    <w:p>
      <w:pPr>
        <w:pStyle w:val="17"/>
        <w:widowControl w:val="0"/>
        <w:numPr>
          <w:ilvl w:val="0"/>
          <w:numId w:val="99"/>
        </w:numPr>
        <w:shd w:val="clear" w:color="auto" w:fill="auto"/>
        <w:tabs>
          <w:tab w:val="left" w:pos="1078"/>
        </w:tabs>
        <w:spacing w:before="0" w:after="0" w:line="571" w:lineRule="exact"/>
        <w:ind w:left="0" w:right="0" w:firstLine="620"/>
        <w:jc w:val="both"/>
      </w:pPr>
      <w:bookmarkStart w:id="734" w:name="bookmark734"/>
      <w:bookmarkEnd w:id="734"/>
      <w:r>
        <w:rPr>
          <w:color w:val="000000"/>
          <w:spacing w:val="0"/>
          <w:w w:val="100"/>
          <w:position w:val="0"/>
        </w:rPr>
        <w:t>是否召开业扩专业会议，哪个部门顾导牵头，哪些相关 部门参加，上级精神如何传达？</w:t>
      </w:r>
    </w:p>
    <w:p>
      <w:pPr>
        <w:pStyle w:val="17"/>
        <w:widowControl w:val="0"/>
        <w:numPr>
          <w:ilvl w:val="0"/>
          <w:numId w:val="99"/>
        </w:numPr>
        <w:shd w:val="clear" w:color="auto" w:fill="auto"/>
        <w:tabs>
          <w:tab w:val="left" w:pos="1077"/>
        </w:tabs>
        <w:spacing w:before="0" w:after="0" w:line="600" w:lineRule="exact"/>
        <w:ind w:left="0" w:right="0" w:firstLine="620"/>
        <w:jc w:val="both"/>
      </w:pPr>
      <w:bookmarkStart w:id="735" w:name="bookmark735"/>
      <w:bookmarkEnd w:id="735"/>
      <w:r>
        <w:rPr>
          <w:color w:val="000000"/>
          <w:spacing w:val="0"/>
          <w:w w:val="100"/>
          <w:position w:val="0"/>
        </w:rPr>
        <w:t>业扩会组织部门？如何通知相关部门？主要解决哪些 问题？</w:t>
      </w:r>
    </w:p>
    <w:p>
      <w:pPr>
        <w:pStyle w:val="17"/>
        <w:widowControl w:val="0"/>
        <w:numPr>
          <w:ilvl w:val="0"/>
          <w:numId w:val="99"/>
        </w:numPr>
        <w:shd w:val="clear" w:color="auto" w:fill="auto"/>
        <w:tabs>
          <w:tab w:val="left" w:pos="1077"/>
        </w:tabs>
        <w:spacing w:before="0" w:after="0" w:line="569" w:lineRule="exact"/>
        <w:ind w:left="0" w:right="0" w:firstLine="620"/>
        <w:jc w:val="both"/>
      </w:pPr>
      <w:bookmarkStart w:id="736" w:name="bookmark736"/>
      <w:bookmarkEnd w:id="736"/>
      <w:r>
        <w:rPr>
          <w:color w:val="000000"/>
          <w:spacing w:val="0"/>
          <w:w w:val="100"/>
          <w:position w:val="0"/>
        </w:rPr>
        <w:t>业扩会有无会议记录再己要？有没有参会人员签字？</w:t>
      </w:r>
    </w:p>
    <w:p>
      <w:pPr>
        <w:pStyle w:val="17"/>
        <w:widowControl w:val="0"/>
        <w:numPr>
          <w:ilvl w:val="0"/>
          <w:numId w:val="99"/>
        </w:numPr>
        <w:shd w:val="clear" w:color="auto" w:fill="auto"/>
        <w:tabs>
          <w:tab w:val="left" w:pos="1077"/>
        </w:tabs>
        <w:spacing w:before="0" w:after="0" w:line="569" w:lineRule="exact"/>
        <w:ind w:left="0" w:right="0" w:firstLine="620"/>
        <w:jc w:val="both"/>
      </w:pPr>
      <w:bookmarkStart w:id="737" w:name="bookmark737"/>
      <w:bookmarkEnd w:id="737"/>
      <w:r>
        <w:rPr>
          <w:color w:val="000000"/>
          <w:spacing w:val="0"/>
          <w:w w:val="100"/>
          <w:position w:val="0"/>
        </w:rPr>
        <w:t>业扩会召开周期？</w:t>
      </w:r>
    </w:p>
    <w:p>
      <w:pPr>
        <w:pStyle w:val="17"/>
        <w:widowControl w:val="0"/>
        <w:numPr>
          <w:ilvl w:val="0"/>
          <w:numId w:val="99"/>
        </w:numPr>
        <w:shd w:val="clear" w:color="auto" w:fill="auto"/>
        <w:tabs>
          <w:tab w:val="left" w:pos="1077"/>
        </w:tabs>
        <w:spacing w:before="0" w:after="0" w:line="569" w:lineRule="exact"/>
        <w:ind w:left="0" w:right="0" w:firstLine="600"/>
        <w:jc w:val="left"/>
      </w:pPr>
      <w:bookmarkStart w:id="738" w:name="bookmark738"/>
      <w:bookmarkEnd w:id="738"/>
      <w:r>
        <w:rPr>
          <w:color w:val="000000"/>
          <w:spacing w:val="0"/>
          <w:w w:val="100"/>
          <w:position w:val="0"/>
        </w:rPr>
        <w:t>有没有营销专业微信群，有没有县公司和产业单位人员？</w:t>
      </w:r>
    </w:p>
    <w:p>
      <w:pPr>
        <w:pStyle w:val="17"/>
        <w:widowControl w:val="0"/>
        <w:shd w:val="clear" w:color="auto" w:fill="auto"/>
        <w:spacing w:before="0" w:after="200" w:line="240" w:lineRule="auto"/>
        <w:ind w:left="0" w:right="0" w:firstLine="620"/>
        <w:jc w:val="left"/>
      </w:pPr>
      <w:r>
        <w:rPr>
          <w:b/>
          <w:bCs/>
          <w:color w:val="000000"/>
          <w:spacing w:val="0"/>
          <w:w w:val="100"/>
          <w:position w:val="0"/>
        </w:rPr>
        <w:t>四、其他相关问题</w:t>
      </w:r>
    </w:p>
    <w:p>
      <w:pPr>
        <w:pStyle w:val="17"/>
        <w:widowControl w:val="0"/>
        <w:numPr>
          <w:ilvl w:val="0"/>
          <w:numId w:val="100"/>
        </w:numPr>
        <w:shd w:val="clear" w:color="auto" w:fill="auto"/>
        <w:tabs>
          <w:tab w:val="left" w:pos="1060"/>
        </w:tabs>
        <w:spacing w:before="0" w:after="200" w:line="240" w:lineRule="auto"/>
        <w:ind w:left="0" w:right="0" w:firstLine="620"/>
        <w:jc w:val="left"/>
      </w:pPr>
      <w:bookmarkStart w:id="739" w:name="bookmark739"/>
      <w:bookmarkEnd w:id="739"/>
      <w:r>
        <w:rPr>
          <w:color w:val="000000"/>
          <w:spacing w:val="0"/>
          <w:w w:val="100"/>
          <w:position w:val="0"/>
        </w:rPr>
        <w:t>系统可否查到需量畚量用户的明细？</w:t>
      </w:r>
    </w:p>
    <w:p>
      <w:pPr>
        <w:pStyle w:val="17"/>
        <w:widowControl w:val="0"/>
        <w:numPr>
          <w:ilvl w:val="0"/>
          <w:numId w:val="100"/>
        </w:numPr>
        <w:shd w:val="clear" w:color="auto" w:fill="auto"/>
        <w:tabs>
          <w:tab w:val="left" w:pos="1060"/>
        </w:tabs>
        <w:spacing w:before="0" w:after="200" w:line="240" w:lineRule="auto"/>
        <w:ind w:left="0" w:right="0" w:firstLine="620"/>
        <w:jc w:val="left"/>
      </w:pPr>
      <w:bookmarkStart w:id="740" w:name="bookmark740"/>
      <w:bookmarkEnd w:id="740"/>
      <w:r>
        <w:rPr>
          <w:color w:val="000000"/>
          <w:spacing w:val="0"/>
          <w:w w:val="100"/>
          <w:position w:val="0"/>
        </w:rPr>
        <w:t>基本电价按需量畚量收取是多少？</w:t>
      </w:r>
    </w:p>
    <w:p>
      <w:pPr>
        <w:pStyle w:val="17"/>
        <w:widowControl w:val="0"/>
        <w:numPr>
          <w:ilvl w:val="0"/>
          <w:numId w:val="100"/>
        </w:numPr>
        <w:shd w:val="clear" w:color="auto" w:fill="auto"/>
        <w:tabs>
          <w:tab w:val="left" w:pos="1060"/>
        </w:tabs>
        <w:spacing w:before="0" w:after="200" w:line="240" w:lineRule="auto"/>
        <w:ind w:left="0" w:right="0" w:firstLine="620"/>
        <w:jc w:val="left"/>
      </w:pPr>
      <w:bookmarkStart w:id="741" w:name="bookmark741"/>
      <w:bookmarkEnd w:id="741"/>
      <w:r>
        <w:rPr>
          <w:color w:val="000000"/>
          <w:spacing w:val="0"/>
          <w:w w:val="100"/>
          <w:position w:val="0"/>
        </w:rPr>
        <w:t>市县供电公司营销、产业单位组织架构及相关基本情况。</w:t>
      </w:r>
    </w:p>
    <w:p>
      <w:pPr>
        <w:pStyle w:val="17"/>
        <w:widowControl w:val="0"/>
        <w:numPr>
          <w:ilvl w:val="0"/>
          <w:numId w:val="100"/>
        </w:numPr>
        <w:shd w:val="clear" w:color="auto" w:fill="auto"/>
        <w:tabs>
          <w:tab w:val="left" w:pos="1060"/>
        </w:tabs>
        <w:spacing w:before="0" w:after="200" w:line="240" w:lineRule="auto"/>
        <w:ind w:left="0" w:right="0" w:firstLine="620"/>
        <w:jc w:val="left"/>
        <w:sectPr>
          <w:headerReference r:id="rId561" w:type="first"/>
          <w:footerReference r:id="rId564" w:type="first"/>
          <w:headerReference r:id="rId559" w:type="default"/>
          <w:footerReference r:id="rId562" w:type="default"/>
          <w:headerReference r:id="rId560" w:type="even"/>
          <w:footerReference r:id="rId563" w:type="even"/>
          <w:footnotePr>
            <w:numFmt w:val="decimal"/>
          </w:footnotePr>
          <w:pgSz w:w="11900" w:h="16840"/>
          <w:pgMar w:top="2254" w:right="1432" w:bottom="2120" w:left="1569" w:header="0" w:footer="3" w:gutter="0"/>
          <w:pgNumType w:start="341"/>
          <w:cols w:space="720" w:num="1"/>
          <w:titlePg/>
          <w:rtlGutter w:val="0"/>
          <w:docGrid w:linePitch="360"/>
        </w:sectPr>
      </w:pPr>
      <w:bookmarkStart w:id="742" w:name="bookmark742"/>
      <w:bookmarkEnd w:id="742"/>
      <w:r>
        <w:rPr>
          <w:color w:val="000000"/>
          <w:spacing w:val="0"/>
          <w:w w:val="100"/>
          <w:position w:val="0"/>
        </w:rPr>
        <w:t>供电公司人员工资是否与产业单位挂钩？</w:t>
      </w:r>
    </w:p>
    <w:p>
      <w:pPr>
        <w:pStyle w:val="17"/>
        <w:widowControl w:val="0"/>
        <w:shd w:val="clear" w:color="auto" w:fill="auto"/>
        <w:spacing w:before="0" w:after="480" w:line="240" w:lineRule="auto"/>
        <w:ind w:left="0" w:right="0" w:firstLine="0"/>
        <w:jc w:val="left"/>
      </w:pPr>
      <w:r>
        <w:rPr>
          <w:b/>
          <w:bCs/>
          <w:color w:val="000000"/>
          <w:spacing w:val="0"/>
          <w:w w:val="100"/>
          <w:position w:val="0"/>
        </w:rPr>
        <w:t>附件</w:t>
      </w:r>
      <w:r>
        <w:rPr>
          <w:color w:val="000000"/>
          <w:spacing w:val="0"/>
          <w:w w:val="100"/>
          <w:position w:val="0"/>
        </w:rPr>
        <w:t>5</w:t>
      </w:r>
    </w:p>
    <w:p>
      <w:pPr>
        <w:pStyle w:val="17"/>
        <w:widowControl w:val="0"/>
        <w:shd w:val="clear" w:color="auto" w:fill="auto"/>
        <w:spacing w:before="0" w:after="0" w:line="240" w:lineRule="auto"/>
        <w:ind w:left="0" w:right="0" w:firstLine="0"/>
        <w:jc w:val="center"/>
        <w:rPr>
          <w:sz w:val="34"/>
          <w:szCs w:val="34"/>
        </w:rPr>
      </w:pPr>
      <w:r>
        <w:rPr>
          <w:color w:val="000000"/>
          <w:spacing w:val="0"/>
          <w:w w:val="100"/>
          <w:position w:val="0"/>
          <w:sz w:val="34"/>
          <w:szCs w:val="34"/>
        </w:rPr>
        <w:t>客户受电工程</w:t>
      </w:r>
      <w:r>
        <w:rPr>
          <w:color w:val="000000"/>
          <w:spacing w:val="0"/>
          <w:w w:val="100"/>
          <w:position w:val="0"/>
          <w:sz w:val="34"/>
          <w:szCs w:val="34"/>
          <w:lang w:val="zh-CN" w:eastAsia="zh-CN" w:bidi="zh-CN"/>
        </w:rPr>
        <w:t>“三</w:t>
      </w:r>
      <w:r>
        <w:rPr>
          <w:color w:val="000000"/>
          <w:spacing w:val="0"/>
          <w:w w:val="100"/>
          <w:position w:val="0"/>
          <w:sz w:val="34"/>
          <w:szCs w:val="34"/>
        </w:rPr>
        <w:t>指定”现场检查大纲</w:t>
      </w:r>
    </w:p>
    <w:tbl>
      <w:tblPr>
        <w:tblpPr w:horzAnchor="margin" w:tblpXSpec="left" w:tblpYSpec="top"/>
        <w:tblOverlap w:val="never"/>
        <w:tblW w:w="13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82"/>
        <w:gridCol w:w="1306"/>
        <w:gridCol w:w="2986"/>
        <w:gridCol w:w="2525"/>
        <w:gridCol w:w="6245"/>
      </w:tblGrid>
      <w:tr>
        <w:trPr>
          <w:trHeight w:val="437" w:hRule="exact"/>
          <w:jc w:val="center"/>
        </w:trPr>
        <w:tc>
          <w:tcPr>
            <w:tcW w:w="7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13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检查项目</w:t>
            </w:r>
          </w:p>
        </w:tc>
        <w:tc>
          <w:tcPr>
            <w:tcW w:w="29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检查内容</w:t>
            </w:r>
          </w:p>
        </w:tc>
        <w:tc>
          <w:tcPr>
            <w:tcW w:w="25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检查方式</w:t>
            </w: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1</w:t>
            </w:r>
          </w:p>
        </w:tc>
        <w:tc>
          <w:tcPr>
            <w:tcW w:w="13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left"/>
              <w:rPr>
                <w:sz w:val="22"/>
                <w:szCs w:val="22"/>
              </w:rPr>
            </w:pPr>
            <w:r>
              <w:rPr>
                <w:color w:val="000000"/>
                <w:spacing w:val="0"/>
                <w:w w:val="100"/>
                <w:position w:val="0"/>
                <w:sz w:val="22"/>
                <w:szCs w:val="22"/>
              </w:rPr>
              <w:t>资料调阅 及业务系 统检查</w:t>
            </w:r>
          </w:p>
        </w:tc>
        <w:tc>
          <w:tcPr>
            <w:tcW w:w="298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20" w:lineRule="exact"/>
              <w:ind w:left="0" w:right="0" w:firstLine="0"/>
              <w:jc w:val="left"/>
              <w:rPr>
                <w:sz w:val="22"/>
                <w:szCs w:val="22"/>
              </w:rPr>
            </w:pPr>
            <w:r>
              <w:rPr>
                <w:color w:val="000000"/>
                <w:spacing w:val="0"/>
                <w:w w:val="100"/>
                <w:position w:val="0"/>
                <w:sz w:val="22"/>
                <w:szCs w:val="22"/>
              </w:rPr>
              <w:t>重点检查</w:t>
            </w:r>
            <w:r>
              <w:rPr>
                <w:color w:val="000000"/>
                <w:spacing w:val="0"/>
                <w:w w:val="100"/>
                <w:position w:val="0"/>
                <w:sz w:val="24"/>
                <w:szCs w:val="24"/>
              </w:rPr>
              <w:t>2020</w:t>
            </w:r>
            <w:r>
              <w:rPr>
                <w:color w:val="000000"/>
                <w:spacing w:val="0"/>
                <w:w w:val="100"/>
                <w:position w:val="0"/>
                <w:sz w:val="22"/>
                <w:szCs w:val="22"/>
              </w:rPr>
              <w:t>年以来各地 市自行出台的业扩报装相 关政策文件及客户受电工 程全部资料;查阅业务系统 工作票办理流程及参与人 员。</w:t>
            </w:r>
          </w:p>
        </w:tc>
        <w:tc>
          <w:tcPr>
            <w:tcW w:w="2525" w:type="dxa"/>
            <w:vMerge w:val="restart"/>
            <w:tcBorders>
              <w:top w:val="single" w:color="auto" w:sz="4" w:space="0"/>
              <w:left w:val="single" w:color="auto" w:sz="4" w:space="0"/>
            </w:tcBorders>
            <w:shd w:val="clear" w:color="auto" w:fill="FFFFFF"/>
            <w:vAlign w:val="center"/>
          </w:tcPr>
          <w:p>
            <w:pPr>
              <w:pStyle w:val="16"/>
              <w:widowControl w:val="0"/>
              <w:shd w:val="clear" w:color="auto" w:fill="auto"/>
              <w:tabs>
                <w:tab w:val="left" w:pos="355"/>
              </w:tabs>
              <w:spacing w:before="0" w:after="220" w:line="336" w:lineRule="exact"/>
              <w:ind w:left="0" w:right="0" w:firstLine="0"/>
              <w:jc w:val="both"/>
              <w:rPr>
                <w:sz w:val="22"/>
                <w:szCs w:val="22"/>
              </w:rPr>
            </w:pPr>
            <w:r>
              <w:rPr>
                <w:color w:val="000000"/>
                <w:spacing w:val="0"/>
                <w:w w:val="100"/>
                <w:position w:val="0"/>
                <w:sz w:val="24"/>
                <w:szCs w:val="24"/>
              </w:rPr>
              <w:t>1</w:t>
            </w:r>
            <w:r>
              <w:rPr>
                <w:color w:val="000000"/>
                <w:spacing w:val="0"/>
                <w:w w:val="100"/>
                <w:position w:val="0"/>
                <w:sz w:val="22"/>
                <w:szCs w:val="22"/>
              </w:rPr>
              <w:t>、</w:t>
            </w:r>
            <w:r>
              <w:rPr>
                <w:color w:val="000000"/>
                <w:spacing w:val="0"/>
                <w:w w:val="100"/>
                <w:position w:val="0"/>
                <w:sz w:val="22"/>
                <w:szCs w:val="22"/>
              </w:rPr>
              <w:tab/>
            </w:r>
            <w:r>
              <w:rPr>
                <w:color w:val="000000"/>
                <w:spacing w:val="0"/>
                <w:w w:val="100"/>
                <w:position w:val="0"/>
                <w:sz w:val="22"/>
                <w:szCs w:val="22"/>
              </w:rPr>
              <w:t>查询纸质及电子资 料</w:t>
            </w:r>
          </w:p>
          <w:p>
            <w:pPr>
              <w:pStyle w:val="16"/>
              <w:widowControl w:val="0"/>
              <w:shd w:val="clear" w:color="auto" w:fill="auto"/>
              <w:tabs>
                <w:tab w:val="left" w:pos="370"/>
              </w:tabs>
              <w:spacing w:before="0" w:after="220" w:line="326" w:lineRule="exact"/>
              <w:ind w:left="0" w:right="0" w:firstLine="0"/>
              <w:jc w:val="both"/>
              <w:rPr>
                <w:sz w:val="22"/>
                <w:szCs w:val="22"/>
              </w:rPr>
            </w:pPr>
            <w:r>
              <w:rPr>
                <w:color w:val="000000"/>
                <w:spacing w:val="0"/>
                <w:w w:val="100"/>
                <w:position w:val="0"/>
                <w:sz w:val="24"/>
                <w:szCs w:val="24"/>
              </w:rPr>
              <w:t>2</w:t>
            </w:r>
            <w:r>
              <w:rPr>
                <w:color w:val="000000"/>
                <w:spacing w:val="0"/>
                <w:w w:val="100"/>
                <w:position w:val="0"/>
                <w:sz w:val="22"/>
                <w:szCs w:val="22"/>
              </w:rPr>
              <w:t>、</w:t>
            </w:r>
            <w:r>
              <w:rPr>
                <w:color w:val="000000"/>
                <w:spacing w:val="0"/>
                <w:w w:val="100"/>
                <w:position w:val="0"/>
                <w:sz w:val="22"/>
                <w:szCs w:val="22"/>
              </w:rPr>
              <w:tab/>
            </w:r>
            <w:r>
              <w:rPr>
                <w:color w:val="000000"/>
                <w:spacing w:val="0"/>
                <w:w w:val="100"/>
                <w:position w:val="0"/>
                <w:sz w:val="22"/>
                <w:szCs w:val="22"/>
              </w:rPr>
              <w:t>营销业务系统查阅</w:t>
            </w:r>
          </w:p>
          <w:p>
            <w:pPr>
              <w:pStyle w:val="16"/>
              <w:widowControl w:val="0"/>
              <w:shd w:val="clear" w:color="auto" w:fill="auto"/>
              <w:tabs>
                <w:tab w:val="left" w:pos="346"/>
              </w:tabs>
              <w:spacing w:before="0" w:after="220" w:line="326" w:lineRule="exact"/>
              <w:ind w:left="0" w:right="0" w:firstLine="0"/>
              <w:jc w:val="both"/>
              <w:rPr>
                <w:sz w:val="22"/>
                <w:szCs w:val="22"/>
              </w:rPr>
            </w:pPr>
            <w:r>
              <w:rPr>
                <w:color w:val="000000"/>
                <w:spacing w:val="0"/>
                <w:w w:val="100"/>
                <w:position w:val="0"/>
                <w:sz w:val="24"/>
                <w:szCs w:val="24"/>
              </w:rPr>
              <w:t>3</w:t>
            </w:r>
            <w:r>
              <w:rPr>
                <w:color w:val="000000"/>
                <w:spacing w:val="0"/>
                <w:w w:val="100"/>
                <w:position w:val="0"/>
                <w:sz w:val="22"/>
                <w:szCs w:val="22"/>
              </w:rPr>
              <w:t>、</w:t>
            </w:r>
            <w:r>
              <w:rPr>
                <w:color w:val="000000"/>
                <w:spacing w:val="0"/>
                <w:w w:val="100"/>
                <w:position w:val="0"/>
                <w:sz w:val="22"/>
                <w:szCs w:val="22"/>
              </w:rPr>
              <w:tab/>
            </w:r>
            <w:r>
              <w:rPr>
                <w:color w:val="000000"/>
                <w:spacing w:val="0"/>
                <w:w w:val="100"/>
                <w:position w:val="0"/>
                <w:sz w:val="22"/>
                <w:szCs w:val="22"/>
              </w:rPr>
              <w:t>查询供电服务指挥 系统。</w:t>
            </w:r>
          </w:p>
          <w:p>
            <w:pPr>
              <w:pStyle w:val="16"/>
              <w:widowControl w:val="0"/>
              <w:shd w:val="clear" w:color="auto" w:fill="auto"/>
              <w:tabs>
                <w:tab w:val="left" w:pos="355"/>
              </w:tabs>
              <w:spacing w:before="0" w:after="220" w:line="322" w:lineRule="exact"/>
              <w:ind w:left="0" w:right="0" w:firstLine="0"/>
              <w:jc w:val="both"/>
              <w:rPr>
                <w:sz w:val="22"/>
                <w:szCs w:val="22"/>
              </w:rPr>
            </w:pPr>
            <w:r>
              <w:rPr>
                <w:color w:val="000000"/>
                <w:spacing w:val="0"/>
                <w:w w:val="100"/>
                <w:position w:val="0"/>
                <w:sz w:val="24"/>
                <w:szCs w:val="24"/>
              </w:rPr>
              <w:t>4</w:t>
            </w:r>
            <w:r>
              <w:rPr>
                <w:color w:val="000000"/>
                <w:spacing w:val="0"/>
                <w:w w:val="100"/>
                <w:position w:val="0"/>
                <w:sz w:val="22"/>
                <w:szCs w:val="22"/>
              </w:rPr>
              <w:t>、</w:t>
            </w:r>
            <w:r>
              <w:rPr>
                <w:color w:val="000000"/>
                <w:spacing w:val="0"/>
                <w:w w:val="100"/>
                <w:position w:val="0"/>
                <w:sz w:val="22"/>
                <w:szCs w:val="22"/>
              </w:rPr>
              <w:tab/>
            </w:r>
            <w:r>
              <w:rPr>
                <w:color w:val="000000"/>
                <w:spacing w:val="0"/>
                <w:w w:val="100"/>
                <w:position w:val="0"/>
                <w:sz w:val="22"/>
                <w:szCs w:val="22"/>
              </w:rPr>
              <w:t>查阅客户受电工程 工作票记录。</w:t>
            </w: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7" w:lineRule="exact"/>
              <w:ind w:left="0" w:right="0" w:firstLine="0"/>
              <w:jc w:val="left"/>
              <w:rPr>
                <w:sz w:val="22"/>
                <w:szCs w:val="22"/>
              </w:rPr>
            </w:pPr>
            <w:r>
              <w:rPr>
                <w:color w:val="000000"/>
                <w:spacing w:val="0"/>
                <w:w w:val="100"/>
                <w:position w:val="0"/>
                <w:sz w:val="22"/>
                <w:szCs w:val="22"/>
              </w:rPr>
              <w:t>将杜绝防范</w:t>
            </w:r>
            <w:r>
              <w:rPr>
                <w:color w:val="000000"/>
                <w:spacing w:val="0"/>
                <w:w w:val="100"/>
                <w:position w:val="0"/>
                <w:sz w:val="22"/>
                <w:szCs w:val="22"/>
                <w:lang w:val="zh-CN" w:eastAsia="zh-CN" w:bidi="zh-CN"/>
              </w:rPr>
              <w:t>“三</w:t>
            </w:r>
            <w:r>
              <w:rPr>
                <w:color w:val="000000"/>
                <w:spacing w:val="0"/>
                <w:w w:val="100"/>
                <w:position w:val="0"/>
                <w:sz w:val="22"/>
                <w:szCs w:val="22"/>
              </w:rPr>
              <w:t>指定”问题纳入党委会议专项议题研究部 署的会议记录，</w:t>
            </w:r>
            <w:r>
              <w:rPr>
                <w:color w:val="000000"/>
                <w:spacing w:val="0"/>
                <w:w w:val="100"/>
                <w:position w:val="0"/>
                <w:sz w:val="22"/>
                <w:szCs w:val="22"/>
                <w:lang w:val="zh-CN" w:eastAsia="zh-CN" w:bidi="zh-CN"/>
              </w:rPr>
              <w:t>“三</w:t>
            </w:r>
            <w:r>
              <w:rPr>
                <w:color w:val="000000"/>
                <w:spacing w:val="0"/>
                <w:w w:val="100"/>
                <w:position w:val="0"/>
                <w:sz w:val="22"/>
                <w:szCs w:val="22"/>
              </w:rPr>
              <w:t>指定”专项治理组织机构文件。</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2</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12" w:lineRule="exact"/>
              <w:ind w:left="0" w:right="0" w:firstLine="0"/>
              <w:jc w:val="left"/>
              <w:rPr>
                <w:sz w:val="22"/>
                <w:szCs w:val="22"/>
              </w:rPr>
            </w:pPr>
            <w:r>
              <w:rPr>
                <w:color w:val="000000"/>
                <w:spacing w:val="0"/>
                <w:w w:val="100"/>
                <w:position w:val="0"/>
                <w:sz w:val="22"/>
                <w:szCs w:val="22"/>
              </w:rPr>
              <w:t>开展</w:t>
            </w:r>
            <w:r>
              <w:rPr>
                <w:color w:val="000000"/>
                <w:spacing w:val="0"/>
                <w:w w:val="100"/>
                <w:position w:val="0"/>
                <w:sz w:val="22"/>
                <w:szCs w:val="22"/>
                <w:lang w:val="zh-CN" w:eastAsia="zh-CN" w:bidi="zh-CN"/>
              </w:rPr>
              <w:t>“三指</w:t>
            </w:r>
            <w:r>
              <w:rPr>
                <w:color w:val="000000"/>
                <w:spacing w:val="0"/>
                <w:w w:val="100"/>
                <w:position w:val="0"/>
                <w:sz w:val="22"/>
                <w:szCs w:val="22"/>
              </w:rPr>
              <w:t>定”问题专项警示教育活动的会议记录、会议 材料、相关视频、图片等。</w:t>
            </w:r>
          </w:p>
        </w:tc>
      </w:tr>
      <w:tr>
        <w:trPr>
          <w:trHeight w:val="662"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各单位签订的客户受电工程</w:t>
            </w:r>
            <w:r>
              <w:rPr>
                <w:color w:val="000000"/>
                <w:spacing w:val="0"/>
                <w:w w:val="100"/>
                <w:position w:val="0"/>
                <w:sz w:val="22"/>
                <w:szCs w:val="22"/>
                <w:lang w:val="zh-CN" w:eastAsia="zh-CN" w:bidi="zh-CN"/>
              </w:rPr>
              <w:t>“三</w:t>
            </w:r>
            <w:r>
              <w:rPr>
                <w:color w:val="000000"/>
                <w:spacing w:val="0"/>
                <w:w w:val="100"/>
                <w:position w:val="0"/>
                <w:sz w:val="22"/>
                <w:szCs w:val="22"/>
              </w:rPr>
              <w:t>指定”治理工作责任状， 领导班子成员定点联系分包情况。</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4</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22" w:lineRule="exact"/>
              <w:ind w:left="0" w:right="0" w:firstLine="0"/>
              <w:jc w:val="left"/>
              <w:rPr>
                <w:sz w:val="22"/>
                <w:szCs w:val="22"/>
              </w:rPr>
            </w:pPr>
            <w:r>
              <w:rPr>
                <w:color w:val="000000"/>
                <w:spacing w:val="0"/>
                <w:w w:val="100"/>
                <w:position w:val="0"/>
                <w:sz w:val="22"/>
                <w:szCs w:val="22"/>
              </w:rPr>
              <w:t>各单位出台的业扩有关文件是否对防范治理</w:t>
            </w:r>
            <w:r>
              <w:rPr>
                <w:color w:val="000000"/>
                <w:spacing w:val="0"/>
                <w:w w:val="100"/>
                <w:position w:val="0"/>
                <w:sz w:val="22"/>
                <w:szCs w:val="22"/>
                <w:lang w:val="zh-CN" w:eastAsia="zh-CN" w:bidi="zh-CN"/>
              </w:rPr>
              <w:t>“三</w:t>
            </w:r>
            <w:r>
              <w:rPr>
                <w:color w:val="000000"/>
                <w:spacing w:val="0"/>
                <w:w w:val="100"/>
                <w:position w:val="0"/>
                <w:sz w:val="22"/>
                <w:szCs w:val="22"/>
              </w:rPr>
              <w:t>指定”有 明确的要求和举措。</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5</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2" w:lineRule="exact"/>
              <w:ind w:left="0" w:right="0" w:firstLine="0"/>
              <w:jc w:val="left"/>
              <w:rPr>
                <w:sz w:val="22"/>
                <w:szCs w:val="22"/>
              </w:rPr>
            </w:pPr>
            <w:r>
              <w:rPr>
                <w:color w:val="000000"/>
                <w:spacing w:val="0"/>
                <w:w w:val="100"/>
                <w:position w:val="0"/>
                <w:sz w:val="22"/>
                <w:szCs w:val="22"/>
              </w:rPr>
              <w:t>营销、运维、发展、调控、产业单位涉及业扩报装程序办 理人员名单、通讯方式、</w:t>
            </w:r>
            <w:r>
              <w:rPr>
                <w:color w:val="000000"/>
                <w:spacing w:val="0"/>
                <w:w w:val="100"/>
                <w:position w:val="0"/>
                <w:sz w:val="24"/>
                <w:szCs w:val="24"/>
                <w:lang w:val="en-US" w:eastAsia="en-US" w:bidi="en-US"/>
              </w:rPr>
              <w:t>OA</w:t>
            </w:r>
            <w:r>
              <w:rPr>
                <w:color w:val="000000"/>
                <w:spacing w:val="0"/>
                <w:w w:val="100"/>
                <w:position w:val="0"/>
                <w:sz w:val="22"/>
                <w:szCs w:val="22"/>
              </w:rPr>
              <w:t>地址、岗位名称。</w:t>
            </w:r>
          </w:p>
        </w:tc>
      </w:tr>
      <w:tr>
        <w:trPr>
          <w:trHeight w:val="974"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6</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7" w:lineRule="exact"/>
              <w:ind w:left="0" w:right="0" w:firstLine="0"/>
              <w:jc w:val="left"/>
              <w:rPr>
                <w:sz w:val="22"/>
                <w:szCs w:val="22"/>
              </w:rPr>
            </w:pPr>
            <w:r>
              <w:rPr>
                <w:color w:val="000000"/>
                <w:spacing w:val="0"/>
                <w:w w:val="100"/>
                <w:position w:val="0"/>
                <w:sz w:val="22"/>
                <w:szCs w:val="22"/>
              </w:rPr>
              <w:t>业扩报装（特别是新建住宅受电工程）档案资料、流程、 职责分工、微信工作群及会议记录（通知）是否有产业单 位参与。</w:t>
            </w:r>
          </w:p>
        </w:tc>
      </w:tr>
      <w:tr>
        <w:trPr>
          <w:trHeight w:val="662"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7</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收集的</w:t>
            </w:r>
            <w:r>
              <w:rPr>
                <w:color w:val="000000"/>
                <w:spacing w:val="0"/>
                <w:w w:val="100"/>
                <w:position w:val="0"/>
                <w:sz w:val="22"/>
                <w:szCs w:val="22"/>
                <w:lang w:val="zh-CN" w:eastAsia="zh-CN" w:bidi="zh-CN"/>
              </w:rPr>
              <w:t>“三</w:t>
            </w:r>
            <w:r>
              <w:rPr>
                <w:color w:val="000000"/>
                <w:spacing w:val="0"/>
                <w:w w:val="100"/>
                <w:position w:val="0"/>
                <w:sz w:val="22"/>
                <w:szCs w:val="22"/>
              </w:rPr>
              <w:t>指定”文件、规范是否完整，高压业扩报装工 单全流程资料中是否有产业单位参与。</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8</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60" w:lineRule="exact"/>
              <w:ind w:left="0" w:right="0" w:firstLine="0"/>
              <w:jc w:val="left"/>
              <w:rPr>
                <w:sz w:val="22"/>
                <w:szCs w:val="22"/>
              </w:rPr>
            </w:pPr>
            <w:r>
              <w:rPr>
                <w:color w:val="000000"/>
                <w:spacing w:val="0"/>
                <w:w w:val="100"/>
                <w:position w:val="0"/>
                <w:sz w:val="24"/>
                <w:szCs w:val="24"/>
                <w:lang w:val="en-US" w:eastAsia="en-US" w:bidi="en-US"/>
              </w:rPr>
              <w:t>35kV</w:t>
            </w:r>
            <w:r>
              <w:rPr>
                <w:color w:val="000000"/>
                <w:spacing w:val="0"/>
                <w:w w:val="100"/>
                <w:position w:val="0"/>
                <w:sz w:val="22"/>
                <w:szCs w:val="22"/>
              </w:rPr>
              <w:t>及以上业扩项目是否要求用户提供电网接入可研报 告。</w:t>
            </w:r>
          </w:p>
        </w:tc>
      </w:tr>
      <w:tr>
        <w:trPr>
          <w:trHeight w:val="965" w:hRule="exact"/>
          <w:jc w:val="center"/>
        </w:trPr>
        <w:tc>
          <w:tcPr>
            <w:tcW w:w="7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320"/>
              <w:jc w:val="left"/>
              <w:rPr>
                <w:sz w:val="24"/>
                <w:szCs w:val="24"/>
              </w:rPr>
            </w:pPr>
            <w:r>
              <w:rPr>
                <w:color w:val="000000"/>
                <w:spacing w:val="0"/>
                <w:w w:val="100"/>
                <w:position w:val="0"/>
                <w:sz w:val="24"/>
                <w:szCs w:val="24"/>
              </w:rPr>
              <w:t>9</w:t>
            </w:r>
          </w:p>
        </w:tc>
        <w:tc>
          <w:tcPr>
            <w:tcW w:w="1306" w:type="dxa"/>
            <w:vMerge w:val="continue"/>
            <w:tcBorders>
              <w:left w:val="single" w:color="auto" w:sz="4" w:space="0"/>
              <w:bottom w:val="single" w:color="auto" w:sz="4" w:space="0"/>
            </w:tcBorders>
            <w:shd w:val="clear" w:color="auto" w:fill="FFFFFF"/>
            <w:vAlign w:val="center"/>
          </w:tcPr>
          <w:p/>
        </w:tc>
        <w:tc>
          <w:tcPr>
            <w:tcW w:w="2986" w:type="dxa"/>
            <w:vMerge w:val="continue"/>
            <w:tcBorders>
              <w:left w:val="single" w:color="auto" w:sz="4" w:space="0"/>
              <w:bottom w:val="single" w:color="auto" w:sz="4" w:space="0"/>
            </w:tcBorders>
            <w:shd w:val="clear" w:color="auto" w:fill="FFFFFF"/>
            <w:vAlign w:val="center"/>
          </w:tcPr>
          <w:p/>
        </w:tc>
        <w:tc>
          <w:tcPr>
            <w:tcW w:w="2525" w:type="dxa"/>
            <w:vMerge w:val="continue"/>
            <w:tcBorders>
              <w:left w:val="single" w:color="auto" w:sz="4" w:space="0"/>
              <w:bottom w:val="single" w:color="auto" w:sz="4" w:space="0"/>
            </w:tcBorders>
            <w:shd w:val="clear" w:color="auto" w:fill="FFFFFF"/>
            <w:vAlign w:val="center"/>
          </w:tcPr>
          <w:p/>
        </w:tc>
        <w:tc>
          <w:tcPr>
            <w:tcW w:w="6245"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310" w:lineRule="exact"/>
              <w:ind w:left="0" w:right="0" w:firstLine="0"/>
              <w:jc w:val="left"/>
              <w:rPr>
                <w:sz w:val="22"/>
                <w:szCs w:val="22"/>
              </w:rPr>
            </w:pPr>
            <w:r>
              <w:rPr>
                <w:color w:val="000000"/>
                <w:spacing w:val="0"/>
                <w:w w:val="100"/>
                <w:position w:val="0"/>
                <w:sz w:val="22"/>
                <w:szCs w:val="22"/>
              </w:rPr>
              <w:t>检查周期内高压新增用户明细及工作票档案资料；指定抽 查项目的现场勘查记录、供电方案答复记录、设计审查记 录、竣工验收记录、停（送）电记录等。</w:t>
            </w:r>
          </w:p>
        </w:tc>
      </w:tr>
    </w:tbl>
    <w:p>
      <w:pPr>
        <w:spacing w:line="1" w:lineRule="exact"/>
        <w:rPr>
          <w:sz w:val="2"/>
          <w:szCs w:val="2"/>
        </w:rPr>
      </w:pPr>
      <w:r>
        <w:br w:type="page"/>
      </w:r>
    </w:p>
    <w:tbl>
      <w:tblPr>
        <w:tblpPr w:horzAnchor="margin" w:tblpXSpec="left" w:tblpYSpec="top"/>
        <w:tblOverlap w:val="never"/>
        <w:tblW w:w="13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82"/>
        <w:gridCol w:w="1306"/>
        <w:gridCol w:w="2986"/>
        <w:gridCol w:w="2525"/>
        <w:gridCol w:w="6245"/>
      </w:tblGrid>
      <w:tr>
        <w:trPr>
          <w:trHeight w:val="432" w:hRule="exact"/>
          <w:jc w:val="center"/>
        </w:trPr>
        <w:tc>
          <w:tcPr>
            <w:tcW w:w="7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13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检查项目</w:t>
            </w:r>
          </w:p>
        </w:tc>
        <w:tc>
          <w:tcPr>
            <w:tcW w:w="29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检查内容</w:t>
            </w:r>
          </w:p>
        </w:tc>
        <w:tc>
          <w:tcPr>
            <w:tcW w:w="25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检查方式</w:t>
            </w: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413" w:hRule="exact"/>
          <w:jc w:val="center"/>
        </w:trPr>
        <w:tc>
          <w:tcPr>
            <w:tcW w:w="7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10</w:t>
            </w:r>
          </w:p>
        </w:tc>
        <w:tc>
          <w:tcPr>
            <w:tcW w:w="130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2986"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2525"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产业单位参与客户受电工程的方式及流程是否合规。</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lang w:val="en-US" w:eastAsia="en-US" w:bidi="en-US"/>
              </w:rPr>
              <w:t>n</w:t>
            </w:r>
          </w:p>
        </w:tc>
        <w:tc>
          <w:tcPr>
            <w:tcW w:w="1306" w:type="dxa"/>
            <w:vMerge w:val="continue"/>
            <w:tcBorders>
              <w:left w:val="single" w:color="auto" w:sz="4" w:space="0"/>
            </w:tcBorders>
            <w:shd w:val="clear" w:color="auto" w:fill="FFFFFF"/>
            <w:vAlign w:val="top"/>
          </w:tcPr>
          <w:p/>
        </w:tc>
        <w:tc>
          <w:tcPr>
            <w:tcW w:w="2986" w:type="dxa"/>
            <w:vMerge w:val="continue"/>
            <w:tcBorders>
              <w:left w:val="single" w:color="auto" w:sz="4" w:space="0"/>
            </w:tcBorders>
            <w:shd w:val="clear" w:color="auto" w:fill="FFFFFF"/>
            <w:vAlign w:val="top"/>
          </w:tcPr>
          <w:p/>
        </w:tc>
        <w:tc>
          <w:tcPr>
            <w:tcW w:w="2525" w:type="dxa"/>
            <w:vMerge w:val="continue"/>
            <w:tcBorders>
              <w:left w:val="single" w:color="auto" w:sz="4" w:space="0"/>
            </w:tcBorders>
            <w:shd w:val="clear" w:color="auto" w:fill="FFFFFF"/>
            <w:vAlign w:val="top"/>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7" w:lineRule="exact"/>
              <w:ind w:left="0" w:right="0" w:firstLine="0"/>
              <w:jc w:val="left"/>
              <w:rPr>
                <w:sz w:val="22"/>
                <w:szCs w:val="22"/>
              </w:rPr>
            </w:pPr>
            <w:r>
              <w:rPr>
                <w:color w:val="000000"/>
                <w:spacing w:val="0"/>
                <w:w w:val="100"/>
                <w:position w:val="0"/>
                <w:sz w:val="22"/>
                <w:szCs w:val="22"/>
              </w:rPr>
              <w:t>是否要求用户委托的设计、施工单位提前在电力部门进行 资质备案。</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0"/>
                <w:szCs w:val="20"/>
              </w:rPr>
            </w:pPr>
            <w:r>
              <w:rPr>
                <w:i/>
                <w:iCs/>
                <w:color w:val="000000"/>
                <w:spacing w:val="0"/>
                <w:w w:val="100"/>
                <w:position w:val="0"/>
                <w:sz w:val="20"/>
                <w:szCs w:val="20"/>
              </w:rPr>
              <w:t>12</w:t>
            </w:r>
          </w:p>
        </w:tc>
        <w:tc>
          <w:tcPr>
            <w:tcW w:w="1306" w:type="dxa"/>
            <w:vMerge w:val="continue"/>
            <w:tcBorders>
              <w:left w:val="single" w:color="auto" w:sz="4" w:space="0"/>
            </w:tcBorders>
            <w:shd w:val="clear" w:color="auto" w:fill="FFFFFF"/>
            <w:vAlign w:val="top"/>
          </w:tcPr>
          <w:p/>
        </w:tc>
        <w:tc>
          <w:tcPr>
            <w:tcW w:w="2986" w:type="dxa"/>
            <w:vMerge w:val="continue"/>
            <w:tcBorders>
              <w:left w:val="single" w:color="auto" w:sz="4" w:space="0"/>
            </w:tcBorders>
            <w:shd w:val="clear" w:color="auto" w:fill="FFFFFF"/>
            <w:vAlign w:val="top"/>
          </w:tcPr>
          <w:p/>
        </w:tc>
        <w:tc>
          <w:tcPr>
            <w:tcW w:w="2525" w:type="dxa"/>
            <w:vMerge w:val="continue"/>
            <w:tcBorders>
              <w:left w:val="single" w:color="auto" w:sz="4" w:space="0"/>
            </w:tcBorders>
            <w:shd w:val="clear" w:color="auto" w:fill="FFFFFF"/>
            <w:vAlign w:val="top"/>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竣工验收环节中试验报告是否有非用户自愿选择的产业单 位参与痕迹（如签字、盖章、试验报告等）。</w:t>
            </w:r>
          </w:p>
        </w:tc>
      </w:tr>
      <w:tr>
        <w:trPr>
          <w:trHeight w:val="65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13</w:t>
            </w:r>
          </w:p>
        </w:tc>
        <w:tc>
          <w:tcPr>
            <w:tcW w:w="1306" w:type="dxa"/>
            <w:vMerge w:val="continue"/>
            <w:tcBorders>
              <w:left w:val="single" w:color="auto" w:sz="4" w:space="0"/>
            </w:tcBorders>
            <w:shd w:val="clear" w:color="auto" w:fill="FFFFFF"/>
            <w:vAlign w:val="top"/>
          </w:tcPr>
          <w:p/>
        </w:tc>
        <w:tc>
          <w:tcPr>
            <w:tcW w:w="2986" w:type="dxa"/>
            <w:vMerge w:val="continue"/>
            <w:tcBorders>
              <w:left w:val="single" w:color="auto" w:sz="4" w:space="0"/>
            </w:tcBorders>
            <w:shd w:val="clear" w:color="auto" w:fill="FFFFFF"/>
            <w:vAlign w:val="top"/>
          </w:tcPr>
          <w:p/>
        </w:tc>
        <w:tc>
          <w:tcPr>
            <w:tcW w:w="2525" w:type="dxa"/>
            <w:vMerge w:val="continue"/>
            <w:tcBorders>
              <w:left w:val="single" w:color="auto" w:sz="4" w:space="0"/>
            </w:tcBorders>
            <w:shd w:val="clear" w:color="auto" w:fill="FFFFFF"/>
            <w:vAlign w:val="top"/>
          </w:tcP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22" w:lineRule="exact"/>
              <w:ind w:left="200" w:right="0" w:hanging="200"/>
              <w:jc w:val="left"/>
              <w:rPr>
                <w:sz w:val="22"/>
                <w:szCs w:val="22"/>
              </w:rPr>
            </w:pPr>
            <w:r>
              <w:rPr>
                <w:color w:val="000000"/>
                <w:spacing w:val="0"/>
                <w:w w:val="100"/>
                <w:position w:val="0"/>
                <w:sz w:val="22"/>
                <w:szCs w:val="22"/>
              </w:rPr>
              <w:t>送电环节中是否有非用户自愿选择的产业单位参与痕迹 （如签字、盖章、试验报告、投运单等）。</w:t>
            </w:r>
          </w:p>
        </w:tc>
      </w:tr>
      <w:tr>
        <w:trPr>
          <w:trHeight w:val="514"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14</w:t>
            </w:r>
          </w:p>
        </w:tc>
        <w:tc>
          <w:tcPr>
            <w:tcW w:w="1306" w:type="dxa"/>
            <w:vMerge w:val="continue"/>
            <w:tcBorders>
              <w:left w:val="single" w:color="auto" w:sz="4" w:space="0"/>
            </w:tcBorders>
            <w:shd w:val="clear" w:color="auto" w:fill="FFFFFF"/>
            <w:vAlign w:val="top"/>
          </w:tcPr>
          <w:p/>
        </w:tc>
        <w:tc>
          <w:tcPr>
            <w:tcW w:w="2986" w:type="dxa"/>
            <w:vMerge w:val="continue"/>
            <w:tcBorders>
              <w:left w:val="single" w:color="auto" w:sz="4" w:space="0"/>
            </w:tcBorders>
            <w:shd w:val="clear" w:color="auto" w:fill="FFFFFF"/>
            <w:vAlign w:val="top"/>
          </w:tcPr>
          <w:p/>
        </w:tc>
        <w:tc>
          <w:tcPr>
            <w:tcW w:w="2525" w:type="dxa"/>
            <w:vMerge w:val="continue"/>
            <w:tcBorders>
              <w:left w:val="single" w:color="auto" w:sz="4" w:space="0"/>
            </w:tcBorders>
            <w:shd w:val="clear" w:color="auto" w:fill="FFFFFF"/>
            <w:vAlign w:val="top"/>
          </w:tcP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检查主业人员是否存在产业单位发放薪酬的情况。</w:t>
            </w:r>
          </w:p>
        </w:tc>
      </w:tr>
      <w:tr>
        <w:trPr>
          <w:trHeight w:val="59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15</w:t>
            </w:r>
          </w:p>
        </w:tc>
        <w:tc>
          <w:tcPr>
            <w:tcW w:w="1306" w:type="dxa"/>
            <w:vMerge w:val="continue"/>
            <w:tcBorders>
              <w:left w:val="single" w:color="auto" w:sz="4" w:space="0"/>
            </w:tcBorders>
            <w:shd w:val="clear" w:color="auto" w:fill="FFFFFF"/>
            <w:vAlign w:val="top"/>
          </w:tcPr>
          <w:p/>
        </w:tc>
        <w:tc>
          <w:tcPr>
            <w:tcW w:w="2986" w:type="dxa"/>
            <w:vMerge w:val="continue"/>
            <w:tcBorders>
              <w:left w:val="single" w:color="auto" w:sz="4" w:space="0"/>
            </w:tcBorders>
            <w:shd w:val="clear" w:color="auto" w:fill="FFFFFF"/>
            <w:vAlign w:val="top"/>
          </w:tcPr>
          <w:p/>
        </w:tc>
        <w:tc>
          <w:tcPr>
            <w:tcW w:w="2525" w:type="dxa"/>
            <w:vMerge w:val="continue"/>
            <w:tcBorders>
              <w:left w:val="single" w:color="auto" w:sz="4" w:space="0"/>
            </w:tcBorders>
            <w:shd w:val="clear" w:color="auto" w:fill="FFFFFF"/>
            <w:vAlign w:val="top"/>
          </w:tcP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供电服务指挥中心业扩报装工单是否转发产业单位。</w:t>
            </w:r>
          </w:p>
        </w:tc>
      </w:tr>
      <w:tr>
        <w:trPr>
          <w:trHeight w:val="691"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16</w:t>
            </w:r>
          </w:p>
        </w:tc>
        <w:tc>
          <w:tcPr>
            <w:tcW w:w="13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走访问询</w:t>
            </w:r>
          </w:p>
        </w:tc>
        <w:tc>
          <w:tcPr>
            <w:tcW w:w="298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5" w:lineRule="exact"/>
              <w:ind w:left="0" w:right="0" w:firstLine="0"/>
              <w:jc w:val="left"/>
              <w:rPr>
                <w:sz w:val="22"/>
                <w:szCs w:val="22"/>
              </w:rPr>
            </w:pPr>
            <w:r>
              <w:rPr>
                <w:color w:val="000000"/>
                <w:spacing w:val="0"/>
                <w:w w:val="100"/>
                <w:position w:val="0"/>
                <w:sz w:val="22"/>
                <w:szCs w:val="22"/>
              </w:rPr>
              <w:t>问询各单位主管营销领导、 主管产业单位领导和产业 单位主要负责人以及业扩 报装流程主要参与人员；问 询用户工程实施过程的情 况。</w:t>
            </w:r>
          </w:p>
        </w:tc>
        <w:tc>
          <w:tcPr>
            <w:tcW w:w="252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24" w:lineRule="exact"/>
              <w:ind w:left="0" w:right="0" w:firstLine="0"/>
              <w:jc w:val="left"/>
              <w:rPr>
                <w:sz w:val="22"/>
                <w:szCs w:val="22"/>
              </w:rPr>
            </w:pPr>
            <w:r>
              <w:rPr>
                <w:color w:val="000000"/>
                <w:spacing w:val="0"/>
                <w:w w:val="100"/>
                <w:position w:val="0"/>
                <w:sz w:val="22"/>
                <w:szCs w:val="22"/>
              </w:rPr>
              <w:t>现场抽取工作人员问 询。电访或者面访用 户。</w:t>
            </w: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各单位营销、产业单位组织架构及相关基本情况。</w:t>
            </w:r>
          </w:p>
        </w:tc>
      </w:tr>
      <w:tr>
        <w:trPr>
          <w:trHeight w:val="52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17</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200"/>
              <w:jc w:val="left"/>
              <w:rPr>
                <w:sz w:val="22"/>
                <w:szCs w:val="22"/>
              </w:rPr>
            </w:pPr>
            <w:r>
              <w:rPr>
                <w:color w:val="000000"/>
                <w:spacing w:val="0"/>
                <w:w w:val="100"/>
                <w:position w:val="0"/>
                <w:sz w:val="22"/>
                <w:szCs w:val="22"/>
                <w:lang w:val="zh-CN" w:eastAsia="zh-CN" w:bidi="zh-CN"/>
              </w:rPr>
              <w:t>“三</w:t>
            </w:r>
            <w:r>
              <w:rPr>
                <w:color w:val="000000"/>
                <w:spacing w:val="0"/>
                <w:w w:val="100"/>
                <w:position w:val="0"/>
                <w:sz w:val="22"/>
                <w:szCs w:val="22"/>
              </w:rPr>
              <w:t>指定”有关政策法律法规认识到位情况。</w:t>
            </w:r>
          </w:p>
        </w:tc>
      </w:tr>
      <w:tr>
        <w:trPr>
          <w:trHeight w:val="514"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18</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主要问询业扩报装流程参与部门及人员。</w:t>
            </w:r>
          </w:p>
        </w:tc>
      </w:tr>
      <w:tr>
        <w:trPr>
          <w:trHeight w:val="63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19</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31" w:lineRule="exact"/>
              <w:ind w:left="0" w:right="0" w:firstLine="0"/>
              <w:jc w:val="left"/>
              <w:rPr>
                <w:sz w:val="22"/>
                <w:szCs w:val="22"/>
              </w:rPr>
            </w:pPr>
            <w:r>
              <w:rPr>
                <w:color w:val="000000"/>
                <w:spacing w:val="0"/>
                <w:w w:val="100"/>
                <w:position w:val="0"/>
                <w:sz w:val="22"/>
                <w:szCs w:val="22"/>
              </w:rPr>
              <w:t>问询营销、运维、发展、调控中心、产业单位等参与业扩 报装的任务分工。</w:t>
            </w:r>
          </w:p>
        </w:tc>
      </w:tr>
      <w:tr>
        <w:trPr>
          <w:trHeight w:val="72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20</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涉及业扩报装的会议记录，是否有产业单位参与。</w:t>
            </w:r>
          </w:p>
        </w:tc>
      </w:tr>
      <w:tr>
        <w:trPr>
          <w:trHeight w:val="638"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21</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07" w:lineRule="exact"/>
              <w:ind w:left="0" w:right="0" w:firstLine="0"/>
              <w:jc w:val="left"/>
              <w:rPr>
                <w:sz w:val="22"/>
                <w:szCs w:val="22"/>
              </w:rPr>
            </w:pPr>
            <w:r>
              <w:rPr>
                <w:color w:val="000000"/>
                <w:spacing w:val="0"/>
                <w:w w:val="100"/>
                <w:position w:val="0"/>
                <w:sz w:val="22"/>
                <w:szCs w:val="22"/>
              </w:rPr>
              <w:t>用户实际办电时间营销系统各环节时间是否对应，是否存 在线下流转现象。</w:t>
            </w:r>
          </w:p>
        </w:tc>
      </w:tr>
      <w:tr>
        <w:trPr>
          <w:trHeight w:val="653" w:hRule="exact"/>
          <w:jc w:val="center"/>
        </w:trPr>
        <w:tc>
          <w:tcPr>
            <w:tcW w:w="7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both"/>
              <w:rPr>
                <w:sz w:val="24"/>
                <w:szCs w:val="24"/>
              </w:rPr>
            </w:pPr>
            <w:r>
              <w:rPr>
                <w:color w:val="000000"/>
                <w:spacing w:val="0"/>
                <w:w w:val="100"/>
                <w:position w:val="0"/>
                <w:sz w:val="24"/>
                <w:szCs w:val="24"/>
              </w:rPr>
              <w:t>22</w:t>
            </w:r>
          </w:p>
        </w:tc>
        <w:tc>
          <w:tcPr>
            <w:tcW w:w="1306" w:type="dxa"/>
            <w:vMerge w:val="continue"/>
            <w:tcBorders>
              <w:left w:val="single" w:color="auto" w:sz="4" w:space="0"/>
              <w:bottom w:val="single" w:color="auto" w:sz="4" w:space="0"/>
            </w:tcBorders>
            <w:shd w:val="clear" w:color="auto" w:fill="FFFFFF"/>
            <w:vAlign w:val="center"/>
          </w:tcPr>
          <w:p/>
        </w:tc>
        <w:tc>
          <w:tcPr>
            <w:tcW w:w="2986" w:type="dxa"/>
            <w:vMerge w:val="continue"/>
            <w:tcBorders>
              <w:left w:val="single" w:color="auto" w:sz="4" w:space="0"/>
              <w:bottom w:val="single" w:color="auto" w:sz="4" w:space="0"/>
            </w:tcBorders>
            <w:shd w:val="clear" w:color="auto" w:fill="FFFFFF"/>
            <w:vAlign w:val="center"/>
          </w:tcPr>
          <w:p/>
        </w:tc>
        <w:tc>
          <w:tcPr>
            <w:tcW w:w="2525" w:type="dxa"/>
            <w:vMerge w:val="continue"/>
            <w:tcBorders>
              <w:left w:val="single" w:color="auto" w:sz="4" w:space="0"/>
              <w:bottom w:val="single" w:color="auto" w:sz="4" w:space="0"/>
            </w:tcBorders>
            <w:shd w:val="clear" w:color="auto" w:fill="FFFFFF"/>
            <w:vAlign w:val="center"/>
          </w:tcPr>
          <w:p/>
        </w:tc>
        <w:tc>
          <w:tcPr>
            <w:tcW w:w="6245"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322" w:lineRule="exact"/>
              <w:ind w:left="0" w:right="0" w:firstLine="0"/>
              <w:jc w:val="left"/>
              <w:rPr>
                <w:sz w:val="22"/>
                <w:szCs w:val="22"/>
              </w:rPr>
            </w:pPr>
            <w:r>
              <w:rPr>
                <w:color w:val="000000"/>
                <w:spacing w:val="0"/>
                <w:w w:val="100"/>
                <w:position w:val="0"/>
                <w:sz w:val="22"/>
                <w:szCs w:val="22"/>
              </w:rPr>
              <w:t>问询客户</w:t>
            </w:r>
            <w:r>
              <w:rPr>
                <w:color w:val="000000"/>
                <w:spacing w:val="0"/>
                <w:w w:val="100"/>
                <w:position w:val="0"/>
                <w:sz w:val="22"/>
                <w:szCs w:val="22"/>
                <w:lang w:val="zh-CN" w:eastAsia="zh-CN" w:bidi="zh-CN"/>
              </w:rPr>
              <w:t>“三不</w:t>
            </w:r>
            <w:r>
              <w:rPr>
                <w:color w:val="000000"/>
                <w:spacing w:val="0"/>
                <w:w w:val="100"/>
                <w:position w:val="0"/>
                <w:sz w:val="22"/>
                <w:szCs w:val="22"/>
              </w:rPr>
              <w:t>指定”政策告知情况，针对设计审查、中 间检查发现的各类问题，问询客户是否一次性答复客户。</w:t>
            </w:r>
          </w:p>
        </w:tc>
      </w:tr>
    </w:tbl>
    <w:p>
      <w:pPr>
        <w:spacing w:line="1" w:lineRule="exact"/>
        <w:rPr>
          <w:sz w:val="2"/>
          <w:szCs w:val="2"/>
        </w:rPr>
      </w:pPr>
      <w:r>
        <w:br w:type="page"/>
      </w:r>
    </w:p>
    <w:tbl>
      <w:tblPr>
        <w:tblpPr w:horzAnchor="margin" w:tblpXSpec="left" w:tblpYSpec="top"/>
        <w:tblOverlap w:val="never"/>
        <w:tblW w:w="138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82"/>
        <w:gridCol w:w="1306"/>
        <w:gridCol w:w="2986"/>
        <w:gridCol w:w="2525"/>
        <w:gridCol w:w="6245"/>
      </w:tblGrid>
      <w:tr>
        <w:trPr>
          <w:trHeight w:val="432" w:hRule="exact"/>
          <w:jc w:val="center"/>
        </w:trPr>
        <w:tc>
          <w:tcPr>
            <w:tcW w:w="7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序号</w:t>
            </w:r>
          </w:p>
        </w:tc>
        <w:tc>
          <w:tcPr>
            <w:tcW w:w="13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检查项目</w:t>
            </w:r>
          </w:p>
        </w:tc>
        <w:tc>
          <w:tcPr>
            <w:tcW w:w="298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检查内容</w:t>
            </w:r>
          </w:p>
        </w:tc>
        <w:tc>
          <w:tcPr>
            <w:tcW w:w="252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检查方式</w:t>
            </w: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6"/>
                <w:szCs w:val="26"/>
              </w:rPr>
            </w:pPr>
            <w:r>
              <w:rPr>
                <w:color w:val="000000"/>
                <w:spacing w:val="0"/>
                <w:w w:val="100"/>
                <w:position w:val="0"/>
                <w:sz w:val="26"/>
                <w:szCs w:val="26"/>
              </w:rPr>
              <w:t>检查要点</w:t>
            </w:r>
          </w:p>
        </w:tc>
      </w:tr>
      <w:tr>
        <w:trPr>
          <w:trHeight w:val="725"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23</w:t>
            </w:r>
          </w:p>
        </w:tc>
        <w:tc>
          <w:tcPr>
            <w:tcW w:w="1306" w:type="dxa"/>
            <w:tcBorders>
              <w:top w:val="single" w:color="auto" w:sz="4" w:space="0"/>
              <w:left w:val="single" w:color="auto" w:sz="4" w:space="0"/>
            </w:tcBorders>
            <w:shd w:val="clear" w:color="auto" w:fill="FFFFFF"/>
            <w:vAlign w:val="top"/>
          </w:tcPr>
          <w:p>
            <w:pPr>
              <w:widowControl w:val="0"/>
              <w:rPr>
                <w:sz w:val="10"/>
                <w:szCs w:val="10"/>
              </w:rPr>
            </w:pPr>
          </w:p>
        </w:tc>
        <w:tc>
          <w:tcPr>
            <w:tcW w:w="2986" w:type="dxa"/>
            <w:tcBorders>
              <w:top w:val="single" w:color="auto" w:sz="4" w:space="0"/>
              <w:left w:val="single" w:color="auto" w:sz="4" w:space="0"/>
            </w:tcBorders>
            <w:shd w:val="clear" w:color="auto" w:fill="FFFFFF"/>
            <w:vAlign w:val="top"/>
          </w:tcPr>
          <w:p>
            <w:pPr>
              <w:widowControl w:val="0"/>
              <w:rPr>
                <w:sz w:val="10"/>
                <w:szCs w:val="10"/>
              </w:rPr>
            </w:pPr>
          </w:p>
        </w:tc>
        <w:tc>
          <w:tcPr>
            <w:tcW w:w="2525" w:type="dxa"/>
            <w:tcBorders>
              <w:top w:val="single" w:color="auto" w:sz="4" w:space="0"/>
              <w:left w:val="single" w:color="auto" w:sz="4" w:space="0"/>
            </w:tcBorders>
            <w:shd w:val="clear" w:color="auto" w:fill="FFFFFF"/>
            <w:vAlign w:val="top"/>
          </w:tcPr>
          <w:p>
            <w:pPr>
              <w:widowControl w:val="0"/>
              <w:rPr>
                <w:sz w:val="10"/>
                <w:szCs w:val="10"/>
              </w:rPr>
            </w:p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07" w:lineRule="exact"/>
              <w:ind w:left="0" w:right="0" w:firstLine="0"/>
              <w:jc w:val="both"/>
              <w:rPr>
                <w:sz w:val="22"/>
                <w:szCs w:val="22"/>
              </w:rPr>
            </w:pPr>
            <w:r>
              <w:rPr>
                <w:color w:val="000000"/>
                <w:spacing w:val="0"/>
                <w:w w:val="100"/>
                <w:position w:val="0"/>
                <w:sz w:val="22"/>
                <w:szCs w:val="22"/>
              </w:rPr>
              <w:t>问询客户是否存在人为不受理、不通过、拖延办理，提高 验收标准、多次告知、重复验收、延迟送电的情况。</w:t>
            </w:r>
          </w:p>
        </w:tc>
      </w:tr>
      <w:tr>
        <w:trPr>
          <w:trHeight w:val="787"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260"/>
              <w:jc w:val="left"/>
              <w:rPr>
                <w:sz w:val="24"/>
                <w:szCs w:val="24"/>
              </w:rPr>
            </w:pPr>
            <w:r>
              <w:rPr>
                <w:color w:val="000000"/>
                <w:spacing w:val="0"/>
                <w:w w:val="100"/>
                <w:position w:val="0"/>
                <w:sz w:val="24"/>
                <w:szCs w:val="24"/>
              </w:rPr>
              <w:t>24</w:t>
            </w:r>
          </w:p>
        </w:tc>
        <w:tc>
          <w:tcPr>
            <w:tcW w:w="130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现场检查</w:t>
            </w:r>
          </w:p>
        </w:tc>
        <w:tc>
          <w:tcPr>
            <w:tcW w:w="298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2" w:lineRule="exact"/>
              <w:ind w:left="0" w:right="0" w:firstLine="0"/>
              <w:jc w:val="left"/>
              <w:rPr>
                <w:sz w:val="22"/>
                <w:szCs w:val="22"/>
              </w:rPr>
            </w:pPr>
            <w:r>
              <w:rPr>
                <w:color w:val="000000"/>
                <w:spacing w:val="0"/>
                <w:w w:val="100"/>
                <w:position w:val="0"/>
                <w:sz w:val="22"/>
                <w:szCs w:val="22"/>
              </w:rPr>
              <w:t>检查用户信息是否违规流 转至产业单位，检查客户工 程依法合规实施情况，检查 营业场所信息公开情况。</w:t>
            </w:r>
          </w:p>
        </w:tc>
        <w:tc>
          <w:tcPr>
            <w:tcW w:w="252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18" w:lineRule="exact"/>
              <w:ind w:left="0" w:right="0" w:firstLine="0"/>
              <w:jc w:val="center"/>
              <w:rPr>
                <w:sz w:val="22"/>
                <w:szCs w:val="22"/>
              </w:rPr>
            </w:pPr>
            <w:r>
              <w:rPr>
                <w:color w:val="000000"/>
                <w:spacing w:val="0"/>
                <w:w w:val="100"/>
                <w:position w:val="0"/>
                <w:sz w:val="22"/>
                <w:szCs w:val="22"/>
              </w:rPr>
              <w:t>检查电话通知记录、内 网</w:t>
            </w:r>
            <w:r>
              <w:rPr>
                <w:color w:val="000000"/>
                <w:spacing w:val="0"/>
                <w:w w:val="100"/>
                <w:position w:val="0"/>
                <w:sz w:val="24"/>
                <w:szCs w:val="24"/>
                <w:lang w:val="en-US" w:eastAsia="en-US" w:bidi="en-US"/>
              </w:rPr>
              <w:t>0A</w:t>
            </w:r>
            <w:r>
              <w:rPr>
                <w:color w:val="000000"/>
                <w:spacing w:val="0"/>
                <w:w w:val="100"/>
                <w:position w:val="0"/>
                <w:sz w:val="22"/>
                <w:szCs w:val="22"/>
              </w:rPr>
              <w:t>邮件记录、现场 勘查记录、设计审查记 录、竣工验收记录、停</w:t>
            </w:r>
          </w:p>
          <w:p>
            <w:pPr>
              <w:pStyle w:val="16"/>
              <w:widowControl w:val="0"/>
              <w:shd w:val="clear" w:color="auto" w:fill="auto"/>
              <w:spacing w:before="0" w:after="0" w:line="318" w:lineRule="exact"/>
              <w:ind w:left="0" w:right="0" w:firstLine="200"/>
              <w:jc w:val="both"/>
              <w:rPr>
                <w:sz w:val="22"/>
                <w:szCs w:val="22"/>
              </w:rPr>
            </w:pPr>
            <w:r>
              <w:rPr>
                <w:color w:val="000000"/>
                <w:spacing w:val="0"/>
                <w:w w:val="100"/>
                <w:position w:val="0"/>
                <w:sz w:val="22"/>
                <w:szCs w:val="22"/>
              </w:rPr>
              <w:t>（送）电记录等。</w:t>
            </w: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26" w:lineRule="exact"/>
              <w:ind w:left="0" w:right="0" w:firstLine="0"/>
              <w:jc w:val="both"/>
              <w:rPr>
                <w:sz w:val="22"/>
                <w:szCs w:val="22"/>
              </w:rPr>
            </w:pPr>
            <w:r>
              <w:rPr>
                <w:color w:val="000000"/>
                <w:spacing w:val="0"/>
                <w:w w:val="100"/>
                <w:position w:val="0"/>
                <w:sz w:val="22"/>
                <w:szCs w:val="22"/>
              </w:rPr>
              <w:t>检查营业场所是否有产业单位人员提前介入和知晓用户工 程信息。</w:t>
            </w:r>
          </w:p>
        </w:tc>
      </w:tr>
      <w:tr>
        <w:trPr>
          <w:trHeight w:val="73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25</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7" w:lineRule="exact"/>
              <w:ind w:left="0" w:right="0" w:firstLine="0"/>
              <w:jc w:val="both"/>
              <w:rPr>
                <w:sz w:val="22"/>
                <w:szCs w:val="22"/>
              </w:rPr>
            </w:pPr>
            <w:r>
              <w:rPr>
                <w:color w:val="000000"/>
                <w:spacing w:val="0"/>
                <w:w w:val="100"/>
                <w:position w:val="0"/>
                <w:sz w:val="22"/>
                <w:szCs w:val="22"/>
              </w:rPr>
              <w:t>检查现场勘查阶段是否有产业单位人员参与痕迹（如签字、 盖章）。</w:t>
            </w:r>
          </w:p>
        </w:tc>
      </w:tr>
      <w:tr>
        <w:trPr>
          <w:trHeight w:val="73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26</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07" w:lineRule="exact"/>
              <w:ind w:left="0" w:right="0" w:firstLine="0"/>
              <w:jc w:val="both"/>
              <w:rPr>
                <w:sz w:val="22"/>
                <w:szCs w:val="22"/>
              </w:rPr>
            </w:pPr>
            <w:r>
              <w:rPr>
                <w:color w:val="000000"/>
                <w:spacing w:val="0"/>
                <w:w w:val="100"/>
                <w:position w:val="0"/>
                <w:sz w:val="22"/>
                <w:szCs w:val="22"/>
              </w:rPr>
              <w:t>检查设计审查、竣工验收、停（送）电环节是否有产业单 位人员参与痕迹（如签字、盖章）。</w:t>
            </w:r>
          </w:p>
        </w:tc>
      </w:tr>
      <w:tr>
        <w:trPr>
          <w:trHeight w:val="73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27</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65" w:lineRule="exact"/>
              <w:ind w:left="0" w:right="0" w:firstLine="0"/>
              <w:jc w:val="both"/>
              <w:rPr>
                <w:sz w:val="22"/>
                <w:szCs w:val="22"/>
              </w:rPr>
            </w:pPr>
            <w:r>
              <w:rPr>
                <w:color w:val="000000"/>
                <w:spacing w:val="0"/>
                <w:w w:val="100"/>
                <w:position w:val="0"/>
                <w:sz w:val="22"/>
                <w:szCs w:val="22"/>
              </w:rPr>
              <w:t>检查产业单位与客户受电工程项目签订的工程委托书（合 同）。</w:t>
            </w:r>
          </w:p>
        </w:tc>
      </w:tr>
      <w:tr>
        <w:trPr>
          <w:trHeight w:val="73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28</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70" w:lineRule="exact"/>
              <w:ind w:left="0" w:right="0" w:firstLine="0"/>
              <w:jc w:val="both"/>
              <w:rPr>
                <w:sz w:val="22"/>
                <w:szCs w:val="22"/>
              </w:rPr>
            </w:pPr>
            <w:r>
              <w:rPr>
                <w:color w:val="000000"/>
                <w:spacing w:val="0"/>
                <w:w w:val="100"/>
                <w:position w:val="0"/>
                <w:sz w:val="22"/>
                <w:szCs w:val="22"/>
              </w:rPr>
              <w:t>检查产业单位承揽客户受电工程技术经济报告，确定工程 造价是否严格执行国家有关定额取费标准。</w:t>
            </w:r>
          </w:p>
        </w:tc>
      </w:tr>
      <w:tr>
        <w:trPr>
          <w:trHeight w:val="1262"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29</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5" w:lineRule="exact"/>
              <w:ind w:left="0" w:right="0" w:firstLine="0"/>
              <w:jc w:val="both"/>
              <w:rPr>
                <w:sz w:val="22"/>
                <w:szCs w:val="22"/>
              </w:rPr>
            </w:pPr>
            <w:r>
              <w:rPr>
                <w:color w:val="000000"/>
                <w:spacing w:val="0"/>
                <w:w w:val="100"/>
                <w:position w:val="0"/>
                <w:sz w:val="22"/>
                <w:szCs w:val="22"/>
              </w:rPr>
              <w:t>检查营业场所是否公示、张贴、印刷摆放业扩报装办理程 序、服务标准、收费标准和收费依据等相关信息，醒目位 置是否公示</w:t>
            </w:r>
            <w:r>
              <w:rPr>
                <w:color w:val="000000"/>
                <w:spacing w:val="0"/>
                <w:w w:val="100"/>
                <w:position w:val="0"/>
                <w:sz w:val="24"/>
                <w:szCs w:val="24"/>
              </w:rPr>
              <w:t>“12398”</w:t>
            </w:r>
            <w:r>
              <w:rPr>
                <w:color w:val="000000"/>
                <w:spacing w:val="0"/>
                <w:w w:val="100"/>
                <w:position w:val="0"/>
                <w:sz w:val="22"/>
                <w:szCs w:val="22"/>
              </w:rPr>
              <w:t>能源监管热线、</w:t>
            </w:r>
            <w:r>
              <w:rPr>
                <w:color w:val="000000"/>
                <w:spacing w:val="0"/>
                <w:w w:val="100"/>
                <w:position w:val="0"/>
                <w:sz w:val="24"/>
                <w:szCs w:val="24"/>
              </w:rPr>
              <w:t>“95598”</w:t>
            </w:r>
            <w:r>
              <w:rPr>
                <w:color w:val="000000"/>
                <w:spacing w:val="0"/>
                <w:w w:val="100"/>
                <w:position w:val="0"/>
                <w:sz w:val="22"/>
                <w:szCs w:val="22"/>
              </w:rPr>
              <w:t>供电服务 热线，《供电监管办法》等相关内容。</w:t>
            </w:r>
          </w:p>
        </w:tc>
      </w:tr>
      <w:tr>
        <w:trPr>
          <w:trHeight w:val="730" w:hRule="exact"/>
          <w:jc w:val="center"/>
        </w:trPr>
        <w:tc>
          <w:tcPr>
            <w:tcW w:w="78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30</w:t>
            </w:r>
          </w:p>
        </w:tc>
        <w:tc>
          <w:tcPr>
            <w:tcW w:w="1306" w:type="dxa"/>
            <w:vMerge w:val="continue"/>
            <w:tcBorders>
              <w:left w:val="single" w:color="auto" w:sz="4" w:space="0"/>
            </w:tcBorders>
            <w:shd w:val="clear" w:color="auto" w:fill="FFFFFF"/>
            <w:vAlign w:val="center"/>
          </w:tcPr>
          <w:p/>
        </w:tc>
        <w:tc>
          <w:tcPr>
            <w:tcW w:w="2986" w:type="dxa"/>
            <w:vMerge w:val="continue"/>
            <w:tcBorders>
              <w:left w:val="single" w:color="auto" w:sz="4" w:space="0"/>
            </w:tcBorders>
            <w:shd w:val="clear" w:color="auto" w:fill="FFFFFF"/>
            <w:vAlign w:val="center"/>
          </w:tcPr>
          <w:p/>
        </w:tc>
        <w:tc>
          <w:tcPr>
            <w:tcW w:w="2525" w:type="dxa"/>
            <w:vMerge w:val="continue"/>
            <w:tcBorders>
              <w:left w:val="single" w:color="auto" w:sz="4" w:space="0"/>
            </w:tcBorders>
            <w:shd w:val="clear" w:color="auto" w:fill="FFFFFF"/>
            <w:vAlign w:val="center"/>
          </w:tcPr>
          <w:p/>
        </w:tc>
        <w:tc>
          <w:tcPr>
            <w:tcW w:w="6245"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17" w:lineRule="exact"/>
              <w:ind w:left="0" w:right="0" w:firstLine="0"/>
              <w:jc w:val="both"/>
              <w:rPr>
                <w:sz w:val="22"/>
                <w:szCs w:val="22"/>
              </w:rPr>
            </w:pPr>
            <w:r>
              <w:rPr>
                <w:color w:val="000000"/>
                <w:spacing w:val="0"/>
                <w:w w:val="100"/>
                <w:position w:val="0"/>
                <w:sz w:val="22"/>
                <w:szCs w:val="22"/>
              </w:rPr>
              <w:t>检查营业场所是否设置互联网接入终端，方便客户查询具 备资质的设计、施工单位名单。</w:t>
            </w:r>
          </w:p>
        </w:tc>
      </w:tr>
      <w:tr>
        <w:trPr>
          <w:trHeight w:val="965" w:hRule="exact"/>
          <w:jc w:val="center"/>
        </w:trPr>
        <w:tc>
          <w:tcPr>
            <w:tcW w:w="78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31</w:t>
            </w:r>
          </w:p>
        </w:tc>
        <w:tc>
          <w:tcPr>
            <w:tcW w:w="1306" w:type="dxa"/>
            <w:vMerge w:val="continue"/>
            <w:tcBorders>
              <w:left w:val="single" w:color="auto" w:sz="4" w:space="0"/>
              <w:bottom w:val="single" w:color="auto" w:sz="4" w:space="0"/>
            </w:tcBorders>
            <w:shd w:val="clear" w:color="auto" w:fill="FFFFFF"/>
            <w:vAlign w:val="center"/>
          </w:tcPr>
          <w:p/>
        </w:tc>
        <w:tc>
          <w:tcPr>
            <w:tcW w:w="2986" w:type="dxa"/>
            <w:vMerge w:val="continue"/>
            <w:tcBorders>
              <w:left w:val="single" w:color="auto" w:sz="4" w:space="0"/>
              <w:bottom w:val="single" w:color="auto" w:sz="4" w:space="0"/>
            </w:tcBorders>
            <w:shd w:val="clear" w:color="auto" w:fill="FFFFFF"/>
            <w:vAlign w:val="center"/>
          </w:tcPr>
          <w:p/>
        </w:tc>
        <w:tc>
          <w:tcPr>
            <w:tcW w:w="2525" w:type="dxa"/>
            <w:vMerge w:val="continue"/>
            <w:tcBorders>
              <w:left w:val="single" w:color="auto" w:sz="4" w:space="0"/>
              <w:bottom w:val="single" w:color="auto" w:sz="4" w:space="0"/>
            </w:tcBorders>
            <w:shd w:val="clear" w:color="auto" w:fill="FFFFFF"/>
            <w:vAlign w:val="center"/>
          </w:tcPr>
          <w:p/>
        </w:tc>
        <w:tc>
          <w:tcPr>
            <w:tcW w:w="6245"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314" w:lineRule="exact"/>
              <w:ind w:left="0" w:right="0" w:firstLine="0"/>
              <w:jc w:val="both"/>
              <w:rPr>
                <w:sz w:val="22"/>
                <w:szCs w:val="22"/>
              </w:rPr>
            </w:pPr>
            <w:r>
              <w:rPr>
                <w:color w:val="000000"/>
                <w:spacing w:val="0"/>
                <w:w w:val="100"/>
                <w:position w:val="0"/>
                <w:sz w:val="22"/>
                <w:szCs w:val="22"/>
              </w:rPr>
              <w:t>检查是否有设计、施工、设备供货单位在营业场所设点办 公以及通过口头、书面或者公示等方式向客户推荐或者限 制特定的设计、施工、监理、设备材料供应单位的行为。</w:t>
            </w:r>
          </w:p>
        </w:tc>
      </w:tr>
    </w:tbl>
    <w:p>
      <w:pPr>
        <w:sectPr>
          <w:headerReference r:id="rId565" w:type="default"/>
          <w:footerReference r:id="rId567" w:type="default"/>
          <w:headerReference r:id="rId566" w:type="even"/>
          <w:footerReference r:id="rId568" w:type="even"/>
          <w:footnotePr>
            <w:numFmt w:val="decimal"/>
          </w:footnotePr>
          <w:pgSz w:w="16840" w:h="11900" w:orient="landscape"/>
          <w:pgMar w:top="1747" w:right="1498" w:bottom="1649" w:left="1498" w:header="1319" w:footer="1221" w:gutter="0"/>
          <w:cols w:space="720" w:num="1"/>
          <w:rtlGutter w:val="0"/>
          <w:docGrid w:linePitch="360"/>
        </w:sectPr>
      </w:pPr>
    </w:p>
    <w:p>
      <w:pPr>
        <w:pStyle w:val="9"/>
        <w:widowControl w:val="0"/>
        <w:shd w:val="clear" w:color="auto" w:fill="auto"/>
        <w:spacing w:before="0" w:after="0" w:line="240" w:lineRule="auto"/>
        <w:ind w:left="0" w:right="0" w:firstLine="0"/>
        <w:jc w:val="both"/>
        <w:sectPr>
          <w:footnotePr>
            <w:numFmt w:val="decimal"/>
          </w:footnotePr>
          <w:pgSz w:w="11900" w:h="16840"/>
          <w:pgMar w:top="5449" w:right="3646" w:bottom="5449" w:left="5210" w:header="5021" w:footer="5021" w:gutter="0"/>
          <w:pgNumType w:start="347"/>
          <w:cols w:space="720" w:num="1"/>
          <w:rtlGutter w:val="0"/>
          <w:docGrid w:linePitch="360"/>
        </w:sectPr>
      </w:pPr>
      <w:r>
        <w:rPr>
          <w:spacing w:val="0"/>
          <w:w w:val="100"/>
          <w:position w:val="0"/>
          <w:sz w:val="80"/>
          <w:szCs w:val="80"/>
        </w:rPr>
        <w:t>商贸流通</w:t>
      </w:r>
    </w:p>
    <w:p>
      <w:pPr>
        <w:pStyle w:val="9"/>
        <w:widowControl w:val="0"/>
        <w:pBdr>
          <w:bottom w:val="single" w:color="auto" w:sz="4" w:space="0"/>
        </w:pBdr>
        <w:shd w:val="clear" w:color="auto" w:fill="auto"/>
        <w:spacing w:before="0" w:after="620" w:line="677" w:lineRule="exact"/>
        <w:ind w:left="0" w:right="0" w:firstLine="0"/>
        <w:jc w:val="left"/>
      </w:pPr>
      <w:r>
        <w:rPr>
          <w:color w:val="D34968"/>
          <w:spacing w:val="0"/>
          <w:w w:val="100"/>
          <w:position w:val="0"/>
        </w:rPr>
        <w:t>中华人民共和国商务部办公厅 中华人民共和国财政部办公厅</w:t>
      </w:r>
    </w:p>
    <w:p>
      <w:pPr>
        <w:pStyle w:val="5"/>
        <w:widowControl w:val="0"/>
        <w:shd w:val="clear" w:color="auto" w:fill="auto"/>
        <w:tabs>
          <w:tab w:val="left" w:pos="5911"/>
        </w:tabs>
        <w:spacing w:before="0" w:line="240" w:lineRule="auto"/>
        <w:ind w:left="0" w:right="0" w:firstLine="0"/>
        <w:jc w:val="both"/>
      </w:pPr>
      <w:r>
        <w:rPr>
          <w:color w:val="000000"/>
          <w:spacing w:val="0"/>
          <w:w w:val="100"/>
          <w:position w:val="0"/>
          <w:sz w:val="28"/>
          <w:szCs w:val="28"/>
        </w:rPr>
        <w:t>特 急</w:t>
      </w:r>
      <w:r>
        <w:rPr>
          <w:color w:val="000000"/>
          <w:spacing w:val="0"/>
          <w:w w:val="100"/>
          <w:position w:val="0"/>
          <w:sz w:val="28"/>
          <w:szCs w:val="28"/>
        </w:rPr>
        <w:tab/>
      </w:r>
      <w:r>
        <w:rPr>
          <w:color w:val="000000"/>
          <w:spacing w:val="0"/>
          <w:w w:val="100"/>
          <w:position w:val="0"/>
          <w:sz w:val="24"/>
          <w:szCs w:val="24"/>
        </w:rPr>
        <w:t>商办财函〔</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98</w:t>
      </w:r>
      <w:r>
        <w:rPr>
          <w:color w:val="000000"/>
          <w:spacing w:val="0"/>
          <w:w w:val="100"/>
          <w:position w:val="0"/>
          <w:sz w:val="24"/>
          <w:szCs w:val="24"/>
        </w:rPr>
        <w:t>号</w:t>
      </w:r>
    </w:p>
    <w:p>
      <w:pPr>
        <w:pStyle w:val="16"/>
        <w:widowControl w:val="0"/>
        <w:shd w:val="clear" w:color="auto" w:fill="auto"/>
        <w:spacing w:before="0" w:after="580" w:line="713" w:lineRule="exact"/>
        <w:ind w:left="0" w:right="0" w:firstLine="0"/>
        <w:jc w:val="center"/>
        <w:rPr>
          <w:sz w:val="42"/>
          <w:szCs w:val="42"/>
        </w:rPr>
      </w:pPr>
      <w:r>
        <w:rPr>
          <w:color w:val="000000"/>
          <w:spacing w:val="0"/>
          <w:w w:val="100"/>
          <w:position w:val="0"/>
          <w:sz w:val="42"/>
          <w:szCs w:val="42"/>
        </w:rPr>
        <w:t>商务部办公厅财政部办公厅关于用好内外贸专项</w:t>
      </w:r>
      <w:r>
        <w:rPr>
          <w:color w:val="000000"/>
          <w:spacing w:val="0"/>
          <w:w w:val="100"/>
          <w:position w:val="0"/>
          <w:sz w:val="42"/>
          <w:szCs w:val="42"/>
        </w:rPr>
        <w:br/>
      </w:r>
      <w:r>
        <w:rPr>
          <w:color w:val="000000"/>
          <w:spacing w:val="0"/>
          <w:w w:val="100"/>
          <w:position w:val="0"/>
          <w:sz w:val="42"/>
          <w:szCs w:val="42"/>
        </w:rPr>
        <w:t>资金支持稳外贸稳外资促消费工作的通知</w:t>
      </w:r>
    </w:p>
    <w:p>
      <w:pPr>
        <w:pStyle w:val="5"/>
        <w:widowControl w:val="0"/>
        <w:shd w:val="clear" w:color="auto" w:fill="auto"/>
        <w:spacing w:before="0" w:after="0" w:line="569" w:lineRule="exact"/>
        <w:ind w:left="0" w:right="0" w:firstLine="140"/>
        <w:jc w:val="both"/>
      </w:pPr>
      <w:r>
        <w:rPr>
          <w:color w:val="000000"/>
          <w:spacing w:val="0"/>
          <w:w w:val="100"/>
          <w:position w:val="0"/>
          <w:sz w:val="24"/>
          <w:szCs w:val="24"/>
        </w:rPr>
        <w:t>各省、自治区、直辖市及计划单列市财政、商务主管部门，新疆生产 建设兵团财务、商务部门：</w:t>
      </w:r>
    </w:p>
    <w:p>
      <w:pPr>
        <w:pStyle w:val="5"/>
        <w:widowControl w:val="0"/>
        <w:shd w:val="clear" w:color="auto" w:fill="auto"/>
        <w:spacing w:before="0" w:after="240" w:line="569" w:lineRule="exact"/>
        <w:ind w:left="0" w:right="0" w:firstLine="780"/>
        <w:jc w:val="both"/>
      </w:pPr>
      <w:r>
        <w:rPr>
          <w:color w:val="000000"/>
          <w:spacing w:val="0"/>
          <w:w w:val="100"/>
          <w:position w:val="0"/>
          <w:sz w:val="24"/>
          <w:szCs w:val="24"/>
        </w:rPr>
        <w:t>为深入贯彻习近平总书记关于统筹推进新冠肺炎疫情防控和 经济社会发展重要指示精神，落实党中央、国务院决策部署，统筹 推进疫情防控和商务发展相关工作，充分发挥中央财政资金效益， 把各地商务发展的巨大潜力和强大动能充分释放出来，更好支持 应对疫情、做好稳外贸稳外资促消费工作，现就有关事项通知 如下：</w:t>
      </w:r>
    </w:p>
    <w:p>
      <w:pPr>
        <w:pStyle w:val="6"/>
        <w:widowControl w:val="0"/>
        <w:shd w:val="clear" w:color="auto" w:fill="auto"/>
        <w:spacing w:before="0" w:after="0" w:line="240" w:lineRule="auto"/>
        <w:ind w:left="0" w:right="0" w:firstLine="780"/>
        <w:jc w:val="both"/>
      </w:pPr>
      <w:bookmarkStart w:id="743" w:name="bookmark743"/>
      <w:r>
        <w:rPr>
          <w:color w:val="000000"/>
          <w:spacing w:val="0"/>
          <w:w w:val="100"/>
          <w:position w:val="0"/>
        </w:rPr>
        <w:t>一</w:t>
      </w:r>
      <w:bookmarkEnd w:id="743"/>
      <w:r>
        <w:rPr>
          <w:color w:val="000000"/>
          <w:spacing w:val="0"/>
          <w:w w:val="100"/>
          <w:position w:val="0"/>
        </w:rPr>
        <w:t>、用好外经贸发展专项资金，全力支持稳住外贸外资基本盘</w:t>
      </w:r>
    </w:p>
    <w:p>
      <w:pPr>
        <w:pStyle w:val="5"/>
        <w:widowControl w:val="0"/>
        <w:pBdr>
          <w:bottom w:val="single" w:color="auto" w:sz="4" w:space="0"/>
        </w:pBdr>
        <w:shd w:val="clear" w:color="auto" w:fill="auto"/>
        <w:spacing w:before="0" w:after="240" w:line="566" w:lineRule="exact"/>
        <w:ind w:left="0" w:right="0" w:firstLine="780"/>
        <w:jc w:val="both"/>
      </w:pPr>
      <w:r>
        <w:rPr>
          <w:color w:val="000000"/>
          <w:spacing w:val="0"/>
          <w:w w:val="100"/>
          <w:position w:val="0"/>
          <w:sz w:val="24"/>
          <w:szCs w:val="24"/>
        </w:rPr>
        <w:t>对受疫情影响较大的外经贸领域予以倾斜，帮助企业应对疫 情影响，促进外经贸高质量发展。一是全力稳住外贸基本盘。对 有订单有市场的企业确因疫情增加的相关费用给予适当支持。在 深耕细作传统市场的基础上，加快培育新的增长点，支持企业开拓 多元化市场。鼓励服务贸易创新发展。在符合相关规定前提下， 引导加大信贷保险支持，以政银保合作等方式加大贸易融资支持。 加大对中小外贸企业的扶持力度，在同等条件下，适度向中小外贸 企业，特别是向受疫情影响较大的中小外贸企业倾斜。二是全力 稳住外资基本盘。充分发挥对外开放平台引资作用，支持国家级 经开区、自贸试验区、边境经济合作区和跨境经济合作区建设，打 造国际合作新载体，推进边合区、跨</w:t>
      </w:r>
      <w:r>
        <w:rPr>
          <w:color w:val="000000"/>
          <w:spacing w:val="0"/>
          <w:w w:val="100"/>
          <w:position w:val="0"/>
          <w:sz w:val="24"/>
          <w:szCs w:val="24"/>
          <w:lang w:val="zh-CN" w:eastAsia="zh-CN" w:bidi="zh-CN"/>
        </w:rPr>
        <w:t>合区“</w:t>
      </w:r>
      <w:r>
        <w:rPr>
          <w:color w:val="000000"/>
          <w:spacing w:val="0"/>
          <w:w w:val="100"/>
          <w:position w:val="0"/>
          <w:sz w:val="24"/>
          <w:szCs w:val="24"/>
        </w:rPr>
        <w:t>小组团"滚动开发。健全 外商投资促进公共服务体系，建立重点企业联系制度，创新企业服 务方式。三是稳住产业链供应链。引导企业有序开展对外投资合 作。支持中西部和东北地区承接加工贸易，优化国内产业布局。</w:t>
      </w:r>
    </w:p>
    <w:p>
      <w:pPr>
        <w:pStyle w:val="6"/>
        <w:widowControl w:val="0"/>
        <w:shd w:val="clear" w:color="auto" w:fill="auto"/>
        <w:tabs>
          <w:tab w:val="left" w:pos="1178"/>
        </w:tabs>
        <w:spacing w:before="0" w:after="0" w:line="240" w:lineRule="auto"/>
        <w:ind w:left="0" w:right="0" w:firstLine="620"/>
        <w:jc w:val="both"/>
      </w:pPr>
      <w:bookmarkStart w:id="744" w:name="bookmark744"/>
      <w:r>
        <w:rPr>
          <w:color w:val="000000"/>
          <w:spacing w:val="0"/>
          <w:w w:val="100"/>
          <w:position w:val="0"/>
        </w:rPr>
        <w:t>二</w:t>
      </w:r>
      <w:bookmarkEnd w:id="744"/>
      <w:r>
        <w:rPr>
          <w:color w:val="000000"/>
          <w:spacing w:val="0"/>
          <w:w w:val="100"/>
          <w:position w:val="0"/>
        </w:rPr>
        <w:t>、</w:t>
      </w:r>
      <w:r>
        <w:rPr>
          <w:color w:val="000000"/>
          <w:spacing w:val="0"/>
          <w:w w:val="100"/>
          <w:position w:val="0"/>
        </w:rPr>
        <w:tab/>
      </w:r>
      <w:r>
        <w:rPr>
          <w:color w:val="000000"/>
          <w:spacing w:val="0"/>
          <w:w w:val="100"/>
          <w:position w:val="0"/>
        </w:rPr>
        <w:t>用好服务业发展资金，加大支持促进国内消费</w:t>
      </w:r>
    </w:p>
    <w:p>
      <w:pPr>
        <w:pStyle w:val="5"/>
        <w:widowControl w:val="0"/>
        <w:shd w:val="clear" w:color="auto" w:fill="auto"/>
        <w:spacing w:before="0" w:after="240" w:line="559" w:lineRule="exact"/>
        <w:ind w:left="0" w:right="0" w:firstLine="0"/>
        <w:jc w:val="both"/>
      </w:pPr>
      <w:r>
        <w:rPr>
          <w:color w:val="000000"/>
          <w:spacing w:val="0"/>
          <w:w w:val="100"/>
          <w:position w:val="0"/>
          <w:sz w:val="24"/>
          <w:szCs w:val="24"/>
          <w:lang w:val="en-US" w:eastAsia="en-US" w:bidi="en-US"/>
        </w:rPr>
        <w:t xml:space="preserve">• </w:t>
      </w:r>
      <w:r>
        <w:rPr>
          <w:color w:val="000000"/>
          <w:spacing w:val="0"/>
          <w:w w:val="100"/>
          <w:position w:val="0"/>
          <w:sz w:val="24"/>
          <w:szCs w:val="24"/>
        </w:rPr>
        <w:t>一是用好电子商务进农村综合示范资金，重点支持农产品进 城，兼顾工业品下乡，对承担疫情防控相关重要物资保供任务，且 工作突出的电商、物流、商贸流通等企业，在同等条件下予以适当 倾斜。二是用好流通领域供应链体系建设资金，强化生活必需消 费品供应链保障功能，对结余两年以上的专项资金统筹使用，可用 于支持疫情防控相关生活必需消费品的保供支出，在同等条件下 向相关项目适度倾斜。三是用好农产品供应链体系建设资金，安 排一定比例资金用于支持农产品保供工作，包括农产品流通企业 承担保供任务时发生的运费、租金、保供储备、冷链、防疫以及供应 链中断恢复过程中发生的相关费用补贴。具体按照《商务部办公 厅财政部办公厅关于疫情防控期间进一步做好农商互联工作的 紧急通知》（商办建函〔</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53</w:t>
      </w:r>
      <w:r>
        <w:rPr>
          <w:color w:val="000000"/>
          <w:spacing w:val="0"/>
          <w:w w:val="100"/>
          <w:position w:val="0"/>
          <w:sz w:val="24"/>
          <w:szCs w:val="24"/>
        </w:rPr>
        <w:t>号）相关要求执行。</w:t>
      </w:r>
    </w:p>
    <w:p>
      <w:pPr>
        <w:pStyle w:val="6"/>
        <w:widowControl w:val="0"/>
        <w:shd w:val="clear" w:color="auto" w:fill="auto"/>
        <w:tabs>
          <w:tab w:val="left" w:pos="1178"/>
        </w:tabs>
        <w:spacing w:before="0" w:after="0" w:line="240" w:lineRule="auto"/>
        <w:ind w:left="0" w:right="0" w:firstLine="620"/>
        <w:jc w:val="both"/>
      </w:pPr>
      <w:bookmarkStart w:id="745" w:name="bookmark745"/>
      <w:r>
        <w:rPr>
          <w:color w:val="000000"/>
          <w:spacing w:val="0"/>
          <w:w w:val="100"/>
          <w:position w:val="0"/>
        </w:rPr>
        <w:t>三</w:t>
      </w:r>
      <w:bookmarkEnd w:id="745"/>
      <w:r>
        <w:rPr>
          <w:color w:val="000000"/>
          <w:spacing w:val="0"/>
          <w:w w:val="100"/>
          <w:position w:val="0"/>
        </w:rPr>
        <w:t>、</w:t>
      </w:r>
      <w:r>
        <w:rPr>
          <w:color w:val="000000"/>
          <w:spacing w:val="0"/>
          <w:w w:val="100"/>
          <w:position w:val="0"/>
        </w:rPr>
        <w:tab/>
      </w:r>
      <w:r>
        <w:rPr>
          <w:color w:val="000000"/>
          <w:spacing w:val="0"/>
          <w:w w:val="100"/>
          <w:position w:val="0"/>
        </w:rPr>
        <w:t>严格规范资金管理，不断提升资金使用绩效</w:t>
      </w:r>
    </w:p>
    <w:p>
      <w:pPr>
        <w:pStyle w:val="5"/>
        <w:widowControl w:val="0"/>
        <w:shd w:val="clear" w:color="auto" w:fill="auto"/>
        <w:spacing w:before="0" w:after="240" w:line="559" w:lineRule="exact"/>
        <w:ind w:left="0" w:right="0" w:firstLine="620"/>
        <w:jc w:val="both"/>
      </w:pPr>
      <w:r>
        <w:rPr>
          <w:color w:val="000000"/>
          <w:spacing w:val="0"/>
          <w:w w:val="100"/>
          <w:position w:val="0"/>
          <w:sz w:val="24"/>
          <w:szCs w:val="24"/>
        </w:rPr>
        <w:t>各地财政、商务主管部门要进一步加强沟通配合，积极推进内</w:t>
      </w:r>
    </w:p>
    <w:p>
      <w:pPr>
        <w:pStyle w:val="7"/>
        <w:widowControl w:val="0"/>
        <w:shd w:val="clear" w:color="auto" w:fill="auto"/>
        <w:spacing w:before="0" w:after="240" w:line="240" w:lineRule="auto"/>
        <w:ind w:left="0" w:right="0" w:firstLine="0"/>
        <w:jc w:val="both"/>
        <w:rPr>
          <w:sz w:val="26"/>
          <w:szCs w:val="26"/>
        </w:rPr>
      </w:pPr>
      <w:r>
        <w:rPr>
          <w:color w:val="000000"/>
          <w:spacing w:val="0"/>
          <w:w w:val="100"/>
          <w:position w:val="0"/>
          <w:sz w:val="26"/>
          <w:szCs w:val="26"/>
          <w:lang w:val="en-US" w:eastAsia="en-US" w:bidi="en-US"/>
        </w:rPr>
        <w:t>—</w:t>
      </w:r>
      <w:r>
        <w:rPr>
          <w:color w:val="000000"/>
          <w:spacing w:val="0"/>
          <w:w w:val="100"/>
          <w:position w:val="0"/>
          <w:sz w:val="26"/>
          <w:szCs w:val="26"/>
        </w:rPr>
        <w:t xml:space="preserve">2 </w:t>
      </w:r>
      <w:r>
        <w:rPr>
          <w:color w:val="000000"/>
          <w:spacing w:val="0"/>
          <w:w w:val="100"/>
          <w:position w:val="0"/>
          <w:sz w:val="26"/>
          <w:szCs w:val="26"/>
          <w:lang w:val="en-US" w:eastAsia="en-US" w:bidi="en-US"/>
        </w:rPr>
        <w:t>—</w:t>
      </w:r>
      <w:r>
        <w:br w:type="page"/>
      </w:r>
    </w:p>
    <w:p>
      <w:pPr>
        <w:pStyle w:val="5"/>
        <w:widowControl w:val="0"/>
        <w:shd w:val="clear" w:color="auto" w:fill="auto"/>
        <w:spacing w:before="0" w:after="0" w:line="569" w:lineRule="exact"/>
        <w:ind w:left="0" w:right="0" w:firstLine="0"/>
        <w:jc w:val="both"/>
      </w:pPr>
      <w:r>
        <w:rPr>
          <w:color w:val="000000"/>
          <w:spacing w:val="0"/>
          <w:w w:val="100"/>
          <w:position w:val="0"/>
          <w:sz w:val="24"/>
          <w:szCs w:val="24"/>
        </w:rPr>
        <w:t>外贸专项资金预算执行。一要抓紧安排已经下达的</w:t>
      </w:r>
      <w:r>
        <w:rPr>
          <w:color w:val="000000"/>
          <w:spacing w:val="0"/>
          <w:w w:val="100"/>
          <w:position w:val="0"/>
          <w:sz w:val="32"/>
          <w:szCs w:val="32"/>
        </w:rPr>
        <w:t>2020</w:t>
      </w:r>
      <w:r>
        <w:rPr>
          <w:color w:val="000000"/>
          <w:spacing w:val="0"/>
          <w:w w:val="100"/>
          <w:position w:val="0"/>
          <w:sz w:val="24"/>
          <w:szCs w:val="24"/>
        </w:rPr>
        <w:t>年专项 资金，认真对照专项资金管理办法和相关工作通知，结合本地疫情 防控和经济社会发展具体情况，制定修订资金使用细则，用好地方 配套资金，带动社会资本，加大力度支持稳外贸稳外资促消费工 作。二要统筹盘活结余资金，根据《财政部关于推进地方盘活财政 存量资金有关事项的通知》（财预〔</w:t>
      </w:r>
      <w:r>
        <w:rPr>
          <w:color w:val="000000"/>
          <w:spacing w:val="0"/>
          <w:w w:val="100"/>
          <w:position w:val="0"/>
          <w:sz w:val="32"/>
          <w:szCs w:val="32"/>
        </w:rPr>
        <w:t>2015115</w:t>
      </w:r>
      <w:r>
        <w:rPr>
          <w:color w:val="000000"/>
          <w:spacing w:val="0"/>
          <w:w w:val="100"/>
          <w:position w:val="0"/>
          <w:sz w:val="24"/>
          <w:szCs w:val="24"/>
        </w:rPr>
        <w:t>号）要求，在原定支持 事项规定的使用范围内，结合稳外贸稳外资促消费工作需要，因地 制宜确定具体支持方向，建立完善项目储备库，做好资金与项目的 衔接，加快结余资金执行进度。三要加强监督管理，有效防范风 险，资金安排应避免与其它政策平台、资金渠道等交叉重复。</w:t>
      </w:r>
    </w:p>
    <w:p>
      <w:pPr>
        <w:pStyle w:val="5"/>
        <w:widowControl w:val="0"/>
        <w:shd w:val="clear" w:color="auto" w:fill="auto"/>
        <w:spacing w:before="0" w:after="0" w:line="569" w:lineRule="exact"/>
        <w:ind w:left="0" w:right="0" w:firstLine="620"/>
        <w:jc w:val="both"/>
      </w:pPr>
      <w:r>
        <w:rPr>
          <w:color w:val="000000"/>
          <w:spacing w:val="0"/>
          <w:w w:val="100"/>
          <w:position w:val="0"/>
          <w:sz w:val="24"/>
          <w:szCs w:val="24"/>
        </w:rPr>
        <w:t>各地财政、商务主管部门要以习近平新时代中国特色社会主 义思想为指导，增强</w:t>
      </w:r>
      <w:r>
        <w:rPr>
          <w:color w:val="000000"/>
          <w:spacing w:val="0"/>
          <w:w w:val="100"/>
          <w:position w:val="0"/>
          <w:sz w:val="24"/>
          <w:szCs w:val="24"/>
          <w:lang w:val="zh-CN" w:eastAsia="zh-CN" w:bidi="zh-CN"/>
        </w:rPr>
        <w:t>“四个</w:t>
      </w:r>
      <w:r>
        <w:rPr>
          <w:color w:val="000000"/>
          <w:spacing w:val="0"/>
          <w:w w:val="100"/>
          <w:position w:val="0"/>
          <w:sz w:val="24"/>
          <w:szCs w:val="24"/>
        </w:rPr>
        <w:t>意识”、坚定</w:t>
      </w:r>
      <w:r>
        <w:rPr>
          <w:color w:val="000000"/>
          <w:spacing w:val="0"/>
          <w:w w:val="100"/>
          <w:position w:val="0"/>
          <w:sz w:val="24"/>
          <w:szCs w:val="24"/>
          <w:lang w:val="zh-CN" w:eastAsia="zh-CN" w:bidi="zh-CN"/>
        </w:rPr>
        <w:t>“四</w:t>
      </w:r>
      <w:r>
        <w:rPr>
          <w:color w:val="000000"/>
          <w:spacing w:val="0"/>
          <w:w w:val="100"/>
          <w:position w:val="0"/>
          <w:sz w:val="24"/>
          <w:szCs w:val="24"/>
        </w:rPr>
        <w:t>个自信”、做到“两个维 护</w:t>
      </w:r>
      <w:r>
        <w:rPr>
          <w:color w:val="000000"/>
          <w:spacing w:val="0"/>
          <w:w w:val="100"/>
          <w:position w:val="0"/>
          <w:sz w:val="24"/>
          <w:szCs w:val="24"/>
          <w:lang w:val="en-US" w:eastAsia="en-US" w:bidi="en-US"/>
        </w:rPr>
        <w:t>"，</w:t>
      </w:r>
      <w:r>
        <w:rPr>
          <w:color w:val="000000"/>
          <w:spacing w:val="0"/>
          <w:w w:val="100"/>
          <w:position w:val="0"/>
          <w:sz w:val="24"/>
          <w:szCs w:val="24"/>
        </w:rPr>
        <w:t>坚决贯彻落实党中央、国务院决策部署，提高站位，统筹协作， 强化担当，完善组织领导，创新工作方法，用足用好中央财政内外 贸专项资金政策，全力支持稳住外贸外资基本盘，促进国内消费. 为实现全年经济社会发展目标任务作出积极贡献。</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688" o:spid="_x0000_s1046" type="#_x0000_t75" style="position:absolute;left:0;margin-left:123.5pt;margin-top:48pt;height:129.1pt;width:127.7pt;mso-position-horizontal-relative:page;mso-wrap-distance-bottom:1.4pt;mso-wrap-distance-top:47.95pt;rotation:0f;z-index:251679744;" o:ole="f" fillcolor="#FFFFFF" filled="f" o:preferrelative="t" stroked="f" coordorigin="0,0" coordsize="21600,21600">
            <v:fill on="f" color2="#FFFFFF" focus="0%"/>
            <v:imagedata gain="65536f" blacklevel="0f" gamma="0" o:title="" r:id="rId838"/>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690" o:spid="_x0000_s1047" type="#_x0000_t75" style="position:absolute;left:0;margin-left:337pt;margin-top:49.45pt;height:129.1pt;width:129.1pt;mso-position-horizontal-relative:page;mso-wrap-distance-bottom:0pt;mso-wrap-distance-top:49.4pt;rotation:0f;z-index:251680768;" o:ole="f" fillcolor="#FFFFFF" filled="f" o:preferrelative="t" stroked="f" coordorigin="0,0" coordsize="21600,21600">
            <v:fill on="f" color2="#FFFFFF" focus="0%"/>
            <v:imagedata gain="65536f" blacklevel="0f" gamma="0" o:title="" r:id="rId839"/>
            <o:lock v:ext="edit" position="f" selection="f" grouping="f" rotation="f" cropping="f" text="f" aspectratio="t"/>
            <w10:wrap type="topAndBottom"/>
          </v:shape>
        </w:pict>
      </w:r>
    </w:p>
    <w:p>
      <w:pPr>
        <w:pStyle w:val="3"/>
        <w:keepNext/>
        <w:keepLines/>
        <w:widowControl w:val="0"/>
        <w:shd w:val="clear" w:color="auto" w:fill="auto"/>
        <w:spacing w:before="0" w:after="960" w:line="240" w:lineRule="auto"/>
        <w:ind w:left="0" w:right="0" w:firstLine="0"/>
        <w:jc w:val="center"/>
        <w:rPr>
          <w:sz w:val="106"/>
          <w:szCs w:val="106"/>
        </w:rPr>
      </w:pPr>
      <w:bookmarkStart w:id="746" w:name="bookmark746"/>
      <w:bookmarkStart w:id="747" w:name="bookmark747"/>
      <w:bookmarkStart w:id="748" w:name="bookmark748"/>
      <w:r>
        <w:rPr>
          <w:color w:val="D34968"/>
          <w:spacing w:val="0"/>
          <w:w w:val="100"/>
          <w:position w:val="0"/>
          <w:sz w:val="106"/>
          <w:szCs w:val="106"/>
        </w:rPr>
        <w:t>商务部文件</w:t>
      </w:r>
      <w:bookmarkEnd w:id="746"/>
      <w:bookmarkEnd w:id="747"/>
      <w:bookmarkEnd w:id="748"/>
    </w:p>
    <w:p>
      <w:pPr>
        <w:pStyle w:val="5"/>
        <w:widowControl w:val="0"/>
        <w:pBdr>
          <w:bottom w:val="single" w:color="auto" w:sz="4" w:space="0"/>
        </w:pBdr>
        <w:shd w:val="clear" w:color="auto" w:fill="auto"/>
        <w:spacing w:before="0" w:after="960" w:line="240" w:lineRule="auto"/>
        <w:ind w:left="0" w:right="0" w:firstLine="0"/>
        <w:jc w:val="center"/>
      </w:pPr>
      <w:r>
        <w:rPr>
          <w:color w:val="000000"/>
          <w:spacing w:val="0"/>
          <w:w w:val="100"/>
          <w:position w:val="0"/>
          <w:sz w:val="24"/>
          <w:szCs w:val="24"/>
        </w:rPr>
        <w:t>商综发〔</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30</w:t>
      </w:r>
      <w:r>
        <w:rPr>
          <w:color w:val="000000"/>
          <w:spacing w:val="0"/>
          <w:w w:val="100"/>
          <w:position w:val="0"/>
          <w:sz w:val="24"/>
          <w:szCs w:val="24"/>
        </w:rPr>
        <w:t>号</w:t>
      </w:r>
    </w:p>
    <w:p>
      <w:pPr>
        <w:pStyle w:val="16"/>
        <w:widowControl w:val="0"/>
        <w:shd w:val="clear" w:color="auto" w:fill="auto"/>
        <w:spacing w:before="0" w:after="500" w:line="691" w:lineRule="exact"/>
        <w:ind w:left="0" w:right="0" w:firstLine="0"/>
        <w:jc w:val="center"/>
        <w:rPr>
          <w:sz w:val="42"/>
          <w:szCs w:val="42"/>
        </w:rPr>
      </w:pPr>
      <w:r>
        <w:rPr>
          <w:color w:val="000000"/>
          <w:spacing w:val="0"/>
          <w:w w:val="100"/>
          <w:position w:val="0"/>
          <w:sz w:val="42"/>
          <w:szCs w:val="42"/>
        </w:rPr>
        <w:t>商务部关于应对新冠肺炎疫情做好</w:t>
      </w:r>
      <w:r>
        <w:rPr>
          <w:color w:val="000000"/>
          <w:spacing w:val="0"/>
          <w:w w:val="100"/>
          <w:position w:val="0"/>
          <w:sz w:val="42"/>
          <w:szCs w:val="42"/>
        </w:rPr>
        <w:br/>
      </w:r>
      <w:r>
        <w:rPr>
          <w:color w:val="000000"/>
          <w:spacing w:val="0"/>
          <w:w w:val="100"/>
          <w:position w:val="0"/>
          <w:sz w:val="42"/>
          <w:szCs w:val="42"/>
        </w:rPr>
        <w:t>稳外贸稳外资促消费工作的通知</w:t>
      </w:r>
    </w:p>
    <w:p>
      <w:pPr>
        <w:pStyle w:val="5"/>
        <w:widowControl w:val="0"/>
        <w:shd w:val="clear" w:color="auto" w:fill="auto"/>
        <w:tabs>
          <w:tab w:val="left" w:pos="5562"/>
          <w:tab w:val="left" w:pos="8518"/>
        </w:tabs>
        <w:spacing w:before="0" w:after="0" w:line="619" w:lineRule="exact"/>
        <w:ind w:left="0" w:right="0" w:firstLine="0"/>
        <w:jc w:val="left"/>
        <w:rPr>
          <w:sz w:val="44"/>
          <w:szCs w:val="44"/>
        </w:rPr>
      </w:pPr>
      <w:r>
        <w:rPr>
          <w:color w:val="000000"/>
          <w:spacing w:val="0"/>
          <w:w w:val="100"/>
          <w:position w:val="0"/>
          <w:sz w:val="24"/>
          <w:szCs w:val="24"/>
        </w:rPr>
        <w:t>各省、自治区、直辖市及计划单列市、新疆生产建设兵团商务主管 部门：</w:t>
      </w:r>
      <w:r>
        <w:rPr>
          <w:color w:val="000000"/>
          <w:spacing w:val="0"/>
          <w:w w:val="100"/>
          <w:position w:val="0"/>
          <w:sz w:val="24"/>
          <w:szCs w:val="24"/>
        </w:rPr>
        <w:tab/>
      </w:r>
      <w:r>
        <w:rPr>
          <w:color w:val="000000"/>
          <w:spacing w:val="0"/>
          <w:w w:val="100"/>
          <w:position w:val="0"/>
          <w:sz w:val="44"/>
          <w:szCs w:val="44"/>
        </w:rPr>
        <w:t>I</w:t>
      </w:r>
      <w:r>
        <w:rPr>
          <w:color w:val="000000"/>
          <w:spacing w:val="0"/>
          <w:w w:val="100"/>
          <w:position w:val="0"/>
          <w:sz w:val="44"/>
          <w:szCs w:val="44"/>
        </w:rPr>
        <w:tab/>
      </w:r>
      <w:r>
        <w:rPr>
          <w:color w:val="000000"/>
          <w:spacing w:val="0"/>
          <w:w w:val="100"/>
          <w:position w:val="0"/>
          <w:sz w:val="44"/>
          <w:szCs w:val="44"/>
          <w:lang w:val="en-US" w:eastAsia="en-US" w:bidi="en-US"/>
        </w:rPr>
        <w:t>.</w:t>
      </w:r>
    </w:p>
    <w:p>
      <w:pPr>
        <w:pStyle w:val="5"/>
        <w:widowControl w:val="0"/>
        <w:shd w:val="clear" w:color="auto" w:fill="auto"/>
        <w:tabs>
          <w:tab w:val="left" w:pos="5562"/>
        </w:tabs>
        <w:spacing w:before="0" w:after="0" w:line="586" w:lineRule="exact"/>
        <w:ind w:left="0" w:right="0" w:firstLine="640"/>
        <w:jc w:val="both"/>
        <w:rPr>
          <w:sz w:val="44"/>
          <w:szCs w:val="44"/>
        </w:rPr>
      </w:pPr>
      <w:r>
        <w:rPr>
          <w:color w:val="000000"/>
          <w:spacing w:val="0"/>
          <w:w w:val="100"/>
          <w:position w:val="0"/>
          <w:sz w:val="24"/>
          <w:szCs w:val="24"/>
        </w:rPr>
        <w:t>为深入贯彻习近平总书记关于疫情防控工作重要讲话和指示 批示精神，落实党中央、国务院决策部署，坚决打赢疫情防控的人 民战争、总体战、阻击战，统筹做好疫情防控和经济社会发展，积极 做好稳外贸稳外资促消费工作，把疫情对商务发展的影响降到最 低，现就有关事项通知如下：</w:t>
      </w:r>
      <w:r>
        <w:rPr>
          <w:color w:val="000000"/>
          <w:spacing w:val="0"/>
          <w:w w:val="100"/>
          <w:position w:val="0"/>
          <w:sz w:val="24"/>
          <w:szCs w:val="24"/>
        </w:rPr>
        <w:tab/>
      </w:r>
      <w:r>
        <w:rPr>
          <w:color w:val="000000"/>
          <w:spacing w:val="0"/>
          <w:w w:val="100"/>
          <w:position w:val="0"/>
          <w:sz w:val="44"/>
          <w:szCs w:val="44"/>
          <w:lang w:val="en-US" w:eastAsia="en-US" w:bidi="en-US"/>
        </w:rPr>
        <w:t>j</w:t>
      </w:r>
    </w:p>
    <w:p>
      <w:pPr>
        <w:pStyle w:val="5"/>
        <w:widowControl w:val="0"/>
        <w:shd w:val="clear" w:color="auto" w:fill="auto"/>
        <w:spacing w:before="0" w:after="0" w:line="586" w:lineRule="exact"/>
        <w:ind w:left="0" w:right="0" w:firstLine="640"/>
        <w:jc w:val="both"/>
        <w:sectPr>
          <w:headerReference r:id="rId571" w:type="first"/>
          <w:footerReference r:id="rId574" w:type="first"/>
          <w:headerReference r:id="rId569" w:type="default"/>
          <w:footerReference r:id="rId572" w:type="default"/>
          <w:headerReference r:id="rId570" w:type="even"/>
          <w:footerReference r:id="rId573" w:type="even"/>
          <w:footnotePr>
            <w:numFmt w:val="decimal"/>
          </w:footnotePr>
          <w:pgSz w:w="11900" w:h="16840"/>
          <w:pgMar w:top="1583" w:right="1403" w:bottom="1499" w:left="1397" w:header="0" w:footer="3" w:gutter="0"/>
          <w:pgNumType w:start="345"/>
          <w:cols w:space="720" w:num="1"/>
          <w:titlePg/>
          <w:rtlGutter w:val="0"/>
          <w:docGrid w:linePitch="360"/>
        </w:sectPr>
      </w:pPr>
      <w:r>
        <w:rPr>
          <w:color w:val="000000"/>
          <w:spacing w:val="0"/>
          <w:w w:val="100"/>
          <w:position w:val="0"/>
          <w:sz w:val="28"/>
          <w:szCs w:val="28"/>
        </w:rPr>
        <w:t>一、支持企业有序复工复产。</w:t>
      </w:r>
      <w:r>
        <w:rPr>
          <w:color w:val="000000"/>
          <w:spacing w:val="0"/>
          <w:w w:val="100"/>
          <w:position w:val="0"/>
          <w:sz w:val="24"/>
          <w:szCs w:val="24"/>
        </w:rPr>
        <w:t>按照当地统一安排和规定条件, 协调复工审核部门加快办理手续，支持外贸、外资、商贸流通和电</w:t>
      </w:r>
    </w:p>
    <w:p>
      <w:pPr>
        <w:pStyle w:val="5"/>
        <w:widowControl w:val="0"/>
        <w:shd w:val="clear" w:color="auto" w:fill="auto"/>
        <w:spacing w:before="0" w:after="0" w:line="588" w:lineRule="exact"/>
        <w:ind w:left="0" w:right="0" w:firstLine="0"/>
        <w:jc w:val="both"/>
      </w:pPr>
      <w:r>
        <w:rPr>
          <w:color w:val="000000"/>
          <w:spacing w:val="0"/>
          <w:w w:val="100"/>
          <w:position w:val="0"/>
          <w:sz w:val="24"/>
          <w:szCs w:val="24"/>
        </w:rPr>
        <w:t>子商务企业有序复工复产，稳妥有序推进共建</w:t>
      </w:r>
      <w:r>
        <w:rPr>
          <w:color w:val="000000"/>
          <w:spacing w:val="0"/>
          <w:w w:val="100"/>
          <w:position w:val="0"/>
          <w:sz w:val="24"/>
          <w:szCs w:val="24"/>
          <w:lang w:val="zh-CN" w:eastAsia="zh-CN" w:bidi="zh-CN"/>
        </w:rPr>
        <w:t>“一带</w:t>
      </w:r>
      <w:r>
        <w:rPr>
          <w:color w:val="000000"/>
          <w:spacing w:val="0"/>
          <w:w w:val="100"/>
          <w:position w:val="0"/>
          <w:sz w:val="24"/>
          <w:szCs w:val="24"/>
        </w:rPr>
        <w:t>一路"重大项 目。引导生产防护用品类的外贸外资企业扩大生产。鼓励外贸企 业增加国内紧缺的医用物资和农产品进口。积极协调有关部门， 将承担生活必需品保供任务的重点商贸流通企业和电子商务企业 纳入防护物资优先保障范围，优先配备口罩、消毒液、防护手套、护 目镜等必要的防护物资。</w:t>
      </w:r>
    </w:p>
    <w:p>
      <w:pPr>
        <w:pStyle w:val="5"/>
        <w:widowControl w:val="0"/>
        <w:shd w:val="clear" w:color="auto" w:fill="auto"/>
        <w:tabs>
          <w:tab w:val="left" w:pos="1198"/>
        </w:tabs>
        <w:spacing w:before="0" w:after="0" w:line="588" w:lineRule="exact"/>
        <w:ind w:left="0" w:right="0" w:firstLine="640"/>
        <w:jc w:val="both"/>
      </w:pPr>
      <w:bookmarkStart w:id="749" w:name="bookmark749"/>
      <w:r>
        <w:rPr>
          <w:color w:val="000000"/>
          <w:spacing w:val="0"/>
          <w:w w:val="100"/>
          <w:position w:val="0"/>
          <w:sz w:val="28"/>
          <w:szCs w:val="28"/>
        </w:rPr>
        <w:t>二</w:t>
      </w:r>
      <w:bookmarkEnd w:id="749"/>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简化对外经贸管理程序。</w:t>
      </w:r>
      <w:r>
        <w:rPr>
          <w:color w:val="000000"/>
          <w:spacing w:val="0"/>
          <w:w w:val="100"/>
          <w:position w:val="0"/>
          <w:sz w:val="24"/>
          <w:szCs w:val="24"/>
        </w:rPr>
        <w:t>引导企业无纸化申领进出口许 可证件。全面实现最终用户和最终用途证明申办系统无纸化，加 速处理与疫情防控相关物项的办理申请。开展两用物项和技术进 出口许可跨部门电子会签。推进技术进出口合同登记申请无纸 化，抓紧启动电子证照工作。在疫情解除之前，依据企业网络传输 资料，在线审核服务外包合同。加快实行对外投资备案（核准）无 纸化管理，实现全流程网上办理。</w:t>
      </w:r>
    </w:p>
    <w:p>
      <w:pPr>
        <w:pStyle w:val="5"/>
        <w:widowControl w:val="0"/>
        <w:shd w:val="clear" w:color="auto" w:fill="auto"/>
        <w:tabs>
          <w:tab w:val="left" w:pos="1198"/>
        </w:tabs>
        <w:spacing w:before="0" w:after="0" w:line="588" w:lineRule="exact"/>
        <w:ind w:left="0" w:right="0" w:firstLine="640"/>
        <w:jc w:val="both"/>
      </w:pPr>
      <w:bookmarkStart w:id="750" w:name="bookmark750"/>
      <w:r>
        <w:rPr>
          <w:color w:val="000000"/>
          <w:spacing w:val="0"/>
          <w:w w:val="100"/>
          <w:position w:val="0"/>
          <w:sz w:val="24"/>
          <w:szCs w:val="24"/>
        </w:rPr>
        <w:t>三</w:t>
      </w:r>
      <w:bookmarkEnd w:id="750"/>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8"/>
          <w:szCs w:val="28"/>
        </w:rPr>
        <w:t>强化法律服务帮助企业降低风险。</w:t>
      </w:r>
      <w:r>
        <w:rPr>
          <w:color w:val="000000"/>
          <w:spacing w:val="0"/>
          <w:w w:val="100"/>
          <w:position w:val="0"/>
          <w:sz w:val="24"/>
          <w:szCs w:val="24"/>
        </w:rPr>
        <w:t>支持贸促会、商会等为 外贸企业和境外项目实施主体无偿出具因疫情导致未能按时履约 的不可抗力事实性证明。协调国内外组展机构，帮助因疫情无法 出国参展的企业妥善处理已付费用等问题。协调中介机构为受影 响的走出去企业提供法律等咨询服务。发挥各级应对贸易摩擦工 作站作用，提供法律服务，帮助企业解决疫情对贸易救济案件应对 造成的困难。</w:t>
      </w:r>
    </w:p>
    <w:p>
      <w:pPr>
        <w:pStyle w:val="5"/>
        <w:widowControl w:val="0"/>
        <w:shd w:val="clear" w:color="auto" w:fill="auto"/>
        <w:tabs>
          <w:tab w:val="left" w:pos="1206"/>
        </w:tabs>
        <w:spacing w:before="0" w:after="0" w:line="598" w:lineRule="exact"/>
        <w:ind w:left="0" w:right="0" w:firstLine="640"/>
        <w:jc w:val="both"/>
      </w:pPr>
      <w:bookmarkStart w:id="751" w:name="bookmark751"/>
      <w:r>
        <w:rPr>
          <w:color w:val="000000"/>
          <w:spacing w:val="0"/>
          <w:w w:val="100"/>
          <w:position w:val="0"/>
          <w:sz w:val="28"/>
          <w:szCs w:val="28"/>
        </w:rPr>
        <w:t>四</w:t>
      </w:r>
      <w:bookmarkEnd w:id="751"/>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支持外贸新业态新模式发展。</w:t>
      </w:r>
      <w:r>
        <w:rPr>
          <w:color w:val="000000"/>
          <w:spacing w:val="0"/>
          <w:w w:val="100"/>
          <w:position w:val="0"/>
          <w:sz w:val="24"/>
          <w:szCs w:val="24"/>
        </w:rPr>
        <w:t>指导跨境电商综试区提供 海外仓信息服务，帮助企业利用海外仓扩大出口。支持市场釆购 贸易与跨境电商融合发展，探索试点市场闭市期间成交新渠道。 积极推进二手车出口，为受疫情影响的企业提供便利服务。积极 与周边国家沟通协调，疫情解除后尽快恢复开展边民互市贸易，支 持边境贸易发展。 ’</w:t>
      </w:r>
    </w:p>
    <w:p>
      <w:pPr>
        <w:pStyle w:val="5"/>
        <w:widowControl w:val="0"/>
        <w:shd w:val="clear" w:color="auto" w:fill="auto"/>
        <w:tabs>
          <w:tab w:val="left" w:pos="1198"/>
        </w:tabs>
        <w:spacing w:before="0" w:after="0" w:line="588" w:lineRule="exact"/>
        <w:ind w:left="0" w:right="0" w:firstLine="640"/>
        <w:jc w:val="both"/>
      </w:pPr>
      <w:bookmarkStart w:id="752" w:name="bookmark752"/>
      <w:r>
        <w:rPr>
          <w:color w:val="000000"/>
          <w:spacing w:val="0"/>
          <w:w w:val="100"/>
          <w:position w:val="0"/>
          <w:sz w:val="28"/>
          <w:szCs w:val="28"/>
        </w:rPr>
        <w:t>五</w:t>
      </w:r>
      <w:bookmarkEnd w:id="752"/>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加强出口信用保险支持。</w:t>
      </w:r>
      <w:r>
        <w:rPr>
          <w:color w:val="000000"/>
          <w:spacing w:val="0"/>
          <w:w w:val="100"/>
          <w:position w:val="0"/>
          <w:sz w:val="24"/>
          <w:szCs w:val="24"/>
        </w:rPr>
        <w:t>加强与中信保公司驻各地营业 机构协作，充分发挥出口信用保险作用，进一步扩大出口信用保险 覆盖面，合理降低短期险费率，加大对受疫情影响企业支持力度, 帮助企业应对订单取消、出运拒收等风险。开辟理赔服务绿色通 道，在贸易真实的情况下适当放宽理赔条件，做到应赔尽赔、能赔 快赔。积极开展政府+银行+保险合作，扩大保单融资规模。</w:t>
      </w:r>
    </w:p>
    <w:p>
      <w:pPr>
        <w:pStyle w:val="5"/>
        <w:widowControl w:val="0"/>
        <w:shd w:val="clear" w:color="auto" w:fill="auto"/>
        <w:tabs>
          <w:tab w:val="left" w:pos="1213"/>
        </w:tabs>
        <w:spacing w:before="0" w:after="0" w:line="588" w:lineRule="exact"/>
        <w:ind w:left="0" w:right="0" w:firstLine="640"/>
        <w:jc w:val="both"/>
      </w:pPr>
      <w:bookmarkStart w:id="753" w:name="bookmark753"/>
      <w:r>
        <w:rPr>
          <w:color w:val="000000"/>
          <w:spacing w:val="0"/>
          <w:w w:val="100"/>
          <w:position w:val="0"/>
          <w:sz w:val="24"/>
          <w:szCs w:val="24"/>
        </w:rPr>
        <w:t>六</w:t>
      </w:r>
      <w:bookmarkEnd w:id="753"/>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积极应对境外贸易限制措施。</w:t>
      </w:r>
      <w:r>
        <w:rPr>
          <w:color w:val="000000"/>
          <w:spacing w:val="0"/>
          <w:w w:val="100"/>
          <w:position w:val="0"/>
          <w:sz w:val="24"/>
          <w:szCs w:val="24"/>
        </w:rPr>
        <w:t>充分发挥贸易救济预警体 系和法律服务机制作用，及时发布各国针对疫情出台的贸易限制 措施，畅通企业反映问题渠道。关注本地区出口产品在国外遇到 不合理限制情况，及时上报，配合驻外使（领）馆经商机构加大双边 交涉力度，配合在世界贸易组织发声、做相关方工作，敦促各成员 遵守世界贸易组织规则、尊重世界卫生组织权威和专业意见，反对 有关国家（地区）过度反应和施加不必要的贸易限制。</w:t>
      </w:r>
    </w:p>
    <w:p>
      <w:pPr>
        <w:pStyle w:val="5"/>
        <w:widowControl w:val="0"/>
        <w:shd w:val="clear" w:color="auto" w:fill="auto"/>
        <w:tabs>
          <w:tab w:val="left" w:pos="1198"/>
        </w:tabs>
        <w:spacing w:before="0" w:after="0" w:line="588" w:lineRule="exact"/>
        <w:ind w:left="0" w:right="0" w:firstLine="640"/>
        <w:jc w:val="both"/>
        <w:sectPr>
          <w:headerReference r:id="rId577" w:type="first"/>
          <w:footerReference r:id="rId580" w:type="first"/>
          <w:headerReference r:id="rId575" w:type="default"/>
          <w:footerReference r:id="rId578" w:type="default"/>
          <w:headerReference r:id="rId576" w:type="even"/>
          <w:footerReference r:id="rId579" w:type="even"/>
          <w:footnotePr>
            <w:numFmt w:val="decimal"/>
          </w:footnotePr>
          <w:pgSz w:w="11900" w:h="16840"/>
          <w:pgMar w:top="1583" w:right="1403" w:bottom="1499" w:left="1397" w:header="0" w:footer="3" w:gutter="0"/>
          <w:pgNumType w:start="353"/>
          <w:cols w:space="720" w:num="1"/>
          <w:titlePg/>
          <w:rtlGutter w:val="0"/>
          <w:docGrid w:linePitch="360"/>
        </w:sectPr>
      </w:pPr>
      <w:r>
        <w:rPr>
          <w:color w:val="000000"/>
          <w:spacing w:val="0"/>
          <w:w w:val="100"/>
          <w:position w:val="0"/>
          <w:sz w:val="28"/>
          <w:szCs w:val="28"/>
        </w:rPr>
        <w:t>七、</w:t>
      </w:r>
      <w:r>
        <w:rPr>
          <w:color w:val="000000"/>
          <w:spacing w:val="0"/>
          <w:w w:val="100"/>
          <w:position w:val="0"/>
          <w:sz w:val="28"/>
          <w:szCs w:val="28"/>
        </w:rPr>
        <w:tab/>
      </w:r>
      <w:r>
        <w:rPr>
          <w:color w:val="000000"/>
          <w:spacing w:val="0"/>
          <w:w w:val="100"/>
          <w:position w:val="0"/>
          <w:sz w:val="28"/>
          <w:szCs w:val="28"/>
        </w:rPr>
        <w:t>深化服务贸易创新发展。</w:t>
      </w:r>
      <w:r>
        <w:rPr>
          <w:color w:val="000000"/>
          <w:spacing w:val="0"/>
          <w:w w:val="100"/>
          <w:position w:val="0"/>
          <w:sz w:val="24"/>
          <w:szCs w:val="24"/>
        </w:rPr>
        <w:t xml:space="preserve">发挥服务贸易创新发展引导基 金导向作用，支持符合条件的服务贸易企业创新发展。落实好非 商业性境外办展政策，对受疫情影响较大的地区和企业适当予以 政策倾斜。对于已在商务部审批或备案的涉外经济技术展览会， 因疫情影响已确定取消或推迟的，申办单位可通过商务部统一平 </w:t>
      </w:r>
    </w:p>
    <w:p>
      <w:pPr>
        <w:pStyle w:val="5"/>
        <w:widowControl w:val="0"/>
        <w:shd w:val="clear" w:color="auto" w:fill="auto"/>
        <w:tabs>
          <w:tab w:val="left" w:pos="1198"/>
        </w:tabs>
        <w:spacing w:before="0" w:after="0" w:line="588" w:lineRule="exact"/>
        <w:ind w:left="0" w:right="0" w:firstLine="0"/>
        <w:jc w:val="both"/>
      </w:pPr>
      <w:bookmarkStart w:id="754" w:name="bookmark754"/>
      <w:bookmarkEnd w:id="754"/>
      <w:r>
        <w:rPr>
          <w:color w:val="000000"/>
          <w:spacing w:val="0"/>
          <w:w w:val="100"/>
          <w:position w:val="0"/>
          <w:sz w:val="24"/>
          <w:szCs w:val="24"/>
        </w:rPr>
        <w:t>台取消办展或调整办展时间。对商务部实施的两种涉外经济技术 展行政许可事项全面推行在线审批。</w:t>
      </w:r>
    </w:p>
    <w:p>
      <w:pPr>
        <w:pStyle w:val="5"/>
        <w:widowControl w:val="0"/>
        <w:shd w:val="clear" w:color="auto" w:fill="auto"/>
        <w:tabs>
          <w:tab w:val="left" w:pos="1198"/>
        </w:tabs>
        <w:spacing w:before="0" w:after="0" w:line="589" w:lineRule="exact"/>
        <w:ind w:left="0" w:right="0" w:firstLine="640"/>
        <w:jc w:val="both"/>
      </w:pPr>
      <w:bookmarkStart w:id="755" w:name="bookmark755"/>
      <w:r>
        <w:rPr>
          <w:color w:val="000000"/>
          <w:spacing w:val="0"/>
          <w:w w:val="100"/>
          <w:position w:val="0"/>
          <w:sz w:val="28"/>
          <w:szCs w:val="28"/>
        </w:rPr>
        <w:t>八</w:t>
      </w:r>
      <w:bookmarkEnd w:id="755"/>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用好自贸协定优惠政策。</w:t>
      </w:r>
      <w:r>
        <w:rPr>
          <w:color w:val="000000"/>
          <w:spacing w:val="0"/>
          <w:w w:val="100"/>
          <w:position w:val="0"/>
          <w:sz w:val="24"/>
          <w:szCs w:val="24"/>
        </w:rPr>
        <w:t>利用中国自贸区服务网等平台， 做好我国与有关国家和地区已签署自贸协定的宣传推广，鼓励企 业用好用足自贸协定中的关税减免、投资促进等优惠政策。</w:t>
      </w:r>
    </w:p>
    <w:p>
      <w:pPr>
        <w:pStyle w:val="5"/>
        <w:widowControl w:val="0"/>
        <w:shd w:val="clear" w:color="auto" w:fill="auto"/>
        <w:tabs>
          <w:tab w:val="left" w:pos="1198"/>
        </w:tabs>
        <w:spacing w:before="0" w:after="0" w:line="589" w:lineRule="exact"/>
        <w:ind w:left="0" w:right="0" w:firstLine="640"/>
        <w:jc w:val="both"/>
      </w:pPr>
      <w:bookmarkStart w:id="756" w:name="bookmark756"/>
      <w:r>
        <w:rPr>
          <w:color w:val="000000"/>
          <w:spacing w:val="0"/>
          <w:w w:val="100"/>
          <w:position w:val="0"/>
          <w:sz w:val="28"/>
          <w:szCs w:val="28"/>
        </w:rPr>
        <w:t>九</w:t>
      </w:r>
      <w:bookmarkEnd w:id="756"/>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稳定外资企业信心。</w:t>
      </w:r>
      <w:r>
        <w:rPr>
          <w:color w:val="000000"/>
          <w:spacing w:val="0"/>
          <w:w w:val="100"/>
          <w:position w:val="0"/>
          <w:sz w:val="24"/>
          <w:szCs w:val="24"/>
        </w:rPr>
        <w:t>实施好外商投资法及实施条例等法 律法规。指导外资企业用足用好应对疫情各项支持政策措施</w:t>
      </w:r>
      <w:r>
        <w:rPr>
          <w:color w:val="000000"/>
          <w:spacing w:val="0"/>
          <w:w w:val="100"/>
          <w:position w:val="0"/>
          <w:sz w:val="28"/>
          <w:szCs w:val="28"/>
        </w:rPr>
        <w:t xml:space="preserve">，做 </w:t>
      </w:r>
      <w:r>
        <w:rPr>
          <w:color w:val="000000"/>
          <w:spacing w:val="0"/>
          <w:w w:val="100"/>
          <w:position w:val="0"/>
          <w:sz w:val="24"/>
          <w:szCs w:val="24"/>
        </w:rPr>
        <w:t>到内外资企业同等对待、一视同仁，发挥外资企业投诉机制作用， 保障外资企业同等适用支持政策。根据本地实际情况，在法定权 限内制定支持外资企业应对疫情影响、加大稳外资力度专项政策， 相关政策措施和做法及时报商务部复制推广。</w:t>
      </w:r>
    </w:p>
    <w:p>
      <w:pPr>
        <w:pStyle w:val="5"/>
        <w:widowControl w:val="0"/>
        <w:shd w:val="clear" w:color="auto" w:fill="auto"/>
        <w:spacing w:before="0" w:after="0" w:line="589" w:lineRule="exact"/>
        <w:ind w:left="0" w:right="0" w:firstLine="640"/>
        <w:jc w:val="both"/>
      </w:pPr>
      <w:r>
        <w:rPr>
          <w:color w:val="000000"/>
          <w:spacing w:val="0"/>
          <w:w w:val="100"/>
          <w:position w:val="0"/>
          <w:sz w:val="28"/>
          <w:szCs w:val="28"/>
        </w:rPr>
        <w:t>十、加强外资大项目跟踪服务。</w:t>
      </w:r>
      <w:r>
        <w:rPr>
          <w:color w:val="000000"/>
          <w:spacing w:val="0"/>
          <w:w w:val="100"/>
          <w:position w:val="0"/>
          <w:sz w:val="24"/>
          <w:szCs w:val="24"/>
        </w:rPr>
        <w:t>密切跟踪在谈外资大项目</w:t>
      </w:r>
      <w:r>
        <w:rPr>
          <w:color w:val="000000"/>
          <w:spacing w:val="0"/>
          <w:w w:val="100"/>
          <w:position w:val="0"/>
          <w:sz w:val="28"/>
          <w:szCs w:val="28"/>
        </w:rPr>
        <w:t xml:space="preserve">，分 </w:t>
      </w:r>
      <w:r>
        <w:rPr>
          <w:color w:val="000000"/>
          <w:spacing w:val="0"/>
          <w:w w:val="100"/>
          <w:position w:val="0"/>
          <w:sz w:val="24"/>
          <w:szCs w:val="24"/>
        </w:rPr>
        <w:t>类施策、一企一策，精准研究支持政策，及时协调解决项目推进过 程中的困难和问题。对于在建外资大项目，开展</w:t>
      </w:r>
      <w:r>
        <w:rPr>
          <w:color w:val="000000"/>
          <w:spacing w:val="0"/>
          <w:w w:val="100"/>
          <w:position w:val="0"/>
          <w:sz w:val="24"/>
          <w:szCs w:val="24"/>
          <w:lang w:val="zh-CN" w:eastAsia="zh-CN" w:bidi="zh-CN"/>
        </w:rPr>
        <w:t>“点对点"</w:t>
      </w:r>
      <w:r>
        <w:rPr>
          <w:color w:val="000000"/>
          <w:spacing w:val="0"/>
          <w:w w:val="100"/>
          <w:position w:val="0"/>
          <w:sz w:val="24"/>
          <w:szCs w:val="24"/>
        </w:rPr>
        <w:t>服务保 障，协调解决用地、用工、水电、物流等问题，保障企业投资按计划 进行。对于大项目推进过程中涉及中央事权的共性政策问题，及 时上报。</w:t>
      </w:r>
    </w:p>
    <w:p>
      <w:pPr>
        <w:pStyle w:val="5"/>
        <w:widowControl w:val="0"/>
        <w:shd w:val="clear" w:color="auto" w:fill="auto"/>
        <w:spacing w:before="0" w:after="0" w:line="589" w:lineRule="exact"/>
        <w:ind w:left="0" w:right="0" w:firstLine="640"/>
        <w:jc w:val="both"/>
      </w:pPr>
      <w:r>
        <w:rPr>
          <w:color w:val="000000"/>
          <w:spacing w:val="0"/>
          <w:w w:val="100"/>
          <w:position w:val="0"/>
          <w:sz w:val="28"/>
          <w:szCs w:val="28"/>
        </w:rPr>
        <w:t>十一、创新和优化招商引资方式。</w:t>
      </w:r>
      <w:r>
        <w:rPr>
          <w:color w:val="000000"/>
          <w:spacing w:val="0"/>
          <w:w w:val="100"/>
          <w:position w:val="0"/>
          <w:sz w:val="24"/>
          <w:szCs w:val="24"/>
        </w:rPr>
        <w:t>通过网上洽谈、视频会议、 在线签约等方式，整合各类招商资源，持续推进投资促进和招商工 作。充分利用各种招商机构和平台，加大投资环境和合作项目宣 传推介力度。加强与境外各类商协会等中介组织合作，积极开展 委托招商、以商招商，组织灵活多样的招商活动，争取一批新项目 签约落地。</w:t>
      </w:r>
    </w:p>
    <w:p>
      <w:pPr>
        <w:pStyle w:val="5"/>
        <w:widowControl w:val="0"/>
        <w:shd w:val="clear" w:color="auto" w:fill="auto"/>
        <w:spacing w:before="0" w:after="0" w:line="589" w:lineRule="exact"/>
        <w:ind w:left="0" w:right="0" w:firstLine="640"/>
        <w:jc w:val="both"/>
      </w:pPr>
      <w:r>
        <w:rPr>
          <w:color w:val="000000"/>
          <w:spacing w:val="0"/>
          <w:w w:val="100"/>
          <w:position w:val="0"/>
          <w:sz w:val="28"/>
          <w:szCs w:val="28"/>
        </w:rPr>
        <w:t>十二、指导开放平台抓防控促发展。</w:t>
      </w:r>
      <w:r>
        <w:rPr>
          <w:color w:val="000000"/>
          <w:spacing w:val="0"/>
          <w:w w:val="100"/>
          <w:position w:val="0"/>
          <w:sz w:val="24"/>
          <w:szCs w:val="24"/>
        </w:rPr>
        <w:t>支持自由贸易试验区、国 家级经济技术开发区加强用工、供应等跨区域对接，缓解疫情期间 企业用工、配套困难。指导自由贸易试验区加快改革开放创新试 点，围绕试点领域涵养客商资源，培育壮大外向型经济。加快北京 市服务业扩大开放综合试点措施落地，抓紧开展试点经验总结评 估及复制推广。</w:t>
      </w:r>
    </w:p>
    <w:p>
      <w:pPr>
        <w:pStyle w:val="5"/>
        <w:widowControl w:val="0"/>
        <w:shd w:val="clear" w:color="auto" w:fill="auto"/>
        <w:spacing w:before="0" w:after="0" w:line="590" w:lineRule="exact"/>
        <w:ind w:left="0" w:right="0" w:firstLine="640"/>
        <w:jc w:val="both"/>
      </w:pPr>
      <w:r>
        <w:rPr>
          <w:color w:val="000000"/>
          <w:spacing w:val="0"/>
          <w:w w:val="100"/>
          <w:position w:val="0"/>
          <w:sz w:val="28"/>
          <w:szCs w:val="28"/>
        </w:rPr>
        <w:t>十三、加强外资企业动态监测。</w:t>
      </w:r>
      <w:r>
        <w:rPr>
          <w:color w:val="000000"/>
          <w:spacing w:val="0"/>
          <w:w w:val="100"/>
          <w:position w:val="0"/>
          <w:sz w:val="24"/>
          <w:szCs w:val="24"/>
        </w:rPr>
        <w:t>完善外商投资信息报告制度, 充分运用信息化手段，加强研判和预警，及时掌握各行业、各领域 外资企业受疫情影响情况。强化与外资企业协会和外国商会的联 系机制，及时了解会员企业生产经营状况和投资动向，有针对性地 加强服务和指导，特别是对龙头企业和产业链关键环节企业的服 务保障。</w:t>
      </w:r>
    </w:p>
    <w:p>
      <w:pPr>
        <w:pStyle w:val="5"/>
        <w:widowControl w:val="0"/>
        <w:shd w:val="clear" w:color="auto" w:fill="auto"/>
        <w:spacing w:before="0" w:after="0" w:line="591" w:lineRule="exact"/>
        <w:ind w:left="0" w:right="0" w:firstLine="640"/>
        <w:jc w:val="both"/>
      </w:pPr>
      <w:r>
        <w:rPr>
          <w:color w:val="000000"/>
          <w:spacing w:val="0"/>
          <w:w w:val="100"/>
          <w:position w:val="0"/>
          <w:sz w:val="28"/>
          <w:szCs w:val="28"/>
        </w:rPr>
        <w:t>十四、设立海外疫情应对快速反应机制。</w:t>
      </w:r>
      <w:r>
        <w:rPr>
          <w:color w:val="000000"/>
          <w:spacing w:val="0"/>
          <w:w w:val="100"/>
          <w:position w:val="0"/>
          <w:sz w:val="24"/>
          <w:szCs w:val="24"/>
        </w:rPr>
        <w:t>发挥境外企业和对 外投资联络服务平台作用，加强运行监测、风险提示、应对指导和 服务保障，指导企业有效防范风险，推进高质量共建''一带一路 充分发挥境外中资企业商（协）会作用，在境外中资企业商会联席 会议机制办公室设立海外疫情应对快速反应机制，及时搜集企业 遇到的实际困难和问题，做好协调服务。</w:t>
      </w:r>
    </w:p>
    <w:p>
      <w:pPr>
        <w:pStyle w:val="5"/>
        <w:widowControl w:val="0"/>
        <w:shd w:val="clear" w:color="auto" w:fill="auto"/>
        <w:spacing w:before="0" w:after="0" w:line="591" w:lineRule="exact"/>
        <w:ind w:left="0" w:right="0" w:firstLine="640"/>
        <w:jc w:val="both"/>
        <w:sectPr>
          <w:headerReference r:id="rId583" w:type="first"/>
          <w:footerReference r:id="rId586" w:type="first"/>
          <w:headerReference r:id="rId581" w:type="default"/>
          <w:footerReference r:id="rId584" w:type="default"/>
          <w:headerReference r:id="rId582" w:type="even"/>
          <w:footerReference r:id="rId585" w:type="even"/>
          <w:footnotePr>
            <w:numFmt w:val="decimal"/>
          </w:footnotePr>
          <w:pgSz w:w="11900" w:h="16840"/>
          <w:pgMar w:top="1583" w:right="1403" w:bottom="1499" w:left="1397" w:header="0" w:footer="3" w:gutter="0"/>
          <w:cols w:space="720" w:num="1"/>
          <w:titlePg/>
          <w:rtlGutter w:val="0"/>
          <w:docGrid w:linePitch="360"/>
        </w:sectPr>
      </w:pPr>
      <w:r>
        <w:rPr>
          <w:color w:val="000000"/>
          <w:spacing w:val="0"/>
          <w:w w:val="100"/>
          <w:position w:val="0"/>
          <w:sz w:val="28"/>
          <w:szCs w:val="28"/>
        </w:rPr>
        <w:t>十五、支持商贸流通企业创新经营服务模式。</w:t>
      </w:r>
      <w:r>
        <w:rPr>
          <w:color w:val="000000"/>
          <w:spacing w:val="0"/>
          <w:w w:val="100"/>
          <w:position w:val="0"/>
          <w:sz w:val="24"/>
          <w:szCs w:val="24"/>
        </w:rPr>
        <w:t>鼓励开展商务 领域经营互助，引导零售企业与餐饮、住宿等生活服务企业通过共 享员工等方式，缓解零售企业用工短缺困难，着力稳定相关行业工</w:t>
      </w:r>
    </w:p>
    <w:p>
      <w:pPr>
        <w:pStyle w:val="5"/>
        <w:widowControl w:val="0"/>
        <w:shd w:val="clear" w:color="auto" w:fill="auto"/>
        <w:spacing w:before="0" w:after="0" w:line="589" w:lineRule="exact"/>
        <w:ind w:left="0" w:right="0" w:firstLine="0"/>
        <w:jc w:val="both"/>
      </w:pPr>
      <w:r>
        <w:rPr>
          <w:color w:val="000000"/>
          <w:spacing w:val="0"/>
          <w:w w:val="100"/>
          <w:position w:val="0"/>
          <w:sz w:val="24"/>
          <w:szCs w:val="24"/>
        </w:rPr>
        <w:t>作岗位。积极协调有关部门和小区物业，在符合各地相关规定和 保证食品卫生安全的前提下，支持企业采取店铺外摆、露天市场、 团购、无店铺等方式进行销售，便利社区居民生活。</w:t>
      </w:r>
    </w:p>
    <w:p>
      <w:pPr>
        <w:pStyle w:val="5"/>
        <w:widowControl w:val="0"/>
        <w:shd w:val="clear" w:color="auto" w:fill="auto"/>
        <w:spacing w:before="0" w:after="0" w:line="589" w:lineRule="exact"/>
        <w:ind w:left="0" w:right="0" w:firstLine="620"/>
        <w:jc w:val="both"/>
      </w:pPr>
      <w:r>
        <w:rPr>
          <w:color w:val="000000"/>
          <w:spacing w:val="0"/>
          <w:w w:val="100"/>
          <w:position w:val="0"/>
          <w:sz w:val="28"/>
          <w:szCs w:val="28"/>
        </w:rPr>
        <w:t>十六、加快步行街改造提升。</w:t>
      </w:r>
      <w:r>
        <w:rPr>
          <w:color w:val="000000"/>
          <w:spacing w:val="0"/>
          <w:w w:val="100"/>
          <w:position w:val="0"/>
          <w:sz w:val="24"/>
          <w:szCs w:val="24"/>
        </w:rPr>
        <w:t>加快推出一批全国示范步行街, 启动第二批步行街改造提升试点。已经确定的改造施工项目，可 积极创造条件尽早启动。指导步行街管理机构在认真做好疫情防 控的前提下，统筹协调各类商户有序复工营业。超前谋划、合理安 排，在疫情得到有效控制后，组织形式多样的促消费活动，充分释 放被疫情抑制的消费潜力。</w:t>
      </w:r>
    </w:p>
    <w:p>
      <w:pPr>
        <w:pStyle w:val="5"/>
        <w:widowControl w:val="0"/>
        <w:shd w:val="clear" w:color="auto" w:fill="auto"/>
        <w:spacing w:before="0" w:after="0" w:line="589" w:lineRule="exact"/>
        <w:ind w:left="0" w:right="0" w:firstLine="620"/>
        <w:jc w:val="both"/>
      </w:pPr>
      <w:r>
        <w:rPr>
          <w:color w:val="000000"/>
          <w:spacing w:val="0"/>
          <w:w w:val="100"/>
          <w:position w:val="0"/>
          <w:sz w:val="28"/>
          <w:szCs w:val="28"/>
        </w:rPr>
        <w:t>十七、推动服务消费提质扩容。</w:t>
      </w:r>
      <w:r>
        <w:rPr>
          <w:color w:val="000000"/>
          <w:spacing w:val="0"/>
          <w:w w:val="100"/>
          <w:position w:val="0"/>
          <w:sz w:val="24"/>
          <w:szCs w:val="24"/>
        </w:rPr>
        <w:t>落实生活服务业疫情防控指 南，指导企业规范服务流程，切实保障服务人员和消费者身体健 康。开展社区生活服务业发展试点，引导餐饮等生活服务企业在 做好疫情防控的前提下积极下沉社区，为受疫情影响的社区居民 提供安全的生活服务。</w:t>
      </w:r>
    </w:p>
    <w:p>
      <w:pPr>
        <w:pStyle w:val="5"/>
        <w:widowControl w:val="0"/>
        <w:shd w:val="clear" w:color="auto" w:fill="auto"/>
        <w:spacing w:before="0" w:after="0" w:line="589" w:lineRule="exact"/>
        <w:ind w:left="0" w:right="0" w:firstLine="620"/>
        <w:jc w:val="both"/>
      </w:pPr>
      <w:r>
        <w:rPr>
          <w:color w:val="000000"/>
          <w:spacing w:val="0"/>
          <w:w w:val="100"/>
          <w:position w:val="0"/>
          <w:sz w:val="28"/>
          <w:szCs w:val="28"/>
        </w:rPr>
        <w:t>十八、释放新兴消费潜力。</w:t>
      </w:r>
      <w:r>
        <w:rPr>
          <w:color w:val="000000"/>
          <w:spacing w:val="0"/>
          <w:w w:val="100"/>
          <w:position w:val="0"/>
          <w:sz w:val="24"/>
          <w:szCs w:val="24"/>
        </w:rPr>
        <w:t>发展网络消费，引导电子商务企业 以数据为纽带，精准匹配网络消费新需求，打造“小而美''的网络新 品牌。提高农产品可电商化水平，扩大农产品网络消费。开展网 络促销活动，促进网上品牌品质消费。鼓励电商、快递等企业与实 体店、商务楼宇和小区物业等合作，开展末端配送服务合作。鼓励 探索无直接接触配送服务，推广定点收寄、定点投递等方式。鼓励 生活服务企业拓展线上销售，采用</w:t>
      </w:r>
      <w:r>
        <w:rPr>
          <w:color w:val="000000"/>
          <w:spacing w:val="0"/>
          <w:w w:val="100"/>
          <w:position w:val="0"/>
          <w:sz w:val="24"/>
          <w:szCs w:val="24"/>
          <w:lang w:val="zh-CN" w:eastAsia="zh-CN" w:bidi="zh-CN"/>
        </w:rPr>
        <w:t>“中</w:t>
      </w:r>
      <w:r>
        <w:rPr>
          <w:color w:val="000000"/>
          <w:spacing w:val="0"/>
          <w:w w:val="100"/>
          <w:position w:val="0"/>
          <w:sz w:val="24"/>
          <w:szCs w:val="24"/>
        </w:rPr>
        <w:t>央厨房+线下</w:t>
      </w:r>
      <w:r>
        <w:rPr>
          <w:color w:val="000000"/>
          <w:spacing w:val="0"/>
          <w:w w:val="100"/>
          <w:position w:val="0"/>
          <w:sz w:val="24"/>
          <w:szCs w:val="24"/>
          <w:lang w:val="zh-CN" w:eastAsia="zh-CN" w:bidi="zh-CN"/>
        </w:rPr>
        <w:t>配送”</w:t>
      </w:r>
      <w:r>
        <w:rPr>
          <w:color w:val="000000"/>
          <w:spacing w:val="0"/>
          <w:w w:val="100"/>
          <w:position w:val="0"/>
          <w:sz w:val="24"/>
          <w:szCs w:val="24"/>
        </w:rPr>
        <w:t>等新发 展模式经营。</w:t>
      </w:r>
    </w:p>
    <w:p>
      <w:pPr>
        <w:pStyle w:val="5"/>
        <w:widowControl w:val="0"/>
        <w:shd w:val="clear" w:color="auto" w:fill="auto"/>
        <w:spacing w:before="0" w:after="0" w:line="589" w:lineRule="exact"/>
        <w:ind w:left="0" w:right="0" w:firstLine="640"/>
        <w:jc w:val="both"/>
      </w:pPr>
      <w:r>
        <w:rPr>
          <w:color w:val="000000"/>
          <w:spacing w:val="0"/>
          <w:w w:val="100"/>
          <w:position w:val="0"/>
          <w:sz w:val="28"/>
          <w:szCs w:val="28"/>
        </w:rPr>
        <w:t>十九、发展便利店和菜市场。</w:t>
      </w:r>
      <w:r>
        <w:rPr>
          <w:color w:val="000000"/>
          <w:spacing w:val="0"/>
          <w:w w:val="100"/>
          <w:position w:val="0"/>
          <w:sz w:val="24"/>
          <w:szCs w:val="24"/>
        </w:rPr>
        <w:t>优化便利店网点、菜市场布局， 充分发挥经营灵活、贴近社区居民的优势，满足居民生活必需品需 求，打造</w:t>
      </w:r>
      <w:r>
        <w:rPr>
          <w:color w:val="000000"/>
          <w:spacing w:val="0"/>
          <w:w w:val="100"/>
          <w:position w:val="0"/>
          <w:sz w:val="24"/>
          <w:szCs w:val="24"/>
          <w:lang w:val="zh-CN" w:eastAsia="zh-CN" w:bidi="zh-CN"/>
        </w:rPr>
        <w:t>“一</w:t>
      </w:r>
      <w:r>
        <w:rPr>
          <w:color w:val="000000"/>
          <w:spacing w:val="0"/>
          <w:w w:val="100"/>
          <w:position w:val="0"/>
          <w:sz w:val="24"/>
          <w:szCs w:val="24"/>
        </w:rPr>
        <w:t>刻钟便民生活服务圈引导商贸流通企业和电子商 务平台经营者，为小店提供集采集配、供应链融资、先供货后付款 等服务。鼓励小店开展网络营销拓展业务，发挥小店在促进就业、 扩大消费、提升经济活力、服务改善民生等方面作用。</w:t>
      </w:r>
    </w:p>
    <w:p>
      <w:pPr>
        <w:pStyle w:val="5"/>
        <w:widowControl w:val="0"/>
        <w:shd w:val="clear" w:color="auto" w:fill="auto"/>
        <w:spacing w:before="0" w:after="0" w:line="589" w:lineRule="exact"/>
        <w:ind w:left="0" w:right="0" w:firstLine="640"/>
        <w:jc w:val="both"/>
      </w:pPr>
      <w:r>
        <w:rPr>
          <w:color w:val="000000"/>
          <w:spacing w:val="0"/>
          <w:w w:val="100"/>
          <w:position w:val="0"/>
          <w:sz w:val="28"/>
          <w:szCs w:val="28"/>
        </w:rPr>
        <w:t>二十、发挥好财政资金作用。</w:t>
      </w:r>
      <w:r>
        <w:rPr>
          <w:color w:val="000000"/>
          <w:spacing w:val="0"/>
          <w:w w:val="100"/>
          <w:position w:val="0"/>
          <w:sz w:val="24"/>
          <w:szCs w:val="24"/>
        </w:rPr>
        <w:t>商财政部门抓紧安排使用提前 下达的</w:t>
      </w:r>
      <w:r>
        <w:rPr>
          <w:color w:val="000000"/>
          <w:spacing w:val="0"/>
          <w:w w:val="100"/>
          <w:position w:val="0"/>
          <w:sz w:val="32"/>
          <w:szCs w:val="32"/>
        </w:rPr>
        <w:t>2020</w:t>
      </w:r>
      <w:r>
        <w:rPr>
          <w:color w:val="000000"/>
          <w:spacing w:val="0"/>
          <w:w w:val="100"/>
          <w:position w:val="0"/>
          <w:sz w:val="24"/>
          <w:szCs w:val="24"/>
        </w:rPr>
        <w:t>年中央财政专项资金，加大结存资金统筹使用力度, 用好地方配套资金，带动社会资本，全力支持稳外贸稳外资促消 费。外经贸发展专项资金可向受疫情影响较大的领域倾斜，重点 支持企业开拓国际市场、以政银保合作方式加大贸易融资支持、外 商投资促进服务、开放平台吸引外资</w:t>
      </w:r>
      <w:r>
        <w:rPr>
          <w:color w:val="000000"/>
          <w:spacing w:val="0"/>
          <w:w w:val="100"/>
          <w:position w:val="0"/>
          <w:sz w:val="24"/>
          <w:szCs w:val="24"/>
          <w:lang w:val="zh-CN" w:eastAsia="zh-CN" w:bidi="zh-CN"/>
        </w:rPr>
        <w:t>、“一</w:t>
      </w:r>
      <w:r>
        <w:rPr>
          <w:color w:val="000000"/>
          <w:spacing w:val="0"/>
          <w:w w:val="100"/>
          <w:position w:val="0"/>
          <w:sz w:val="24"/>
          <w:szCs w:val="24"/>
        </w:rPr>
        <w:t xml:space="preserve">带一路”投资合作等。服 务业发展资金中，电商进农村综合示范资金重点支持农产品进城、 工业品下乡，促进疫情防控期间的农产品销售，农商互联农产品供 应链资金增加支持农产品保供方向，流通领域供应链体系建设资 金要强化生活必需品供应链功能作用，未安排的结余资金可统筹 用于支持应对疫情的商贸流通相关工作。上述资金安排应避免与 其它政策平台、资金渠道等交叉重复。 </w:t>
      </w:r>
      <w:r>
        <w:rPr>
          <w:color w:val="000000"/>
          <w:spacing w:val="0"/>
          <w:w w:val="100"/>
          <w:position w:val="0"/>
          <w:sz w:val="24"/>
          <w:szCs w:val="24"/>
          <w:lang w:val="en-US" w:eastAsia="en-US" w:bidi="en-US"/>
        </w:rPr>
        <w:t>,</w:t>
      </w:r>
    </w:p>
    <w:p>
      <w:pPr>
        <w:pStyle w:val="5"/>
        <w:widowControl w:val="0"/>
        <w:shd w:val="clear" w:color="auto" w:fill="auto"/>
        <w:spacing w:before="0" w:after="0" w:line="589" w:lineRule="exact"/>
        <w:ind w:left="0" w:right="0" w:firstLine="640"/>
        <w:jc w:val="both"/>
      </w:pPr>
      <w:r>
        <w:rPr>
          <w:color w:val="000000"/>
          <w:spacing w:val="0"/>
          <w:w w:val="100"/>
          <w:position w:val="0"/>
          <w:sz w:val="24"/>
          <w:szCs w:val="24"/>
        </w:rPr>
        <w:t>各级商务主管部门要以习近平新时代中国特色社会主义思想 为指导，增强</w:t>
      </w:r>
      <w:r>
        <w:rPr>
          <w:color w:val="000000"/>
          <w:spacing w:val="0"/>
          <w:w w:val="100"/>
          <w:position w:val="0"/>
          <w:sz w:val="24"/>
          <w:szCs w:val="24"/>
          <w:lang w:val="zh-CN" w:eastAsia="zh-CN" w:bidi="zh-CN"/>
        </w:rPr>
        <w:t>“四</w:t>
      </w:r>
      <w:r>
        <w:rPr>
          <w:color w:val="000000"/>
          <w:spacing w:val="0"/>
          <w:w w:val="100"/>
          <w:position w:val="0"/>
          <w:sz w:val="24"/>
          <w:szCs w:val="24"/>
        </w:rPr>
        <w:t>个意识"、坚定“四个自信"、做到</w:t>
      </w:r>
      <w:r>
        <w:rPr>
          <w:color w:val="000000"/>
          <w:spacing w:val="0"/>
          <w:w w:val="100"/>
          <w:position w:val="0"/>
          <w:sz w:val="24"/>
          <w:szCs w:val="24"/>
          <w:lang w:val="zh-CN" w:eastAsia="zh-CN" w:bidi="zh-CN"/>
        </w:rPr>
        <w:t>“两</w:t>
      </w:r>
      <w:r>
        <w:rPr>
          <w:color w:val="000000"/>
          <w:spacing w:val="0"/>
          <w:w w:val="100"/>
          <w:position w:val="0"/>
          <w:sz w:val="24"/>
          <w:szCs w:val="24"/>
        </w:rPr>
        <w:t>个维护</w:t>
      </w:r>
      <w:r>
        <w:rPr>
          <w:color w:val="000000"/>
          <w:spacing w:val="0"/>
          <w:w w:val="100"/>
          <w:position w:val="0"/>
          <w:sz w:val="24"/>
          <w:szCs w:val="24"/>
          <w:lang w:val="en-US" w:eastAsia="en-US" w:bidi="en-US"/>
        </w:rPr>
        <w:t>"，</w:t>
      </w:r>
      <w:r>
        <w:rPr>
          <w:color w:val="000000"/>
          <w:spacing w:val="0"/>
          <w:w w:val="100"/>
          <w:position w:val="0"/>
          <w:sz w:val="24"/>
          <w:szCs w:val="24"/>
        </w:rPr>
        <w:t>坚决 贯彻党中央、国务院决策部署，牢记初心使命，强化责任担当，积极 主动作为，加强横向协作、纵向联动，统筹疫情防控和商务发展，依</w:t>
      </w:r>
      <w:r>
        <w:br w:type="page"/>
      </w:r>
    </w:p>
    <w:p>
      <w:pPr>
        <w:pStyle w:val="5"/>
        <w:widowControl w:val="0"/>
        <w:shd w:val="clear" w:color="auto" w:fill="auto"/>
        <w:spacing w:before="0" w:after="0" w:line="626" w:lineRule="exact"/>
        <w:ind w:left="0" w:right="0" w:firstLine="0"/>
        <w:jc w:val="both"/>
      </w:pPr>
      <w:r>
        <w:rPr>
          <w:color w:val="000000"/>
          <w:spacing w:val="0"/>
          <w:w w:val="100"/>
          <w:position w:val="0"/>
          <w:sz w:val="24"/>
          <w:szCs w:val="24"/>
        </w:rPr>
        <w:t>法推进各项工作，全力以赴稳外贸稳外资促消费，努力完成全年目 标任务，更好地服务经济社会发展大局，为全面建成小康社会多作 贡献。</w:t>
      </w:r>
    </w:p>
    <w:p>
      <w:pPr>
        <w:widowControl w:val="0"/>
        <w:spacing w:line="1" w:lineRule="exact"/>
        <w:sectPr>
          <w:headerReference r:id="rId589" w:type="first"/>
          <w:footerReference r:id="rId592" w:type="first"/>
          <w:headerReference r:id="rId587" w:type="default"/>
          <w:footerReference r:id="rId590" w:type="default"/>
          <w:headerReference r:id="rId588" w:type="even"/>
          <w:footerReference r:id="rId591" w:type="even"/>
          <w:footnotePr>
            <w:numFmt w:val="decimal"/>
          </w:footnotePr>
          <w:pgSz w:w="11900" w:h="16840"/>
          <w:pgMar w:top="1583" w:right="1403" w:bottom="1499" w:left="1397" w:header="0" w:footer="3" w:gutter="0"/>
          <w:pgNumType w:start="353"/>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16" o:spid="_x0000_s1048" type="#_x0000_t75" style="position:absolute;left:0;margin-left:323.3pt;margin-top:27pt;height:138.7pt;width:143.5pt;mso-position-horizontal-relative:page;mso-wrap-distance-bottom:0pt;mso-wrap-distance-top:27pt;rotation:0f;z-index:251681792;" o:ole="f" fillcolor="#FFFFFF" filled="f" o:preferrelative="t" stroked="f" coordorigin="0,0" coordsize="21600,21600">
            <v:fill on="f" color2="#FFFFFF" focus="0%"/>
            <v:imagedata gain="65536f" blacklevel="0f" gamma="0" o:title="" r:id="rId840"/>
            <o:lock v:ext="edit" position="f" selection="f" grouping="f" rotation="f" cropping="f" text="f" aspectratio="t"/>
            <w10:wrap type="topAndBottom"/>
          </v:shape>
        </w:pic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5" w:after="85" w:line="240" w:lineRule="exact"/>
        <w:rPr>
          <w:sz w:val="19"/>
          <w:szCs w:val="19"/>
        </w:rPr>
      </w:pPr>
    </w:p>
    <w:p>
      <w:pPr>
        <w:widowControl w:val="0"/>
        <w:spacing w:line="1" w:lineRule="exact"/>
        <w:sectPr>
          <w:footnotePr>
            <w:numFmt w:val="decimal"/>
          </w:footnotePr>
          <w:type w:val="continuous"/>
          <w:pgSz w:w="11900" w:h="16840"/>
          <w:pgMar w:top="1700" w:right="0" w:bottom="1700" w:left="0" w:header="0" w:footer="3" w:gutter="0"/>
          <w:cols w:space="720" w:num="1"/>
          <w:rtlGutter w:val="0"/>
          <w:docGrid w:linePitch="360"/>
        </w:sectPr>
      </w:pPr>
    </w:p>
    <w:p>
      <w:pPr>
        <w:pStyle w:val="7"/>
        <w:widowControl w:val="0"/>
        <w:shd w:val="clear" w:color="auto" w:fill="auto"/>
        <w:spacing w:before="0" w:after="0" w:line="240" w:lineRule="auto"/>
        <w:ind w:left="0" w:right="200" w:firstLine="0"/>
        <w:jc w:val="right"/>
        <w:sectPr>
          <w:footnotePr>
            <w:numFmt w:val="decimal"/>
          </w:footnotePr>
          <w:type w:val="continuous"/>
          <w:pgSz w:w="11900" w:h="16840"/>
          <w:pgMar w:top="1700" w:right="1674" w:bottom="1700" w:left="1435" w:header="0" w:footer="3" w:gutter="0"/>
          <w:cols w:space="720" w:num="1"/>
          <w:rtlGutter w:val="0"/>
          <w:docGrid w:linePitch="360"/>
        </w:sectPr>
      </w:pPr>
      <w:r>
        <w:rPr>
          <w:rFonts w:ascii="Times New Roman" w:hAnsi="Times New Roman" w:eastAsia="宋体" w:cs="Times New Roman"/>
          <w:b w:val="0"/>
          <w:bCs w:val="0"/>
          <w:i w:val="0"/>
          <w:iCs w:val="0"/>
          <w:smallCaps w:val="0"/>
          <w:strike w:val="0"/>
          <w:color w:val="231F20"/>
          <w:spacing w:val="0"/>
          <w:w w:val="100"/>
          <w:position w:val="0"/>
          <w:sz w:val="28"/>
          <w:szCs w:val="28"/>
          <w:u w:val="none"/>
          <w:shd w:val="clear" w:color="auto" w:fill="auto"/>
          <w:lang w:val="zh-TW" w:eastAsia="zh-TW" w:bidi="zh-TW"/>
        </w:rPr>
        <w:pict>
          <v:rect id="Shape 718" o:spid="_x0000_s1049" style="position:absolute;left:0;margin-left:93.95pt;margin-top:1pt;height:16.55pt;width:83.5pt;mso-position-horizontal-relative:page;mso-wrap-distance-bottom:0pt;mso-wrap-distance-left:9pt;mso-wrap-distance-right:9pt;mso-wrap-distance-top:0pt;mso-wrap-style:none;rotation:0f;z-index:25168281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rPr>
                      <w:sz w:val="26"/>
                      <w:szCs w:val="26"/>
                    </w:rPr>
                  </w:pPr>
                  <w:r>
                    <w:rPr>
                      <w:color w:val="000000"/>
                      <w:spacing w:val="0"/>
                      <w:w w:val="100"/>
                      <w:position w:val="0"/>
                      <w:sz w:val="26"/>
                      <w:szCs w:val="26"/>
                    </w:rPr>
                    <w:t>商务部办公厅</w:t>
                  </w:r>
                </w:p>
              </w:txbxContent>
            </v:textbox>
            <w10:wrap type="square" side="right"/>
          </v:rect>
        </w:pict>
      </w:r>
      <w:r>
        <w:rPr>
          <w:color w:val="000000"/>
          <w:spacing w:val="0"/>
          <w:w w:val="100"/>
          <w:position w:val="0"/>
          <w:sz w:val="26"/>
          <w:szCs w:val="26"/>
        </w:rPr>
        <w:t>2020年2月18日印发</w:t>
      </w:r>
    </w:p>
    <w:p>
      <w:pPr>
        <w:pStyle w:val="9"/>
        <w:widowControl w:val="0"/>
        <w:shd w:val="clear" w:color="auto" w:fill="auto"/>
        <w:spacing w:before="0" w:after="980" w:line="893" w:lineRule="exact"/>
        <w:ind w:left="0" w:right="0" w:firstLine="0"/>
        <w:jc w:val="center"/>
      </w:pPr>
      <w:r>
        <w:rPr>
          <w:color w:val="D34968"/>
          <w:spacing w:val="0"/>
          <w:w w:val="100"/>
          <w:position w:val="0"/>
        </w:rPr>
        <w:t>河南省商务厅女住</w:t>
      </w:r>
      <w:r>
        <w:rPr>
          <w:color w:val="D34968"/>
          <w:spacing w:val="0"/>
          <w:w w:val="100"/>
          <w:position w:val="0"/>
        </w:rPr>
        <w:br/>
      </w:r>
      <w:r>
        <w:rPr>
          <w:color w:val="D34968"/>
          <w:spacing w:val="0"/>
          <w:w w:val="100"/>
          <w:position w:val="0"/>
        </w:rPr>
        <w:t>河南省财政厅乂仟</w:t>
      </w:r>
    </w:p>
    <w:p>
      <w:pPr>
        <w:pStyle w:val="5"/>
        <w:widowControl w:val="0"/>
        <w:pBdr>
          <w:bottom w:val="single" w:color="auto" w:sz="4" w:space="0"/>
        </w:pBdr>
        <w:shd w:val="clear" w:color="auto" w:fill="auto"/>
        <w:spacing w:before="0" w:after="1040" w:line="240" w:lineRule="auto"/>
        <w:ind w:left="0" w:right="0" w:firstLine="0"/>
        <w:jc w:val="center"/>
      </w:pPr>
      <w:r>
        <w:rPr>
          <w:color w:val="000000"/>
          <w:spacing w:val="0"/>
          <w:w w:val="100"/>
          <w:position w:val="0"/>
          <w:sz w:val="24"/>
          <w:szCs w:val="24"/>
        </w:rPr>
        <w:t>豫商开放〔</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3</w:t>
      </w:r>
      <w:r>
        <w:rPr>
          <w:color w:val="000000"/>
          <w:spacing w:val="0"/>
          <w:w w:val="100"/>
          <w:position w:val="0"/>
          <w:sz w:val="24"/>
          <w:szCs w:val="24"/>
        </w:rPr>
        <w:t>号</w:t>
      </w:r>
    </w:p>
    <w:p>
      <w:pPr>
        <w:pStyle w:val="16"/>
        <w:widowControl w:val="0"/>
        <w:shd w:val="clear" w:color="auto" w:fill="auto"/>
        <w:spacing w:before="0" w:after="0" w:line="773" w:lineRule="exact"/>
        <w:ind w:left="0" w:right="0" w:firstLine="0"/>
        <w:jc w:val="center"/>
        <w:rPr>
          <w:sz w:val="42"/>
          <w:szCs w:val="42"/>
        </w:rPr>
      </w:pPr>
      <w:r>
        <w:rPr>
          <w:color w:val="000000"/>
          <w:spacing w:val="0"/>
          <w:w w:val="100"/>
          <w:position w:val="0"/>
          <w:sz w:val="42"/>
          <w:szCs w:val="42"/>
        </w:rPr>
        <w:t>河南省商务厅河南省财政厅</w:t>
      </w:r>
    </w:p>
    <w:p>
      <w:pPr>
        <w:pStyle w:val="16"/>
        <w:widowControl w:val="0"/>
        <w:shd w:val="clear" w:color="auto" w:fill="auto"/>
        <w:spacing w:before="0" w:after="240" w:line="773" w:lineRule="exact"/>
        <w:ind w:left="0" w:right="0" w:firstLine="0"/>
        <w:jc w:val="center"/>
        <w:rPr>
          <w:sz w:val="42"/>
          <w:szCs w:val="42"/>
        </w:rPr>
      </w:pPr>
      <w:r>
        <w:rPr>
          <w:color w:val="000000"/>
          <w:spacing w:val="0"/>
          <w:w w:val="100"/>
          <w:position w:val="0"/>
          <w:sz w:val="42"/>
          <w:szCs w:val="42"/>
        </w:rPr>
        <w:t>关于积极应对新冠肺炎疫情做好外经贸</w:t>
      </w:r>
      <w:r>
        <w:rPr>
          <w:color w:val="000000"/>
          <w:spacing w:val="0"/>
          <w:w w:val="100"/>
          <w:position w:val="0"/>
          <w:sz w:val="42"/>
          <w:szCs w:val="42"/>
        </w:rPr>
        <w:br/>
      </w:r>
      <w:r>
        <w:rPr>
          <w:color w:val="000000"/>
          <w:spacing w:val="0"/>
          <w:w w:val="100"/>
          <w:position w:val="0"/>
          <w:sz w:val="42"/>
          <w:szCs w:val="42"/>
        </w:rPr>
        <w:t>工作若干措施的通知</w:t>
      </w:r>
    </w:p>
    <w:p>
      <w:pPr>
        <w:pStyle w:val="5"/>
        <w:widowControl w:val="0"/>
        <w:shd w:val="clear" w:color="auto" w:fill="auto"/>
        <w:spacing w:before="0" w:after="0" w:line="612" w:lineRule="exact"/>
        <w:ind w:left="0" w:right="0" w:firstLine="0"/>
        <w:jc w:val="left"/>
      </w:pPr>
      <w:r>
        <w:rPr>
          <w:color w:val="000000"/>
          <w:spacing w:val="0"/>
          <w:w w:val="100"/>
          <w:position w:val="0"/>
          <w:sz w:val="24"/>
          <w:szCs w:val="24"/>
        </w:rPr>
        <w:t>各省辖市、济源示范区、郑州航空港经济综合实验区、各省直管 县（市）商务主管部门、财政主管部门：</w:t>
      </w:r>
    </w:p>
    <w:p>
      <w:pPr>
        <w:pStyle w:val="5"/>
        <w:widowControl w:val="0"/>
        <w:shd w:val="clear" w:color="auto" w:fill="auto"/>
        <w:spacing w:before="0" w:after="280" w:line="612" w:lineRule="exact"/>
        <w:ind w:left="0" w:right="0" w:firstLine="620"/>
        <w:jc w:val="both"/>
      </w:pPr>
      <w:r>
        <w:rPr>
          <w:color w:val="000000"/>
          <w:spacing w:val="0"/>
          <w:w w:val="100"/>
          <w:position w:val="0"/>
          <w:sz w:val="24"/>
          <w:szCs w:val="24"/>
        </w:rPr>
        <w:t>为深入贯彻落实省委、省政府关于新冠肺炎疫情防控的决策 部署，确保打赢疫情防控阻击战，服务保障全省外经贸企业复工 复产，进一步做好稳外贸、增外资、促外经工作，保持全省外经 贸工作平稳健康发展，通知如下。</w:t>
      </w:r>
    </w:p>
    <w:p>
      <w:pPr>
        <w:pStyle w:val="6"/>
        <w:widowControl w:val="0"/>
        <w:shd w:val="clear" w:color="auto" w:fill="auto"/>
        <w:spacing w:before="0" w:after="640" w:line="240" w:lineRule="auto"/>
        <w:ind w:left="0" w:right="0" w:firstLine="620"/>
        <w:jc w:val="both"/>
        <w:sectPr>
          <w:footnotePr>
            <w:numFmt w:val="decimal"/>
          </w:footnotePr>
          <w:pgSz w:w="11900" w:h="16840"/>
          <w:pgMar w:top="1862" w:right="1525" w:bottom="1698" w:left="1510" w:header="0" w:footer="3" w:gutter="0"/>
          <w:cols w:space="720" w:num="1"/>
          <w:rtlGutter w:val="0"/>
          <w:docGrid w:linePitch="360"/>
        </w:sectPr>
      </w:pPr>
      <w:r>
        <w:rPr>
          <w:color w:val="000000"/>
          <w:spacing w:val="0"/>
          <w:w w:val="100"/>
          <w:position w:val="0"/>
          <w:sz w:val="28"/>
          <w:szCs w:val="28"/>
        </w:rPr>
        <w:t>一、积极指导企业搞好疫情防控。</w:t>
      </w:r>
      <w:r>
        <w:rPr>
          <w:color w:val="000000"/>
          <w:spacing w:val="0"/>
          <w:w w:val="100"/>
          <w:position w:val="0"/>
          <w:sz w:val="24"/>
          <w:szCs w:val="24"/>
        </w:rPr>
        <w:t>各级商务主管部门要按照</w:t>
      </w:r>
    </w:p>
    <w:p>
      <w:pPr>
        <w:pStyle w:val="5"/>
        <w:widowControl w:val="0"/>
        <w:shd w:val="clear" w:color="auto" w:fill="auto"/>
        <w:spacing w:before="0" w:after="0" w:line="598" w:lineRule="exact"/>
        <w:ind w:left="0" w:right="0" w:firstLine="0"/>
        <w:jc w:val="both"/>
      </w:pPr>
      <w:r>
        <w:rPr>
          <w:color w:val="000000"/>
          <w:spacing w:val="0"/>
          <w:w w:val="100"/>
          <w:position w:val="0"/>
          <w:sz w:val="24"/>
          <w:szCs w:val="24"/>
        </w:rPr>
        <w:t>疫情防控要求，指导企业落实主体责任，建立健全防疫管理制 度，制定疫情应对方案，做好日常防护物资储备，加强对返岗复 工人员、新入职人员的健康监测与筛查，优先保障企业一线员工 防护用品，搞好经营场所通风、消毒，严格内部防控，外防输 入、内防扩散。鼓励外经贸企业利用境外渠道优势，进一步扩大 口罩、防护服等短缺物资进口。</w:t>
      </w:r>
    </w:p>
    <w:p>
      <w:pPr>
        <w:pStyle w:val="5"/>
        <w:widowControl w:val="0"/>
        <w:shd w:val="clear" w:color="auto" w:fill="auto"/>
        <w:tabs>
          <w:tab w:val="left" w:pos="1231"/>
        </w:tabs>
        <w:spacing w:before="0" w:after="0" w:line="598" w:lineRule="exact"/>
        <w:ind w:left="0" w:right="0" w:firstLine="640"/>
        <w:jc w:val="both"/>
      </w:pPr>
      <w:bookmarkStart w:id="757" w:name="bookmark757"/>
      <w:r>
        <w:rPr>
          <w:color w:val="000000"/>
          <w:spacing w:val="0"/>
          <w:w w:val="100"/>
          <w:position w:val="0"/>
          <w:sz w:val="28"/>
          <w:szCs w:val="28"/>
        </w:rPr>
        <w:t>二</w:t>
      </w:r>
      <w:bookmarkEnd w:id="757"/>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积极支持企业尽快复工复产。</w:t>
      </w:r>
      <w:r>
        <w:rPr>
          <w:color w:val="000000"/>
          <w:spacing w:val="0"/>
          <w:w w:val="100"/>
          <w:position w:val="0"/>
          <w:sz w:val="24"/>
          <w:szCs w:val="24"/>
        </w:rPr>
        <w:t>各级商务主管部门要组建 企业复工复产服务专班，及时掌握本地区外经贸企业复工复产计 划和情况。积极参与当地复工复产协调帮扶工作，帮助企业协调 解决防疫物资短缺、招工用工难、物流运输不畅、供应链不配 套、资金紧张等困难和问题，指导企业在确保防控安全的前提下 尽快复工复产。保障进出口和服务外包合同加快履约、招商引资 重大项目顺利建设、外派人员有序派出，避免产业链、供应链中 断。主动指导符合条件的企业向当地人社部门申请实行特殊工时 制度。根据企业需求，可视情况出具有关证明，助推企业复工复 产。</w:t>
      </w:r>
    </w:p>
    <w:p>
      <w:pPr>
        <w:pStyle w:val="5"/>
        <w:widowControl w:val="0"/>
        <w:shd w:val="clear" w:color="auto" w:fill="auto"/>
        <w:tabs>
          <w:tab w:val="left" w:pos="1231"/>
        </w:tabs>
        <w:spacing w:before="0" w:after="0" w:line="591" w:lineRule="exact"/>
        <w:ind w:left="0" w:right="0" w:firstLine="640"/>
        <w:jc w:val="both"/>
      </w:pPr>
      <w:bookmarkStart w:id="758" w:name="bookmark758"/>
      <w:r>
        <w:rPr>
          <w:color w:val="000000"/>
          <w:spacing w:val="0"/>
          <w:w w:val="100"/>
          <w:position w:val="0"/>
          <w:sz w:val="24"/>
          <w:szCs w:val="24"/>
        </w:rPr>
        <w:t>三</w:t>
      </w:r>
      <w:bookmarkEnd w:id="758"/>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8"/>
          <w:szCs w:val="28"/>
        </w:rPr>
        <w:t>支持企业开拓国际市场。</w:t>
      </w:r>
      <w:r>
        <w:rPr>
          <w:color w:val="000000"/>
          <w:spacing w:val="0"/>
          <w:w w:val="100"/>
          <w:position w:val="0"/>
          <w:sz w:val="24"/>
          <w:szCs w:val="24"/>
        </w:rPr>
        <w:t>出台《河南省国际性展会项目 组织管理办法》，对企业参加境外展会分类别、按不同比例给予 支持。对具备境外参展条件的展会，鼓励企业在完善防控预案、 做好防护措施的前提下，想方设法出行参展。加大财政补贴力 度，对企业受疫情影响无法赴境外参展，但在疫情响应期前已支 付且确实无法追回的费用，按照一定比例给予补贴。</w:t>
      </w:r>
    </w:p>
    <w:p>
      <w:pPr>
        <w:pStyle w:val="5"/>
        <w:widowControl w:val="0"/>
        <w:shd w:val="clear" w:color="auto" w:fill="auto"/>
        <w:tabs>
          <w:tab w:val="left" w:pos="1235"/>
        </w:tabs>
        <w:spacing w:before="0" w:after="0" w:line="594" w:lineRule="exact"/>
        <w:ind w:left="0" w:right="0" w:firstLine="620"/>
        <w:jc w:val="both"/>
      </w:pPr>
      <w:bookmarkStart w:id="759" w:name="bookmark759"/>
      <w:r>
        <w:rPr>
          <w:color w:val="000000"/>
          <w:spacing w:val="0"/>
          <w:w w:val="100"/>
          <w:position w:val="0"/>
          <w:sz w:val="28"/>
          <w:szCs w:val="28"/>
        </w:rPr>
        <w:t>四</w:t>
      </w:r>
      <w:bookmarkEnd w:id="759"/>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发挥政策性出口信保作用。</w:t>
      </w:r>
      <w:r>
        <w:rPr>
          <w:color w:val="000000"/>
          <w:spacing w:val="0"/>
          <w:w w:val="100"/>
          <w:position w:val="0"/>
          <w:sz w:val="24"/>
          <w:szCs w:val="24"/>
        </w:rPr>
        <w:t>积极协调中国信保河南分公 司，对受疫情影响的企业加大信息、承保、保单融资等方面支持 服务力度。积极为疫情防控物资进口业务提供进口预付款保险, 对疫情期间进口防控物资的外贸企业，给予投保保费一定比例的 补助。鼓励企业通过加保出运前保险规避买方违约风险。开通定 损核赔绿色通道，优先处理受疫情影响企业出险理赔，简化相关 手续，加快定损核赔进度，在真实背景下适当放宽理赔条件，座 赔尽赔。</w:t>
      </w:r>
    </w:p>
    <w:p>
      <w:pPr>
        <w:pStyle w:val="5"/>
        <w:widowControl w:val="0"/>
        <w:shd w:val="clear" w:color="auto" w:fill="auto"/>
        <w:tabs>
          <w:tab w:val="left" w:pos="1235"/>
        </w:tabs>
        <w:spacing w:before="0" w:after="0" w:line="594" w:lineRule="exact"/>
        <w:ind w:left="0" w:right="0" w:firstLine="620"/>
        <w:jc w:val="both"/>
      </w:pPr>
      <w:bookmarkStart w:id="760" w:name="bookmark760"/>
      <w:r>
        <w:rPr>
          <w:color w:val="000000"/>
          <w:spacing w:val="0"/>
          <w:w w:val="100"/>
          <w:position w:val="0"/>
          <w:sz w:val="28"/>
          <w:szCs w:val="28"/>
        </w:rPr>
        <w:t>五</w:t>
      </w:r>
      <w:bookmarkEnd w:id="760"/>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合理筹划调整经贸活动。</w:t>
      </w:r>
      <w:r>
        <w:rPr>
          <w:color w:val="000000"/>
          <w:spacing w:val="0"/>
          <w:w w:val="100"/>
          <w:position w:val="0"/>
          <w:sz w:val="24"/>
          <w:szCs w:val="24"/>
        </w:rPr>
        <w:t>根据疫情防控形势发展，及时 对已安排的境内外经贸投资促进活动时间、规模、方式等进行科 学调整。妥善做好已启动但因疫情影响终止的重大经贸活动的善 后工作。引导鼓励企业通过跨境电商、网上参展等方式拓展出口 渠道，实现在线数字化营销；支持服务贸易企业开展远程办公、 网络交易和离岸业务。针对招商对象需求，坚持结果导向，积极 开展网络招商推介对接，科学策划细化、统筹实施各类投资促进 活动。改变原有办会办展模式，探索建立</w:t>
      </w:r>
      <w:r>
        <w:rPr>
          <w:color w:val="000000"/>
          <w:spacing w:val="0"/>
          <w:w w:val="100"/>
          <w:position w:val="0"/>
          <w:sz w:val="24"/>
          <w:szCs w:val="24"/>
          <w:lang w:val="zh-CN" w:eastAsia="zh-CN" w:bidi="zh-CN"/>
        </w:rPr>
        <w:t>“云</w:t>
      </w:r>
      <w:r>
        <w:rPr>
          <w:color w:val="000000"/>
          <w:spacing w:val="0"/>
          <w:w w:val="100"/>
          <w:position w:val="0"/>
          <w:sz w:val="24"/>
          <w:szCs w:val="24"/>
        </w:rPr>
        <w:t xml:space="preserve">招商"系统，组织 </w:t>
      </w:r>
      <w:r>
        <w:rPr>
          <w:color w:val="000000"/>
          <w:spacing w:val="0"/>
          <w:w w:val="100"/>
          <w:position w:val="0"/>
          <w:sz w:val="24"/>
          <w:szCs w:val="24"/>
          <w:lang w:val="zh-CN" w:eastAsia="zh-CN" w:bidi="zh-CN"/>
        </w:rPr>
        <w:t>“线上</w:t>
      </w:r>
      <w:r>
        <w:rPr>
          <w:color w:val="000000"/>
          <w:spacing w:val="0"/>
          <w:w w:val="100"/>
          <w:position w:val="0"/>
          <w:sz w:val="24"/>
          <w:szCs w:val="24"/>
        </w:rPr>
        <w:t>投资洽谈会"等活动。</w:t>
      </w:r>
    </w:p>
    <w:p>
      <w:pPr>
        <w:pStyle w:val="5"/>
        <w:widowControl w:val="0"/>
        <w:shd w:val="clear" w:color="auto" w:fill="auto"/>
        <w:tabs>
          <w:tab w:val="left" w:pos="1235"/>
        </w:tabs>
        <w:spacing w:before="0" w:after="0" w:line="594" w:lineRule="exact"/>
        <w:ind w:left="0" w:right="0" w:firstLine="620"/>
        <w:jc w:val="both"/>
      </w:pPr>
      <w:bookmarkStart w:id="761" w:name="bookmark761"/>
      <w:r>
        <w:rPr>
          <w:color w:val="000000"/>
          <w:spacing w:val="0"/>
          <w:w w:val="100"/>
          <w:position w:val="0"/>
          <w:sz w:val="28"/>
          <w:szCs w:val="28"/>
        </w:rPr>
        <w:t>六</w:t>
      </w:r>
      <w:bookmarkEnd w:id="761"/>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加大重点外资项目推进力度。</w:t>
      </w:r>
      <w:r>
        <w:rPr>
          <w:color w:val="000000"/>
          <w:spacing w:val="0"/>
          <w:w w:val="100"/>
          <w:position w:val="0"/>
          <w:sz w:val="24"/>
          <w:szCs w:val="24"/>
        </w:rPr>
        <w:t>各级商务主管部门要密切 跟踪、服务保障重点外资项目。对合作对象明确、投资意向清晰 的招商项目，主动寻求境外目标公司开展洽谈，激发合作意愿, 确保疫情期间招商引资不停顿、不降温、有实效。积极推进在谈 项目，及时了解外商决策进展，通过网上洽谈、视频会议、在线 签约等方式持续深化投资合作。建立在建项目政务服务快速通 道，优化网上政务服务，协调相关部门在用地、用工、水电等方 面加大保障力度，帮助企业协调防疫物资、完善防疫措施，帮助 项目建设人员及时返岗、尽早开工、恢复施工，保障企业投资按 计划进行。</w:t>
      </w:r>
    </w:p>
    <w:p>
      <w:pPr>
        <w:pStyle w:val="5"/>
        <w:widowControl w:val="0"/>
        <w:shd w:val="clear" w:color="auto" w:fill="auto"/>
        <w:tabs>
          <w:tab w:val="left" w:pos="1234"/>
        </w:tabs>
        <w:spacing w:before="0" w:after="0" w:line="592" w:lineRule="exact"/>
        <w:ind w:left="0" w:right="0" w:firstLine="640"/>
        <w:jc w:val="both"/>
      </w:pPr>
      <w:bookmarkStart w:id="762" w:name="bookmark762"/>
      <w:r>
        <w:rPr>
          <w:color w:val="000000"/>
          <w:spacing w:val="0"/>
          <w:w w:val="100"/>
          <w:position w:val="0"/>
          <w:sz w:val="24"/>
          <w:szCs w:val="24"/>
        </w:rPr>
        <w:t>七</w:t>
      </w:r>
      <w:bookmarkEnd w:id="762"/>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8"/>
          <w:szCs w:val="28"/>
        </w:rPr>
        <w:t>积极创新招商方式。</w:t>
      </w:r>
      <w:r>
        <w:rPr>
          <w:color w:val="000000"/>
          <w:spacing w:val="0"/>
          <w:w w:val="100"/>
          <w:position w:val="0"/>
          <w:sz w:val="24"/>
          <w:szCs w:val="24"/>
        </w:rPr>
        <w:t>要进一步夯实招商基础，研究细化 产业链招商路线图，充实完善招商引资项目库，探索建立载体资 源库、全产业链数据库、主导产业链目标企业库等，分区域、分 行业开展前期规划布局。加大项目征集策划包装力度，围绕各地 产业特色，梳理谋划一批产业项目，特别是要针对疫情防控中催 生的网络在线经济、健康产业等，结合各地基础条件，储备一批 生物制药、医疗康养、卫生保健等项目。完善投资促进信息化平 台、专业招商网络平台等，整合各类资源，提升项目发布、对 接、签约、服务等功能。引导自贸试验区各片区，国家级、省级 经济技术开发区制定投资指引，充分宣传平台优势、产业特色， 增强吸引力。针对当前人员流动'困难的特殊情况，构建新型投资 推广、跟踪落实渠道，通过门户网站、自媒体平台、境内外商协 会、驻外机构等多种途径和微博、公众号、微视频等手段，开展 不见面招商。积极采取“靶向”招商、精准招商、委托招商、以 商引商、产业链招商等灵活多样的招商方式，确保招商成效。</w:t>
      </w:r>
    </w:p>
    <w:p>
      <w:pPr>
        <w:pStyle w:val="5"/>
        <w:widowControl w:val="0"/>
        <w:shd w:val="clear" w:color="auto" w:fill="auto"/>
        <w:tabs>
          <w:tab w:val="left" w:pos="1234"/>
        </w:tabs>
        <w:spacing w:before="0" w:after="0" w:line="592" w:lineRule="exact"/>
        <w:ind w:left="0" w:right="0" w:firstLine="640"/>
        <w:jc w:val="both"/>
      </w:pPr>
      <w:bookmarkStart w:id="763" w:name="bookmark763"/>
      <w:r>
        <w:rPr>
          <w:color w:val="000000"/>
          <w:spacing w:val="0"/>
          <w:w w:val="100"/>
          <w:position w:val="0"/>
          <w:sz w:val="28"/>
          <w:szCs w:val="28"/>
        </w:rPr>
        <w:t>八</w:t>
      </w:r>
      <w:bookmarkEnd w:id="763"/>
      <w:r>
        <w:rPr>
          <w:color w:val="000000"/>
          <w:spacing w:val="0"/>
          <w:w w:val="100"/>
          <w:position w:val="0"/>
          <w:sz w:val="28"/>
          <w:szCs w:val="28"/>
        </w:rPr>
        <w:t>、</w:t>
      </w:r>
      <w:r>
        <w:rPr>
          <w:color w:val="000000"/>
          <w:spacing w:val="0"/>
          <w:w w:val="100"/>
          <w:position w:val="0"/>
          <w:sz w:val="28"/>
          <w:szCs w:val="28"/>
        </w:rPr>
        <w:tab/>
      </w:r>
      <w:r>
        <w:rPr>
          <w:color w:val="000000"/>
          <w:spacing w:val="0"/>
          <w:w w:val="100"/>
          <w:position w:val="0"/>
          <w:sz w:val="28"/>
          <w:szCs w:val="28"/>
        </w:rPr>
        <w:t>持续优化外资营商环境。</w:t>
      </w:r>
      <w:r>
        <w:rPr>
          <w:color w:val="000000"/>
          <w:spacing w:val="0"/>
          <w:w w:val="100"/>
          <w:position w:val="0"/>
          <w:sz w:val="24"/>
          <w:szCs w:val="24"/>
        </w:rPr>
        <w:t>全面落实《外商投资法》及其 实施条例和《国务院关于进一步做好利用外资工作的意见》（国 发〔</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23</w:t>
      </w:r>
      <w:r>
        <w:rPr>
          <w:color w:val="000000"/>
          <w:spacing w:val="0"/>
          <w:w w:val="100"/>
          <w:position w:val="0"/>
          <w:sz w:val="24"/>
          <w:szCs w:val="24"/>
        </w:rPr>
        <w:t>号）等法规政策，加强宣传解读，营造更加稳定、 公平透明、可预期的投资环境。加强与市场监管、外汇等部门沟 通协调，落实好外商投资信息报告制度，确保信息报告及时、真 实、准确、完整。发挥企业</w:t>
      </w:r>
      <w:r>
        <w:rPr>
          <w:color w:val="000000"/>
          <w:spacing w:val="0"/>
          <w:w w:val="100"/>
          <w:position w:val="0"/>
          <w:sz w:val="24"/>
          <w:szCs w:val="24"/>
          <w:lang w:val="zh-CN" w:eastAsia="zh-CN" w:bidi="zh-CN"/>
        </w:rPr>
        <w:t>“服</w:t>
      </w:r>
      <w:r>
        <w:rPr>
          <w:color w:val="000000"/>
          <w:spacing w:val="0"/>
          <w:w w:val="100"/>
          <w:position w:val="0"/>
          <w:sz w:val="24"/>
          <w:szCs w:val="24"/>
        </w:rPr>
        <w:t>务官"制度作用，持续开展外商 投资企业服务日活动，密切政府与外资企业联系，及时传递疫情 防控信息、国家和省里支持企业发展政策措施，增强外资企业信 心，稳定外商投资预期。</w:t>
      </w:r>
    </w:p>
    <w:p>
      <w:pPr>
        <w:pStyle w:val="5"/>
        <w:widowControl w:val="0"/>
        <w:shd w:val="clear" w:color="auto" w:fill="auto"/>
        <w:spacing w:before="0" w:after="0" w:line="594" w:lineRule="exact"/>
        <w:ind w:left="0" w:right="0" w:firstLine="620"/>
        <w:jc w:val="both"/>
      </w:pPr>
      <w:r>
        <w:rPr>
          <w:color w:val="000000"/>
          <w:spacing w:val="0"/>
          <w:w w:val="100"/>
          <w:position w:val="0"/>
          <w:sz w:val="28"/>
          <w:szCs w:val="28"/>
        </w:rPr>
        <w:t>九、加大企业法律援助力度。</w:t>
      </w:r>
      <w:r>
        <w:rPr>
          <w:color w:val="000000"/>
          <w:spacing w:val="0"/>
          <w:w w:val="100"/>
          <w:position w:val="0"/>
          <w:sz w:val="24"/>
          <w:szCs w:val="24"/>
        </w:rPr>
        <w:t>健全贸易摩擦和预警机制，及 时公开发布疫情期间国际贸易风险提示，对贸易纠纷早发现，早 处理。对受疫情影响导致无法如期履行或不能履行国际贸易合同 的，指导企业向国家有关进出口商会申请办理不可抗力事实性证 明。建立不可抗力事实性证明办理便捷通道，受理即办，帮助企 业最大限度减小损失。组成涉外法律服务工作组，在省商务厅网 站开辟专栏，通过发布信息、在线答疑等方式，为企业提供及时 有效的合规体检和法律咨询服务。</w:t>
      </w:r>
    </w:p>
    <w:p>
      <w:pPr>
        <w:pStyle w:val="5"/>
        <w:widowControl w:val="0"/>
        <w:shd w:val="clear" w:color="auto" w:fill="auto"/>
        <w:spacing w:before="0" w:after="0" w:line="594" w:lineRule="exact"/>
        <w:ind w:left="0" w:right="0" w:firstLine="620"/>
        <w:jc w:val="both"/>
        <w:sectPr>
          <w:headerReference r:id="rId595" w:type="first"/>
          <w:footerReference r:id="rId598" w:type="first"/>
          <w:headerReference r:id="rId593" w:type="default"/>
          <w:footerReference r:id="rId596" w:type="default"/>
          <w:headerReference r:id="rId594" w:type="even"/>
          <w:footerReference r:id="rId597" w:type="even"/>
          <w:footnotePr>
            <w:numFmt w:val="decimal"/>
          </w:footnotePr>
          <w:pgSz w:w="11900" w:h="16840"/>
          <w:pgMar w:top="1862" w:right="1525" w:bottom="1698" w:left="1510" w:header="0" w:footer="3" w:gutter="0"/>
          <w:cols w:space="720" w:num="1"/>
          <w:titlePg/>
          <w:rtlGutter w:val="0"/>
          <w:docGrid w:linePitch="360"/>
        </w:sectPr>
      </w:pPr>
      <w:r>
        <w:rPr>
          <w:color w:val="000000"/>
          <w:spacing w:val="0"/>
          <w:w w:val="100"/>
          <w:position w:val="0"/>
          <w:sz w:val="28"/>
          <w:szCs w:val="28"/>
        </w:rPr>
        <w:t>十、强化项目资金支持。</w:t>
      </w:r>
      <w:r>
        <w:rPr>
          <w:color w:val="000000"/>
          <w:spacing w:val="0"/>
          <w:w w:val="100"/>
          <w:position w:val="0"/>
          <w:sz w:val="24"/>
          <w:szCs w:val="24"/>
        </w:rPr>
        <w:t>出台’《河南省省级外经贸资金管理 办法》，拨付部分</w:t>
      </w:r>
      <w:r>
        <w:rPr>
          <w:color w:val="000000"/>
          <w:spacing w:val="0"/>
          <w:w w:val="100"/>
          <w:position w:val="0"/>
          <w:sz w:val="32"/>
          <w:szCs w:val="32"/>
        </w:rPr>
        <w:t>2020</w:t>
      </w:r>
      <w:r>
        <w:rPr>
          <w:color w:val="000000"/>
          <w:spacing w:val="0"/>
          <w:w w:val="100"/>
          <w:position w:val="0"/>
          <w:sz w:val="24"/>
          <w:szCs w:val="24"/>
        </w:rPr>
        <w:t>年度省级外经贸发展专项资金，因素法分 配各地统筹用于支持外经贸发展，稳定业务，提振信心。指导各 地尽早提出使用计划，明确资金重点，加强绩效考核，确保资金 下达一个月内拨付到相关企业，尽早发挥资金使用效益。切实加 快中小企业开拓市场、出口信用保险、招商引资、跨国公司地区 总部和对外经贸合作等外经贸项目资金评审进度，确保</w:t>
      </w:r>
      <w:r>
        <w:rPr>
          <w:color w:val="000000"/>
          <w:spacing w:val="0"/>
          <w:w w:val="100"/>
          <w:position w:val="0"/>
          <w:sz w:val="24"/>
          <w:szCs w:val="24"/>
          <w:lang w:val="zh-CN" w:eastAsia="zh-CN" w:bidi="zh-CN"/>
        </w:rPr>
        <w:t>“项</w:t>
      </w:r>
      <w:r>
        <w:rPr>
          <w:color w:val="000000"/>
          <w:spacing w:val="0"/>
          <w:w w:val="100"/>
          <w:position w:val="0"/>
          <w:sz w:val="24"/>
          <w:szCs w:val="24"/>
        </w:rPr>
        <w:t>目等</w:t>
      </w:r>
    </w:p>
    <w:p>
      <w:pPr>
        <w:pStyle w:val="5"/>
        <w:widowControl w:val="0"/>
        <w:shd w:val="clear" w:color="auto" w:fill="auto"/>
        <w:spacing w:before="0" w:after="0" w:line="594" w:lineRule="exact"/>
        <w:ind w:left="0" w:right="0" w:firstLine="0"/>
        <w:jc w:val="both"/>
      </w:pPr>
      <w:r>
        <w:rPr>
          <w:color w:val="000000"/>
          <w:spacing w:val="0"/>
          <w:w w:val="100"/>
          <w:position w:val="0"/>
          <w:sz w:val="24"/>
          <w:szCs w:val="24"/>
        </w:rPr>
        <w:t>资金</w:t>
      </w:r>
      <w:r>
        <w:rPr>
          <w:color w:val="000000"/>
          <w:spacing w:val="0"/>
          <w:w w:val="100"/>
          <w:position w:val="0"/>
          <w:sz w:val="24"/>
          <w:szCs w:val="24"/>
          <w:lang w:val="zh-CN" w:eastAsia="zh-CN" w:bidi="zh-CN"/>
        </w:rPr>
        <w:t>"。</w:t>
      </w:r>
    </w:p>
    <w:p>
      <w:pPr>
        <w:pStyle w:val="5"/>
        <w:widowControl w:val="0"/>
        <w:shd w:val="clear" w:color="auto" w:fill="auto"/>
        <w:spacing w:before="0" w:after="0" w:line="594" w:lineRule="exact"/>
        <w:ind w:left="0" w:right="0" w:firstLine="620"/>
        <w:jc w:val="both"/>
      </w:pPr>
      <w:r>
        <w:rPr>
          <w:color w:val="000000"/>
          <w:spacing w:val="0"/>
          <w:w w:val="100"/>
          <w:position w:val="0"/>
          <w:sz w:val="28"/>
          <w:szCs w:val="28"/>
        </w:rPr>
        <w:t>十一、帮助企业应对融资难题。</w:t>
      </w:r>
      <w:r>
        <w:rPr>
          <w:color w:val="000000"/>
          <w:spacing w:val="0"/>
          <w:w w:val="100"/>
          <w:position w:val="0"/>
          <w:sz w:val="24"/>
          <w:szCs w:val="24"/>
        </w:rPr>
        <w:t>加强与银行、融资担保等金 融机构联络，开展网上银企对接，引导金融机构加大对外经贸企 业信贷支持力度，降低融资成本，强化融资担保服务，缓解资金 压力。支持各地尽快落实出口退税资金池、中小微外贸企业纾困 资金池、中小外贸企业贷款贴息等政策，并及时兑现奖励。积极 协调中国进出口银行河南省分行加大政策性贷款投放力度，引导 更多外贸企业使用政策性贷款，降低融资成本；推动进出口银行 与省内商业银行开展政策性信贷资金小微企业转贷款业务，以低 于同期贷款市场报价的利率支持一批小微外贸企业；用好中国人 民银行疫情防控专项再贷款资金，为疫情防控重点保障企业提供 优惠利率支持。</w:t>
      </w:r>
    </w:p>
    <w:p>
      <w:pPr>
        <w:pStyle w:val="5"/>
        <w:widowControl w:val="0"/>
        <w:shd w:val="clear" w:color="auto" w:fill="auto"/>
        <w:spacing w:before="0" w:after="0" w:line="594" w:lineRule="exact"/>
        <w:ind w:left="0" w:right="0" w:firstLine="620"/>
        <w:jc w:val="both"/>
      </w:pPr>
      <w:r>
        <w:rPr>
          <w:color w:val="000000"/>
          <w:spacing w:val="0"/>
          <w:w w:val="100"/>
          <w:position w:val="0"/>
          <w:sz w:val="28"/>
          <w:szCs w:val="28"/>
        </w:rPr>
        <w:t>十二、提升网上政务服务能力。</w:t>
      </w:r>
      <w:r>
        <w:rPr>
          <w:color w:val="000000"/>
          <w:spacing w:val="0"/>
          <w:w w:val="100"/>
          <w:position w:val="0"/>
          <w:sz w:val="24"/>
          <w:szCs w:val="24"/>
        </w:rPr>
        <w:t>大力推进无纸化办公，开展 在线提交申请、申领许可证书、审核备案；支持网络传输合同扫 描件，对于内容较多的合同文本，网络传输关键页即可先行办 理，确有必要的，疫情结束后对完'整合同进行补充审核。对没有 实行无纸化申领的货物，企业可通过邮寄或上传扫描件方式提交 申请。对企业申领和更新电子钥匙、纸质进出口许可证提供邮寄 服务。持续提供便捷高效的出具原产地证书服务，企业即时申 请、即时开通、自助打印，实现全流程</w:t>
      </w:r>
      <w:r>
        <w:rPr>
          <w:color w:val="000000"/>
          <w:spacing w:val="0"/>
          <w:w w:val="100"/>
          <w:position w:val="0"/>
          <w:sz w:val="24"/>
          <w:szCs w:val="24"/>
          <w:lang w:val="zh-CN" w:eastAsia="zh-CN" w:bidi="zh-CN"/>
        </w:rPr>
        <w:t>“不见</w:t>
      </w:r>
      <w:r>
        <w:rPr>
          <w:color w:val="000000"/>
          <w:spacing w:val="0"/>
          <w:w w:val="100"/>
          <w:position w:val="0"/>
          <w:sz w:val="24"/>
          <w:szCs w:val="24"/>
        </w:rPr>
        <w:t>面申领"。对于出 证量大并符合自主打印相关要求的企业，鼓励开通原产地证书自 主打印功能予以办理。对于出具商事证明书、代办领事认证业务</w:t>
      </w:r>
      <w:r>
        <w:rPr>
          <w:color w:val="000000"/>
          <w:spacing w:val="0"/>
          <w:w w:val="100"/>
          <w:position w:val="0"/>
          <w:sz w:val="24"/>
          <w:szCs w:val="24"/>
        </w:rPr>
        <w:br w:type="page"/>
      </w:r>
      <w:r>
        <w:rPr>
          <w:color w:val="000000"/>
          <w:spacing w:val="0"/>
          <w:w w:val="100"/>
          <w:position w:val="0"/>
          <w:sz w:val="24"/>
          <w:szCs w:val="24"/>
        </w:rPr>
        <w:t>和出境</w:t>
      </w:r>
      <w:r>
        <w:rPr>
          <w:color w:val="000000"/>
          <w:spacing w:val="0"/>
          <w:w w:val="100"/>
          <w:position w:val="0"/>
          <w:sz w:val="32"/>
          <w:szCs w:val="32"/>
          <w:lang w:val="en-US" w:eastAsia="en-US" w:bidi="en-US"/>
        </w:rPr>
        <w:t>ATA</w:t>
      </w:r>
      <w:r>
        <w:rPr>
          <w:color w:val="000000"/>
          <w:spacing w:val="0"/>
          <w:w w:val="100"/>
          <w:position w:val="0"/>
          <w:sz w:val="24"/>
          <w:szCs w:val="24"/>
        </w:rPr>
        <w:t>单证册的申办、备案、核销等业务，以最短时间完 成在线申请审核和认证出证。</w:t>
      </w:r>
    </w:p>
    <w:p>
      <w:pPr>
        <w:pStyle w:val="5"/>
        <w:widowControl w:val="0"/>
        <w:shd w:val="clear" w:color="auto" w:fill="auto"/>
        <w:spacing w:before="0" w:after="0" w:line="587" w:lineRule="exact"/>
        <w:ind w:left="0" w:right="0" w:firstLine="620"/>
        <w:jc w:val="both"/>
      </w:pPr>
      <w:r>
        <w:rPr>
          <w:color w:val="000000"/>
          <w:spacing w:val="0"/>
          <w:w w:val="100"/>
          <w:position w:val="0"/>
          <w:sz w:val="28"/>
          <w:szCs w:val="28"/>
        </w:rPr>
        <w:t>十三、完善服务保障机制。</w:t>
      </w:r>
      <w:r>
        <w:rPr>
          <w:color w:val="000000"/>
          <w:spacing w:val="0"/>
          <w:w w:val="100"/>
          <w:position w:val="0"/>
          <w:sz w:val="24"/>
          <w:szCs w:val="24"/>
        </w:rPr>
        <w:t>严格落实省政府支持外贸外资外 经企业稳定发展的政策措施，对纳入省重点白名单的企业，成立 服务专班，提供精准化、个性化服务，确保政策落地。灵活运用 疫情防控保障各项支持政策，对企业遇到的困难和问题，实行 “一企</w:t>
      </w:r>
      <w:r>
        <w:rPr>
          <w:color w:val="000000"/>
          <w:spacing w:val="0"/>
          <w:w w:val="100"/>
          <w:position w:val="0"/>
          <w:sz w:val="24"/>
          <w:szCs w:val="24"/>
          <w:lang w:val="zh-CN" w:eastAsia="zh-CN" w:bidi="zh-CN"/>
        </w:rPr>
        <w:t>一策” “一</w:t>
      </w:r>
      <w:r>
        <w:rPr>
          <w:color w:val="000000"/>
          <w:spacing w:val="0"/>
          <w:w w:val="100"/>
          <w:position w:val="0"/>
          <w:sz w:val="24"/>
          <w:szCs w:val="24"/>
        </w:rPr>
        <w:t xml:space="preserve">事一议”，积极协调解决。建立健全联系企业制 </w:t>
      </w:r>
      <w:r>
        <w:rPr>
          <w:color w:val="000000"/>
          <w:spacing w:val="0"/>
          <w:w w:val="100"/>
          <w:position w:val="0"/>
          <w:sz w:val="28"/>
          <w:szCs w:val="28"/>
        </w:rPr>
        <w:t>度，</w:t>
      </w:r>
      <w:r>
        <w:rPr>
          <w:color w:val="000000"/>
          <w:spacing w:val="0"/>
          <w:w w:val="100"/>
          <w:position w:val="0"/>
          <w:sz w:val="24"/>
          <w:szCs w:val="24"/>
        </w:rPr>
        <w:t>完善干部联企、部门联办、企业联动等机制，及时了解企业 诉求，积极协调帮助企业解难纾困。指导企业用好用足财政、金 融、税收、社保、就业以及政府采购等各类帮扶解困政策，做到 内外资企业平等对待、一视同仁，最大限度减少疫情影响。</w:t>
      </w:r>
    </w:p>
    <w:p>
      <w:pPr>
        <w:widowControl w:val="0"/>
        <w:spacing w:line="1" w:lineRule="exact"/>
        <w:sectPr>
          <w:headerReference r:id="rId599" w:type="default"/>
          <w:footerReference r:id="rId601" w:type="default"/>
          <w:headerReference r:id="rId600" w:type="even"/>
          <w:footerReference r:id="rId602" w:type="even"/>
          <w:footnotePr>
            <w:numFmt w:val="decimal"/>
          </w:footnotePr>
          <w:type w:val="continuous"/>
          <w:pgSz w:w="11900" w:h="16840"/>
          <w:pgMar w:top="1862" w:right="1525" w:bottom="1698" w:left="1510" w:header="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30" o:spid="_x0000_s1050" type="#_x0000_t75" style="position:absolute;left:0;margin-left:125.15pt;margin-top:28pt;height:121.45pt;width:129.1pt;mso-position-horizontal-relative:page;mso-wrap-distance-bottom:1.45pt;mso-wrap-distance-top:28pt;rotation:0f;z-index:251683840;" o:ole="f" fillcolor="#FFFFFF" filled="f" o:preferrelative="t" stroked="f" coordorigin="0,0" coordsize="21600,21600">
            <v:fill on="f" color2="#FFFFFF" focus="0%"/>
            <v:imagedata gain="65536f" blacklevel="0f" gamma="0" o:title="" r:id="rId841"/>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32" o:spid="_x0000_s1051" type="#_x0000_t75" style="position:absolute;left:0;margin-left:344.5pt;margin-top:29.45pt;height:121.45pt;width:123.35pt;mso-position-horizontal-relative:page;mso-wrap-distance-bottom:0pt;mso-wrap-distance-top:29.4pt;rotation:0f;z-index:251684864;" o:ole="f" fillcolor="#FFFFFF" filled="f" o:preferrelative="t" stroked="f" coordorigin="0,0" coordsize="21600,21600">
            <v:fill on="f" color2="#FFFFFF" focus="0%"/>
            <v:imagedata gain="65536f" blacklevel="0f" gamma="0" o:title="" r:id="rId842"/>
            <o:lock v:ext="edit" position="f" selection="f" grouping="f" rotation="f" cropping="f" text="f" aspectratio="t"/>
            <w10:wrap type="topAndBottom"/>
          </v:shape>
        </w:pict>
      </w:r>
    </w:p>
    <w:p>
      <w:pPr>
        <w:pStyle w:val="5"/>
        <w:widowControl w:val="0"/>
        <w:shd w:val="clear" w:color="auto" w:fill="auto"/>
        <w:spacing w:before="4120" w:after="1080" w:line="240" w:lineRule="auto"/>
        <w:ind w:left="0" w:right="0" w:firstLine="0"/>
        <w:jc w:val="center"/>
      </w:pPr>
      <w:r>
        <w:rPr>
          <w:color w:val="000000"/>
          <w:spacing w:val="0"/>
          <w:w w:val="100"/>
          <w:position w:val="0"/>
          <w:sz w:val="24"/>
          <w:szCs w:val="24"/>
        </w:rPr>
        <w:t>国办发〔</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16</w:t>
      </w:r>
      <w:r>
        <w:rPr>
          <w:color w:val="000000"/>
          <w:spacing w:val="0"/>
          <w:w w:val="100"/>
          <w:position w:val="0"/>
          <w:sz w:val="24"/>
          <w:szCs w:val="24"/>
        </w:rPr>
        <w:t>号</w:t>
      </w:r>
    </w:p>
    <w:p>
      <w:pPr>
        <w:pStyle w:val="16"/>
        <w:widowControl w:val="0"/>
        <w:shd w:val="clear" w:color="auto" w:fill="auto"/>
        <w:spacing w:before="0" w:after="300" w:line="778" w:lineRule="exact"/>
        <w:ind w:left="0" w:right="0" w:firstLine="0"/>
        <w:jc w:val="center"/>
        <w:rPr>
          <w:sz w:val="42"/>
          <w:szCs w:val="42"/>
        </w:rPr>
      </w:pPr>
      <w:r>
        <w:rPr>
          <w:color w:val="000000"/>
          <w:spacing w:val="0"/>
          <w:w w:val="100"/>
          <w:position w:val="0"/>
          <w:sz w:val="42"/>
          <w:szCs w:val="42"/>
        </w:rPr>
        <w:t>国务院办公厅关于</w:t>
      </w:r>
      <w:r>
        <w:rPr>
          <w:color w:val="000000"/>
          <w:spacing w:val="0"/>
          <w:w w:val="100"/>
          <w:position w:val="0"/>
          <w:sz w:val="42"/>
          <w:szCs w:val="42"/>
        </w:rPr>
        <w:br/>
      </w:r>
      <w:r>
        <w:rPr>
          <w:color w:val="000000"/>
          <w:spacing w:val="0"/>
          <w:w w:val="100"/>
          <w:position w:val="0"/>
          <w:sz w:val="42"/>
          <w:szCs w:val="42"/>
        </w:rPr>
        <w:t>支持出口产品转内销的实施意见</w:t>
      </w:r>
    </w:p>
    <w:p>
      <w:pPr>
        <w:pStyle w:val="5"/>
        <w:widowControl w:val="0"/>
        <w:shd w:val="clear" w:color="auto" w:fill="auto"/>
        <w:spacing w:before="0" w:after="0" w:line="616" w:lineRule="exact"/>
        <w:ind w:left="0" w:right="0" w:firstLine="0"/>
        <w:jc w:val="left"/>
      </w:pPr>
      <w:r>
        <w:rPr>
          <w:color w:val="000000"/>
          <w:spacing w:val="0"/>
          <w:w w:val="100"/>
          <w:position w:val="0"/>
          <w:sz w:val="24"/>
          <w:szCs w:val="24"/>
        </w:rPr>
        <w:t>各省、自治区、直辖市人民政府，国务院各部委、各直属机构：</w:t>
      </w:r>
    </w:p>
    <w:p>
      <w:pPr>
        <w:pStyle w:val="5"/>
        <w:widowControl w:val="0"/>
        <w:shd w:val="clear" w:color="auto" w:fill="auto"/>
        <w:spacing w:before="0" w:after="260" w:line="616" w:lineRule="exact"/>
        <w:ind w:left="0" w:right="0" w:firstLine="640"/>
        <w:jc w:val="both"/>
      </w:pPr>
      <w:r>
        <w:rPr>
          <w:color w:val="000000"/>
          <w:spacing w:val="0"/>
          <w:w w:val="100"/>
          <w:position w:val="0"/>
          <w:sz w:val="24"/>
          <w:szCs w:val="24"/>
        </w:rPr>
        <w:t>为深入贯彻落实党中央、国务院关于统筹推进新冠肺炎疫情 防控和经济社会发展工作的决策部署，做好</w:t>
      </w:r>
      <w:r>
        <w:rPr>
          <w:color w:val="000000"/>
          <w:spacing w:val="0"/>
          <w:w w:val="100"/>
          <w:position w:val="0"/>
          <w:sz w:val="24"/>
          <w:szCs w:val="24"/>
          <w:lang w:val="zh-CN" w:eastAsia="zh-CN" w:bidi="zh-CN"/>
        </w:rPr>
        <w:t>“六稳</w:t>
      </w:r>
      <w:r>
        <w:rPr>
          <w:color w:val="000000"/>
          <w:spacing w:val="0"/>
          <w:w w:val="100"/>
          <w:position w:val="0"/>
          <w:sz w:val="24"/>
          <w:szCs w:val="24"/>
          <w:lang w:val="en-US" w:eastAsia="en-US" w:bidi="en-US"/>
        </w:rPr>
        <w:t>"</w:t>
      </w:r>
      <w:r>
        <w:rPr>
          <w:color w:val="000000"/>
          <w:spacing w:val="0"/>
          <w:w w:val="100"/>
          <w:position w:val="0"/>
          <w:sz w:val="24"/>
          <w:szCs w:val="24"/>
        </w:rPr>
        <w:t xml:space="preserve">工作、落实 </w:t>
      </w:r>
      <w:r>
        <w:rPr>
          <w:color w:val="000000"/>
          <w:spacing w:val="0"/>
          <w:w w:val="100"/>
          <w:position w:val="0"/>
          <w:sz w:val="24"/>
          <w:szCs w:val="24"/>
          <w:lang w:val="zh-CN" w:eastAsia="zh-CN" w:bidi="zh-CN"/>
        </w:rPr>
        <w:t>“六</w:t>
      </w:r>
      <w:r>
        <w:rPr>
          <w:color w:val="000000"/>
          <w:spacing w:val="0"/>
          <w:w w:val="100"/>
          <w:position w:val="0"/>
          <w:sz w:val="24"/>
          <w:szCs w:val="24"/>
        </w:rPr>
        <w:t>保”任务，在鼓励企业拓展国际市场的同时，支持适销对路 的出口产品开拓国内市场，着力帮扶外贸企业渡过难关，促进外 贸基本稳定，经国务院同意，现提出以下意见：</w:t>
      </w:r>
    </w:p>
    <w:p>
      <w:pPr>
        <w:pStyle w:val="6"/>
        <w:widowControl w:val="0"/>
        <w:shd w:val="clear" w:color="auto" w:fill="auto"/>
        <w:spacing w:before="0" w:after="0" w:line="240" w:lineRule="auto"/>
        <w:ind w:left="0" w:right="0" w:firstLine="640"/>
        <w:jc w:val="both"/>
      </w:pPr>
      <w:r>
        <w:rPr>
          <w:color w:val="000000"/>
          <w:spacing w:val="0"/>
          <w:w w:val="100"/>
          <w:position w:val="0"/>
          <w:lang w:val="en-US" w:eastAsia="en-US" w:bidi="en-US"/>
        </w:rPr>
        <w:t>—</w:t>
      </w:r>
      <w:r>
        <w:rPr>
          <w:color w:val="000000"/>
          <w:spacing w:val="0"/>
          <w:w w:val="100"/>
          <w:position w:val="0"/>
        </w:rPr>
        <w:t>、工作原则</w:t>
      </w:r>
    </w:p>
    <w:p>
      <w:pPr>
        <w:pStyle w:val="5"/>
        <w:widowControl w:val="0"/>
        <w:shd w:val="clear" w:color="auto" w:fill="auto"/>
        <w:spacing w:before="0" w:after="260" w:line="605" w:lineRule="exact"/>
        <w:ind w:left="0" w:right="0" w:firstLine="640"/>
        <w:jc w:val="both"/>
      </w:pPr>
      <w:r>
        <w:rPr>
          <w:color w:val="000000"/>
          <w:spacing w:val="0"/>
          <w:w w:val="100"/>
          <w:position w:val="0"/>
          <w:sz w:val="24"/>
          <w:szCs w:val="24"/>
        </w:rPr>
        <w:t>发挥政府引导作用，支持出口产品转内销，帮助外贸企业纾 困，确保产业链供应链畅通运转，稳住外贸外资基本盘。发挥企 业主体作用，坚持市场化运作，鼓励外贸企业拓展销售渠道，促 进国内消费提质升级。落实地方属地责任，因地制宜推动出口产 品转内销工作，重点帮扶本地区重要产业链供应链外贸企业和中 小微外贸企业。</w:t>
      </w:r>
    </w:p>
    <w:p>
      <w:pPr>
        <w:pStyle w:val="6"/>
        <w:widowControl w:val="0"/>
        <w:shd w:val="clear" w:color="auto" w:fill="auto"/>
        <w:spacing w:before="0" w:after="0" w:line="240" w:lineRule="auto"/>
        <w:ind w:left="0" w:right="0" w:firstLine="640"/>
        <w:jc w:val="both"/>
      </w:pPr>
      <w:r>
        <w:rPr>
          <w:color w:val="000000"/>
          <w:spacing w:val="0"/>
          <w:w w:val="100"/>
          <w:position w:val="0"/>
        </w:rPr>
        <w:t>二、支持出口产品进入国内市场</w:t>
      </w:r>
    </w:p>
    <w:p>
      <w:pPr>
        <w:pStyle w:val="5"/>
        <w:widowControl w:val="0"/>
        <w:shd w:val="clear" w:color="auto" w:fill="auto"/>
        <w:tabs>
          <w:tab w:val="left" w:pos="1408"/>
        </w:tabs>
        <w:spacing w:before="0" w:after="0" w:line="590" w:lineRule="exact"/>
        <w:ind w:left="0" w:right="0" w:firstLine="640"/>
        <w:jc w:val="both"/>
      </w:pPr>
      <w:bookmarkStart w:id="764" w:name="bookmark764"/>
      <w:r>
        <w:rPr>
          <w:color w:val="000000"/>
          <w:spacing w:val="0"/>
          <w:w w:val="100"/>
          <w:position w:val="0"/>
          <w:sz w:val="24"/>
          <w:szCs w:val="24"/>
        </w:rPr>
        <w:t>（</w:t>
      </w:r>
      <w:bookmarkEnd w:id="764"/>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加快转内销市场准入。在</w:t>
      </w:r>
      <w:r>
        <w:rPr>
          <w:color w:val="000000"/>
          <w:spacing w:val="0"/>
          <w:w w:val="100"/>
          <w:position w:val="0"/>
          <w:sz w:val="32"/>
          <w:szCs w:val="32"/>
        </w:rPr>
        <w:t>2020</w:t>
      </w:r>
      <w:r>
        <w:rPr>
          <w:color w:val="000000"/>
          <w:spacing w:val="0"/>
          <w:w w:val="100"/>
          <w:position w:val="0"/>
          <w:sz w:val="24"/>
          <w:szCs w:val="24"/>
        </w:rPr>
        <w:t xml:space="preserve">年底前，对依据出口目 的国标准生产且相关标准技术指标达到我国强制性标准要求的出 口产品，因疫情影响转内销的，允许企业作出相关书面承诺，通 过自我符合性声明的方式进行销售，法律法规另有规定的从其规 定。外贸企业要对出口转内销产品加贴的中文和外文标签、标识 的一致性负责。（市场监管总局、生态环境部、交通运输部、农 业农村部、卫生健康委、应急部、铁路局、民航局、煤矿安监局 等部门按职责分工负责）出口转内销产品涉及强制性产品认证 </w:t>
      </w:r>
      <w:r>
        <w:rPr>
          <w:color w:val="000000"/>
          <w:spacing w:val="0"/>
          <w:w w:val="100"/>
          <w:position w:val="0"/>
          <w:sz w:val="32"/>
          <w:szCs w:val="32"/>
          <w:lang w:val="en-US" w:eastAsia="en-US" w:bidi="en-US"/>
        </w:rPr>
        <w:t>（CCC</w:t>
      </w:r>
      <w:r>
        <w:rPr>
          <w:color w:val="000000"/>
          <w:spacing w:val="0"/>
          <w:w w:val="100"/>
          <w:position w:val="0"/>
          <w:sz w:val="24"/>
          <w:szCs w:val="24"/>
        </w:rPr>
        <w:t>认证）的，应当依法获得强制性产品认证证书。继续深化 强制性产品认证制度改革，简化出口转内销产品认证程序，缩短 办理时间。（市场监管总局负责）简化企业办税程序。（税务总局 负责）</w:t>
      </w:r>
    </w:p>
    <w:p>
      <w:pPr>
        <w:pStyle w:val="5"/>
        <w:widowControl w:val="0"/>
        <w:shd w:val="clear" w:color="auto" w:fill="auto"/>
        <w:tabs>
          <w:tab w:val="left" w:pos="1408"/>
        </w:tabs>
        <w:spacing w:before="0" w:after="0" w:line="590" w:lineRule="exact"/>
        <w:ind w:left="0" w:right="0" w:firstLine="640"/>
        <w:jc w:val="both"/>
        <w:sectPr>
          <w:footnotePr>
            <w:numFmt w:val="decimal"/>
          </w:footnotePr>
          <w:pgSz w:w="11900" w:h="16840"/>
          <w:pgMar w:top="1633" w:right="1399" w:bottom="1941" w:left="1420" w:header="0" w:footer="3" w:gutter="0"/>
          <w:cols w:space="720" w:num="1"/>
          <w:rtlGutter w:val="0"/>
          <w:docGrid w:linePitch="360"/>
        </w:sectPr>
      </w:pPr>
      <w:bookmarkStart w:id="765" w:name="bookmark765"/>
      <w:r>
        <w:rPr>
          <w:color w:val="000000"/>
          <w:spacing w:val="0"/>
          <w:w w:val="100"/>
          <w:position w:val="0"/>
          <w:sz w:val="24"/>
          <w:szCs w:val="24"/>
        </w:rPr>
        <w:t>（</w:t>
      </w:r>
      <w:bookmarkEnd w:id="765"/>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促进</w:t>
      </w:r>
      <w:r>
        <w:rPr>
          <w:color w:val="000000"/>
          <w:spacing w:val="0"/>
          <w:w w:val="100"/>
          <w:position w:val="0"/>
          <w:sz w:val="24"/>
          <w:szCs w:val="24"/>
          <w:lang w:val="zh-CN" w:eastAsia="zh-CN" w:bidi="zh-CN"/>
        </w:rPr>
        <w:t>“同</w:t>
      </w:r>
      <w:r>
        <w:rPr>
          <w:color w:val="000000"/>
          <w:spacing w:val="0"/>
          <w:w w:val="100"/>
          <w:position w:val="0"/>
          <w:sz w:val="24"/>
          <w:szCs w:val="24"/>
        </w:rPr>
        <w:t>线同标同质</w:t>
      </w:r>
      <w:r>
        <w:rPr>
          <w:color w:val="000000"/>
          <w:spacing w:val="0"/>
          <w:w w:val="100"/>
          <w:position w:val="0"/>
          <w:sz w:val="24"/>
          <w:szCs w:val="24"/>
          <w:lang w:val="en-US" w:eastAsia="en-US" w:bidi="en-US"/>
        </w:rPr>
        <w:t>"</w:t>
      </w:r>
      <w:r>
        <w:rPr>
          <w:color w:val="000000"/>
          <w:spacing w:val="0"/>
          <w:w w:val="100"/>
          <w:position w:val="0"/>
          <w:sz w:val="24"/>
          <w:szCs w:val="24"/>
        </w:rPr>
        <w:t>发展。支持企业发展</w:t>
      </w:r>
      <w:r>
        <w:rPr>
          <w:color w:val="000000"/>
          <w:spacing w:val="0"/>
          <w:w w:val="100"/>
          <w:position w:val="0"/>
          <w:sz w:val="24"/>
          <w:szCs w:val="24"/>
          <w:lang w:val="zh-CN" w:eastAsia="zh-CN" w:bidi="zh-CN"/>
        </w:rPr>
        <w:t>“同</w:t>
      </w:r>
      <w:r>
        <w:rPr>
          <w:color w:val="000000"/>
          <w:spacing w:val="0"/>
          <w:w w:val="100"/>
          <w:position w:val="0"/>
          <w:sz w:val="24"/>
          <w:szCs w:val="24"/>
        </w:rPr>
        <w:t>线同 标同质</w:t>
      </w:r>
      <w:r>
        <w:rPr>
          <w:color w:val="000000"/>
          <w:spacing w:val="0"/>
          <w:w w:val="100"/>
          <w:position w:val="0"/>
          <w:sz w:val="24"/>
          <w:szCs w:val="24"/>
          <w:lang w:val="en-US" w:eastAsia="en-US" w:bidi="en-US"/>
        </w:rPr>
        <w:t>"</w:t>
      </w:r>
      <w:r>
        <w:rPr>
          <w:color w:val="000000"/>
          <w:spacing w:val="0"/>
          <w:w w:val="100"/>
          <w:position w:val="0"/>
          <w:sz w:val="24"/>
          <w:szCs w:val="24"/>
        </w:rPr>
        <w:t>（以下称</w:t>
      </w:r>
      <w:r>
        <w:rPr>
          <w:color w:val="000000"/>
          <w:spacing w:val="0"/>
          <w:w w:val="100"/>
          <w:position w:val="0"/>
          <w:sz w:val="24"/>
          <w:szCs w:val="24"/>
          <w:lang w:val="zh-CN" w:eastAsia="zh-CN" w:bidi="zh-CN"/>
        </w:rPr>
        <w:t>“三同</w:t>
      </w:r>
      <w:r>
        <w:rPr>
          <w:color w:val="000000"/>
          <w:spacing w:val="0"/>
          <w:w w:val="100"/>
          <w:position w:val="0"/>
          <w:sz w:val="24"/>
          <w:szCs w:val="24"/>
          <w:lang w:val="en-US" w:eastAsia="en-US" w:bidi="en-US"/>
        </w:rPr>
        <w:t>"）</w:t>
      </w:r>
      <w:r>
        <w:rPr>
          <w:color w:val="000000"/>
          <w:spacing w:val="0"/>
          <w:w w:val="100"/>
          <w:position w:val="0"/>
          <w:sz w:val="24"/>
          <w:szCs w:val="24"/>
        </w:rPr>
        <w:t>产品，即在同一生产线上按照相同标 准、相同质量要求生产既能出口又可内销的产品，帮助企业降低 成本、实现内外销转型。扩大</w:t>
      </w:r>
      <w:r>
        <w:rPr>
          <w:color w:val="000000"/>
          <w:spacing w:val="0"/>
          <w:w w:val="100"/>
          <w:position w:val="0"/>
          <w:sz w:val="24"/>
          <w:szCs w:val="24"/>
          <w:lang w:val="zh-CN" w:eastAsia="zh-CN" w:bidi="zh-CN"/>
        </w:rPr>
        <w:t>“三同</w:t>
      </w:r>
      <w:r>
        <w:rPr>
          <w:color w:val="000000"/>
          <w:spacing w:val="0"/>
          <w:w w:val="100"/>
          <w:position w:val="0"/>
          <w:sz w:val="24"/>
          <w:szCs w:val="24"/>
          <w:lang w:val="en-US" w:eastAsia="en-US" w:bidi="en-US"/>
        </w:rPr>
        <w:t>"</w:t>
      </w:r>
      <w:r>
        <w:rPr>
          <w:color w:val="000000"/>
          <w:spacing w:val="0"/>
          <w:w w:val="100"/>
          <w:position w:val="0"/>
          <w:sz w:val="24"/>
          <w:szCs w:val="24"/>
        </w:rPr>
        <w:t>适用范围至一般消费品、 工业品领域。（市场监管总局、工业和信息化部、商务部等部门</w:t>
      </w:r>
    </w:p>
    <w:p>
      <w:pPr>
        <w:pStyle w:val="5"/>
        <w:widowControl w:val="0"/>
        <w:shd w:val="clear" w:color="auto" w:fill="auto"/>
        <w:spacing w:before="0" w:after="0" w:line="574" w:lineRule="exact"/>
        <w:ind w:left="0" w:right="0" w:firstLine="0"/>
        <w:jc w:val="both"/>
      </w:pPr>
      <w:r>
        <w:rPr>
          <w:color w:val="000000"/>
          <w:spacing w:val="0"/>
          <w:w w:val="100"/>
          <w:position w:val="0"/>
          <w:sz w:val="24"/>
          <w:szCs w:val="24"/>
        </w:rPr>
        <w:t xml:space="preserve">按职责分工负责）开通国内生产销售审批快速通道。加快完善 </w:t>
      </w:r>
      <w:r>
        <w:rPr>
          <w:color w:val="000000"/>
          <w:spacing w:val="0"/>
          <w:w w:val="100"/>
          <w:position w:val="0"/>
          <w:sz w:val="24"/>
          <w:szCs w:val="24"/>
          <w:lang w:val="zh-CN" w:eastAsia="zh-CN" w:bidi="zh-CN"/>
        </w:rPr>
        <w:t>“三同</w:t>
      </w:r>
      <w:r>
        <w:rPr>
          <w:color w:val="000000"/>
          <w:spacing w:val="0"/>
          <w:w w:val="100"/>
          <w:position w:val="0"/>
          <w:sz w:val="24"/>
          <w:szCs w:val="24"/>
        </w:rPr>
        <w:t>”公共信息服务平台功能。（市场监管总局负责）开展</w:t>
      </w:r>
      <w:r>
        <w:rPr>
          <w:color w:val="000000"/>
          <w:spacing w:val="0"/>
          <w:w w:val="100"/>
          <w:position w:val="0"/>
          <w:sz w:val="24"/>
          <w:szCs w:val="24"/>
          <w:lang w:val="zh-CN" w:eastAsia="zh-CN" w:bidi="zh-CN"/>
        </w:rPr>
        <w:t xml:space="preserve">“三 </w:t>
      </w:r>
      <w:r>
        <w:rPr>
          <w:color w:val="000000"/>
          <w:spacing w:val="0"/>
          <w:w w:val="100"/>
          <w:position w:val="0"/>
          <w:sz w:val="24"/>
          <w:szCs w:val="24"/>
        </w:rPr>
        <w:t>同''产品宣传推广活动，提升知名度和影响力。（中央宣传部、 商务部、市场监管总局按职责分工负责）</w:t>
      </w:r>
    </w:p>
    <w:p>
      <w:pPr>
        <w:pStyle w:val="5"/>
        <w:widowControl w:val="0"/>
        <w:shd w:val="clear" w:color="auto" w:fill="auto"/>
        <w:tabs>
          <w:tab w:val="left" w:pos="1418"/>
        </w:tabs>
        <w:spacing w:before="0" w:after="280" w:line="595" w:lineRule="exact"/>
        <w:ind w:left="0" w:right="0" w:firstLine="640"/>
        <w:jc w:val="both"/>
      </w:pPr>
      <w:bookmarkStart w:id="766" w:name="bookmark766"/>
      <w:r>
        <w:rPr>
          <w:color w:val="000000"/>
          <w:spacing w:val="0"/>
          <w:w w:val="100"/>
          <w:position w:val="0"/>
          <w:sz w:val="24"/>
          <w:szCs w:val="24"/>
        </w:rPr>
        <w:t>（</w:t>
      </w:r>
      <w:bookmarkEnd w:id="766"/>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加强知识产权保障。支持外贸企业与品牌商协商出口 转内销产品涉及的知识产权授权，做好专利申请、商标注册和著 作权登记。加强对外贸企业知识产权运用的指导和服务。（中央 宣传部、知识产权局按职责分工负责）</w:t>
      </w:r>
    </w:p>
    <w:p>
      <w:pPr>
        <w:pStyle w:val="6"/>
        <w:widowControl w:val="0"/>
        <w:shd w:val="clear" w:color="auto" w:fill="auto"/>
        <w:spacing w:before="0" w:after="0" w:line="240" w:lineRule="auto"/>
        <w:ind w:left="0" w:right="0" w:firstLine="640"/>
        <w:jc w:val="both"/>
      </w:pPr>
      <w:bookmarkStart w:id="767" w:name="bookmark767"/>
      <w:r>
        <w:rPr>
          <w:color w:val="000000"/>
          <w:spacing w:val="0"/>
          <w:w w:val="100"/>
          <w:position w:val="0"/>
        </w:rPr>
        <w:t>三</w:t>
      </w:r>
      <w:bookmarkEnd w:id="767"/>
      <w:r>
        <w:rPr>
          <w:color w:val="000000"/>
          <w:spacing w:val="0"/>
          <w:w w:val="100"/>
          <w:position w:val="0"/>
        </w:rPr>
        <w:t>、多渠道支持转内销</w:t>
      </w:r>
    </w:p>
    <w:p>
      <w:pPr>
        <w:pStyle w:val="5"/>
        <w:widowControl w:val="0"/>
        <w:shd w:val="clear" w:color="auto" w:fill="auto"/>
        <w:tabs>
          <w:tab w:val="left" w:pos="1418"/>
        </w:tabs>
        <w:spacing w:before="0" w:after="0" w:line="588" w:lineRule="exact"/>
        <w:ind w:left="0" w:right="0" w:firstLine="640"/>
        <w:jc w:val="both"/>
      </w:pPr>
      <w:bookmarkStart w:id="768" w:name="bookmark768"/>
      <w:r>
        <w:rPr>
          <w:color w:val="000000"/>
          <w:spacing w:val="0"/>
          <w:w w:val="100"/>
          <w:position w:val="0"/>
          <w:sz w:val="24"/>
          <w:szCs w:val="24"/>
        </w:rPr>
        <w:t>（</w:t>
      </w:r>
      <w:bookmarkEnd w:id="768"/>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搭建转内销平台。鼓励外贸企业对接电商平台，依托 各类网上购物节，设置外贸产品专区。在符合国内疫情防控要求 的前提下，引导主要步行街组织开展出口产品转内销专题活动。 组织各地大型商业企业与外贸企业开展订单直采，设立外贸产品 销售专区、专柜。组织国内采购商在中国进出口商品交易会（广 交会）、中国加工贸易产品博览会等采购外贸产品。（商务部，各 省、自治区、直辖市人民政府负责）</w:t>
      </w:r>
    </w:p>
    <w:p>
      <w:pPr>
        <w:pStyle w:val="5"/>
        <w:widowControl w:val="0"/>
        <w:shd w:val="clear" w:color="auto" w:fill="auto"/>
        <w:tabs>
          <w:tab w:val="left" w:pos="1418"/>
        </w:tabs>
        <w:spacing w:before="0" w:after="0" w:line="588" w:lineRule="exact"/>
        <w:ind w:left="0" w:right="0" w:firstLine="640"/>
        <w:jc w:val="both"/>
      </w:pPr>
      <w:bookmarkStart w:id="769" w:name="bookmark769"/>
      <w:r>
        <w:rPr>
          <w:color w:val="000000"/>
          <w:spacing w:val="0"/>
          <w:w w:val="100"/>
          <w:position w:val="0"/>
          <w:sz w:val="24"/>
          <w:szCs w:val="24"/>
        </w:rPr>
        <w:t>（</w:t>
      </w:r>
      <w:bookmarkEnd w:id="769"/>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发挥有效投资带动作用。重点结合各地新型基础设施、 新型城镇化和重大工程</w:t>
      </w:r>
      <w:r>
        <w:rPr>
          <w:color w:val="000000"/>
          <w:spacing w:val="0"/>
          <w:w w:val="100"/>
          <w:position w:val="0"/>
          <w:sz w:val="24"/>
          <w:szCs w:val="24"/>
          <w:lang w:val="zh-CN" w:eastAsia="zh-CN" w:bidi="zh-CN"/>
        </w:rPr>
        <w:t>（“两</w:t>
      </w:r>
      <w:r>
        <w:rPr>
          <w:color w:val="000000"/>
          <w:spacing w:val="0"/>
          <w:w w:val="100"/>
          <w:position w:val="0"/>
          <w:sz w:val="24"/>
          <w:szCs w:val="24"/>
        </w:rPr>
        <w:t>新一重</w:t>
      </w:r>
      <w:r>
        <w:rPr>
          <w:color w:val="000000"/>
          <w:spacing w:val="0"/>
          <w:w w:val="100"/>
          <w:position w:val="0"/>
          <w:sz w:val="24"/>
          <w:szCs w:val="24"/>
          <w:lang w:val="en-US" w:eastAsia="en-US" w:bidi="en-US"/>
        </w:rPr>
        <w:t>"）</w:t>
      </w:r>
      <w:r>
        <w:rPr>
          <w:color w:val="000000"/>
          <w:spacing w:val="0"/>
          <w:w w:val="100"/>
          <w:position w:val="0"/>
          <w:sz w:val="24"/>
          <w:szCs w:val="24"/>
        </w:rPr>
        <w:t>建设需要，组织对接一批 符合条件的出口产品转内销，帮助企业融入投资项目产业链供应 链。（各省、自治区、直辖市人民政府负责）引导外贸企业积极 补链固链强链，推动产业链协同创新和产业结构调整、加大技术 和工艺升级改造力度，参与工业和通信业重大项目建设。（工业 和信息化部，各省、自治区、直辖市人民政府负责）</w:t>
      </w:r>
    </w:p>
    <w:p>
      <w:pPr>
        <w:pStyle w:val="5"/>
        <w:widowControl w:val="0"/>
        <w:shd w:val="clear" w:color="auto" w:fill="auto"/>
        <w:tabs>
          <w:tab w:val="left" w:pos="1415"/>
        </w:tabs>
        <w:spacing w:before="0" w:after="260" w:line="588" w:lineRule="exact"/>
        <w:ind w:left="0" w:right="0" w:firstLine="660"/>
        <w:jc w:val="both"/>
      </w:pPr>
      <w:bookmarkStart w:id="770" w:name="bookmark770"/>
      <w:r>
        <w:rPr>
          <w:color w:val="000000"/>
          <w:spacing w:val="0"/>
          <w:w w:val="100"/>
          <w:position w:val="0"/>
          <w:sz w:val="24"/>
          <w:szCs w:val="24"/>
        </w:rPr>
        <w:t>（</w:t>
      </w:r>
      <w:bookmarkEnd w:id="770"/>
      <w:r>
        <w:rPr>
          <w:color w:val="000000"/>
          <w:spacing w:val="0"/>
          <w:w w:val="100"/>
          <w:position w:val="0"/>
          <w:sz w:val="24"/>
          <w:szCs w:val="24"/>
        </w:rPr>
        <w:t>六）</w:t>
      </w:r>
      <w:r>
        <w:rPr>
          <w:color w:val="000000"/>
          <w:spacing w:val="0"/>
          <w:w w:val="100"/>
          <w:position w:val="0"/>
          <w:sz w:val="24"/>
          <w:szCs w:val="24"/>
        </w:rPr>
        <w:tab/>
      </w:r>
      <w:r>
        <w:rPr>
          <w:color w:val="000000"/>
          <w:spacing w:val="0"/>
          <w:w w:val="100"/>
          <w:position w:val="0"/>
          <w:sz w:val="24"/>
          <w:szCs w:val="24"/>
        </w:rPr>
        <w:t>精准对接消费需求。引导外贸企业精准对接国内市场 消费升级需求，发挥质量、研发等优势，应用大数据、工业互联 网等技术，通过个性化定制、柔性化生产，研发适销对路的内销 产品，创建自有品牌，培育和发展新的消费热点，推动消费回 升。鼓励外贸企业充分利用网上销售、直播带货、场景体验等新 业态新模式，促进线上线下融合发展。（工业和信息化部、商务 部按职责分工负责，各省、自治区、直辖市人民政府负责）</w:t>
      </w:r>
    </w:p>
    <w:p>
      <w:pPr>
        <w:pStyle w:val="6"/>
        <w:widowControl w:val="0"/>
        <w:shd w:val="clear" w:color="auto" w:fill="auto"/>
        <w:spacing w:before="0" w:after="0" w:line="240" w:lineRule="auto"/>
        <w:ind w:left="0" w:right="0" w:firstLine="660"/>
        <w:jc w:val="both"/>
      </w:pPr>
      <w:bookmarkStart w:id="771" w:name="bookmark771"/>
      <w:r>
        <w:rPr>
          <w:color w:val="000000"/>
          <w:spacing w:val="0"/>
          <w:w w:val="100"/>
          <w:position w:val="0"/>
        </w:rPr>
        <w:t>四</w:t>
      </w:r>
      <w:bookmarkEnd w:id="771"/>
      <w:r>
        <w:rPr>
          <w:color w:val="000000"/>
          <w:spacing w:val="0"/>
          <w:w w:val="100"/>
          <w:position w:val="0"/>
        </w:rPr>
        <w:t>、加大支持力度</w:t>
      </w:r>
    </w:p>
    <w:p>
      <w:pPr>
        <w:pStyle w:val="5"/>
        <w:widowControl w:val="0"/>
        <w:shd w:val="clear" w:color="auto" w:fill="auto"/>
        <w:tabs>
          <w:tab w:val="left" w:pos="1415"/>
        </w:tabs>
        <w:spacing w:before="0" w:after="0" w:line="586" w:lineRule="exact"/>
        <w:ind w:left="0" w:right="0" w:firstLine="660"/>
        <w:jc w:val="both"/>
      </w:pPr>
      <w:bookmarkStart w:id="772" w:name="bookmark772"/>
      <w:r>
        <w:rPr>
          <w:color w:val="000000"/>
          <w:spacing w:val="0"/>
          <w:w w:val="100"/>
          <w:position w:val="0"/>
          <w:sz w:val="24"/>
          <w:szCs w:val="24"/>
        </w:rPr>
        <w:t>（</w:t>
      </w:r>
      <w:bookmarkEnd w:id="772"/>
      <w:r>
        <w:rPr>
          <w:color w:val="000000"/>
          <w:spacing w:val="0"/>
          <w:w w:val="100"/>
          <w:position w:val="0"/>
          <w:sz w:val="24"/>
          <w:szCs w:val="24"/>
        </w:rPr>
        <w:t>七）</w:t>
      </w:r>
      <w:r>
        <w:rPr>
          <w:color w:val="000000"/>
          <w:spacing w:val="0"/>
          <w:w w:val="100"/>
          <w:position w:val="0"/>
          <w:sz w:val="24"/>
          <w:szCs w:val="24"/>
        </w:rPr>
        <w:tab/>
      </w:r>
      <w:r>
        <w:rPr>
          <w:color w:val="000000"/>
          <w:spacing w:val="0"/>
          <w:w w:val="100"/>
          <w:position w:val="0"/>
          <w:sz w:val="24"/>
          <w:szCs w:val="24"/>
        </w:rPr>
        <w:t>提升转内销便利化水平。对符合条件可集中办理内销 征税手续的加工贸易企业，在不超过手（账）册有效期或核销截 止日期的前提下，由每月</w:t>
      </w:r>
      <w:r>
        <w:rPr>
          <w:color w:val="000000"/>
          <w:spacing w:val="0"/>
          <w:w w:val="100"/>
          <w:position w:val="0"/>
          <w:sz w:val="32"/>
          <w:szCs w:val="32"/>
        </w:rPr>
        <w:t>15</w:t>
      </w:r>
      <w:r>
        <w:rPr>
          <w:color w:val="000000"/>
          <w:spacing w:val="0"/>
          <w:w w:val="100"/>
          <w:position w:val="0"/>
          <w:sz w:val="24"/>
          <w:szCs w:val="24"/>
        </w:rPr>
        <w:t>日前申报，调整为最退可在季度结 束后</w:t>
      </w:r>
      <w:r>
        <w:rPr>
          <w:color w:val="000000"/>
          <w:spacing w:val="0"/>
          <w:w w:val="100"/>
          <w:position w:val="0"/>
          <w:sz w:val="32"/>
          <w:szCs w:val="32"/>
        </w:rPr>
        <w:t>15</w:t>
      </w:r>
      <w:r>
        <w:rPr>
          <w:color w:val="000000"/>
          <w:spacing w:val="0"/>
          <w:w w:val="100"/>
          <w:position w:val="0"/>
          <w:sz w:val="24"/>
          <w:szCs w:val="24"/>
        </w:rPr>
        <w:t>天内申报。（海关总署负责）</w:t>
      </w:r>
    </w:p>
    <w:p>
      <w:pPr>
        <w:pStyle w:val="5"/>
        <w:widowControl w:val="0"/>
        <w:shd w:val="clear" w:color="auto" w:fill="auto"/>
        <w:tabs>
          <w:tab w:val="left" w:pos="1415"/>
        </w:tabs>
        <w:spacing w:before="0" w:after="0" w:line="586" w:lineRule="exact"/>
        <w:ind w:left="0" w:right="0" w:firstLine="660"/>
        <w:jc w:val="both"/>
      </w:pPr>
      <w:bookmarkStart w:id="773" w:name="bookmark773"/>
      <w:r>
        <w:rPr>
          <w:color w:val="000000"/>
          <w:spacing w:val="0"/>
          <w:w w:val="100"/>
          <w:position w:val="0"/>
          <w:sz w:val="24"/>
          <w:szCs w:val="24"/>
        </w:rPr>
        <w:t>（</w:t>
      </w:r>
      <w:bookmarkEnd w:id="773"/>
      <w:r>
        <w:rPr>
          <w:color w:val="000000"/>
          <w:spacing w:val="0"/>
          <w:w w:val="100"/>
          <w:position w:val="0"/>
          <w:sz w:val="24"/>
          <w:szCs w:val="24"/>
        </w:rPr>
        <w:t>八）</w:t>
      </w:r>
      <w:r>
        <w:rPr>
          <w:color w:val="000000"/>
          <w:spacing w:val="0"/>
          <w:w w:val="100"/>
          <w:position w:val="0"/>
          <w:sz w:val="24"/>
          <w:szCs w:val="24"/>
        </w:rPr>
        <w:tab/>
      </w:r>
      <w:r>
        <w:rPr>
          <w:color w:val="000000"/>
          <w:spacing w:val="0"/>
          <w:w w:val="100"/>
          <w:position w:val="0"/>
          <w:sz w:val="24"/>
          <w:szCs w:val="24"/>
        </w:rPr>
        <w:t>做好融资服务和支持。鼓励各类金融机构对出口产品 转内销提供金融支持，加强供应链金融服务，结合实际开展内销 保险项下的保单融资业务，加大流动性资金贷款等经营周转类信 贷支持，积极开展应收账款、存货、机器设备、仓单、订单等质 押融资，依托大型电商平台加强对中小微外贸企业直贷业务。 （财政部、人民银行、银保监会按职责分工负责）</w:t>
      </w:r>
    </w:p>
    <w:p>
      <w:pPr>
        <w:pStyle w:val="5"/>
        <w:widowControl w:val="0"/>
        <w:shd w:val="clear" w:color="auto" w:fill="auto"/>
        <w:tabs>
          <w:tab w:val="left" w:pos="1415"/>
        </w:tabs>
        <w:spacing w:before="0" w:after="0" w:line="586" w:lineRule="exact"/>
        <w:ind w:left="0" w:right="0" w:firstLine="660"/>
        <w:jc w:val="both"/>
      </w:pPr>
      <w:bookmarkStart w:id="774" w:name="bookmark774"/>
      <w:r>
        <w:rPr>
          <w:color w:val="000000"/>
          <w:spacing w:val="0"/>
          <w:w w:val="100"/>
          <w:position w:val="0"/>
          <w:sz w:val="24"/>
          <w:szCs w:val="24"/>
        </w:rPr>
        <w:t>（</w:t>
      </w:r>
      <w:bookmarkEnd w:id="774"/>
      <w:r>
        <w:rPr>
          <w:color w:val="000000"/>
          <w:spacing w:val="0"/>
          <w:w w:val="100"/>
          <w:position w:val="0"/>
          <w:sz w:val="24"/>
          <w:szCs w:val="24"/>
        </w:rPr>
        <w:t>九）</w:t>
      </w:r>
      <w:r>
        <w:rPr>
          <w:color w:val="000000"/>
          <w:spacing w:val="0"/>
          <w:w w:val="100"/>
          <w:position w:val="0"/>
          <w:sz w:val="24"/>
          <w:szCs w:val="24"/>
        </w:rPr>
        <w:tab/>
      </w:r>
      <w:r>
        <w:rPr>
          <w:color w:val="000000"/>
          <w:spacing w:val="0"/>
          <w:w w:val="100"/>
          <w:position w:val="0"/>
          <w:sz w:val="24"/>
          <w:szCs w:val="24"/>
        </w:rPr>
        <w:t>加大保险支持力度。支持保险公司加大对出口产品转 内销的保障力度，提供多元化的保险服务。（银保监会负责）</w:t>
      </w:r>
    </w:p>
    <w:p>
      <w:pPr>
        <w:pStyle w:val="5"/>
        <w:widowControl w:val="0"/>
        <w:shd w:val="clear" w:color="auto" w:fill="auto"/>
        <w:spacing w:before="0" w:after="280" w:line="586" w:lineRule="exact"/>
        <w:ind w:left="0" w:right="0" w:firstLine="660"/>
        <w:jc w:val="both"/>
        <w:sectPr>
          <w:headerReference r:id="rId605" w:type="first"/>
          <w:footerReference r:id="rId608" w:type="first"/>
          <w:headerReference r:id="rId603" w:type="default"/>
          <w:footerReference r:id="rId606" w:type="default"/>
          <w:headerReference r:id="rId604" w:type="even"/>
          <w:footerReference r:id="rId607" w:type="even"/>
          <w:footnotePr>
            <w:numFmt w:val="decimal"/>
          </w:footnotePr>
          <w:pgSz w:w="11900" w:h="16840"/>
          <w:pgMar w:top="1633" w:right="1399" w:bottom="1941" w:left="1420" w:header="0" w:footer="3" w:gutter="0"/>
          <w:pgNumType w:start="369"/>
          <w:cols w:space="720" w:num="1"/>
          <w:titlePg/>
          <w:rtlGutter w:val="0"/>
          <w:docGrid w:linePitch="360"/>
        </w:sectPr>
      </w:pPr>
      <w:r>
        <w:rPr>
          <w:color w:val="000000"/>
          <w:spacing w:val="0"/>
          <w:w w:val="100"/>
          <w:position w:val="0"/>
          <w:sz w:val="24"/>
          <w:szCs w:val="24"/>
        </w:rPr>
        <w:t xml:space="preserve">（十）加强资金支持。用足用好外经贸发展专项资金，支持 </w:t>
      </w:r>
    </w:p>
    <w:p>
      <w:pPr>
        <w:pStyle w:val="5"/>
        <w:widowControl w:val="0"/>
        <w:shd w:val="clear" w:color="auto" w:fill="auto"/>
        <w:spacing w:before="0" w:after="280" w:line="586" w:lineRule="exact"/>
        <w:ind w:left="0" w:right="0" w:firstLine="0"/>
        <w:jc w:val="both"/>
      </w:pPr>
      <w:r>
        <w:rPr>
          <w:color w:val="000000"/>
          <w:spacing w:val="0"/>
          <w:w w:val="100"/>
          <w:position w:val="0"/>
          <w:sz w:val="24"/>
          <w:szCs w:val="24"/>
        </w:rPr>
        <w:t>出口转内销相关业务培训、宣传推介、信息服务等，支持外贸企 业参加线上线下内销展会。（财政部、商务部负责）</w:t>
      </w:r>
    </w:p>
    <w:p>
      <w:pPr>
        <w:pStyle w:val="6"/>
        <w:widowControl w:val="0"/>
        <w:shd w:val="clear" w:color="auto" w:fill="auto"/>
        <w:spacing w:before="0" w:after="0" w:line="240" w:lineRule="auto"/>
        <w:ind w:left="0" w:right="0" w:firstLine="640"/>
        <w:jc w:val="both"/>
      </w:pPr>
      <w:bookmarkStart w:id="775" w:name="bookmark775"/>
      <w:r>
        <w:rPr>
          <w:color w:val="000000"/>
          <w:spacing w:val="0"/>
          <w:w w:val="100"/>
          <w:position w:val="0"/>
        </w:rPr>
        <w:t>五</w:t>
      </w:r>
      <w:bookmarkEnd w:id="775"/>
      <w:r>
        <w:rPr>
          <w:color w:val="000000"/>
          <w:spacing w:val="0"/>
          <w:w w:val="100"/>
          <w:position w:val="0"/>
        </w:rPr>
        <w:t>、加强组织实施</w:t>
      </w:r>
    </w:p>
    <w:p>
      <w:pPr>
        <w:pStyle w:val="5"/>
        <w:widowControl w:val="0"/>
        <w:shd w:val="clear" w:color="auto" w:fill="auto"/>
        <w:spacing w:before="0" w:after="2540" w:line="588" w:lineRule="exact"/>
        <w:ind w:left="0" w:right="0" w:firstLine="640"/>
        <w:jc w:val="both"/>
      </w:pPr>
      <w:r>
        <w:rPr>
          <w:color w:val="000000"/>
          <w:spacing w:val="0"/>
          <w:w w:val="100"/>
          <w:position w:val="0"/>
          <w:sz w:val="24"/>
          <w:szCs w:val="24"/>
        </w:rPr>
        <w:t>各地方人民政府、各有关部门要高度重视支持出口产品转内 销工作。各地方要根据本地区实际出台针对性配套措施，商务部 要会同相关部门制定具体工作方案并组织实施，加强政策指导和 业务培训，及时总结推广好经验好做法；组织引导媒体集中开展 宣传报道，营造支持出口产品转内销的良好环境，引导拓展国内 市场空间，促进公平竞争。（中央宣传部、发展改革委、工业和 信息化部、财政部、商务部、人民银行、海关总署、税务总局、 市场监管总局、银保监会按职责分工负责，各省、自治区、直辖 市人民政府负责）</w:t>
      </w:r>
    </w:p>
    <w:p>
      <w:pPr>
        <w:pStyle w:val="5"/>
        <w:widowControl w:val="0"/>
        <w:shd w:val="clear" w:color="auto" w:fill="auto"/>
        <w:spacing w:before="0" w:after="200" w:line="240" w:lineRule="auto"/>
        <w:ind w:left="0" w:right="1340" w:firstLine="0"/>
        <w:jc w:val="right"/>
      </w:pPr>
      <w:r>
        <w:rPr>
          <w:color w:val="000000"/>
          <w:spacing w:val="0"/>
          <w:w w:val="100"/>
          <w:position w:val="0"/>
          <w:sz w:val="24"/>
          <w:szCs w:val="24"/>
        </w:rPr>
        <w:t>中华人民共和国国务院办公厅</w:t>
      </w:r>
    </w:p>
    <w:p>
      <w:pPr>
        <w:pStyle w:val="17"/>
        <w:widowControl w:val="0"/>
        <w:shd w:val="clear" w:color="auto" w:fill="auto"/>
        <w:spacing w:before="0" w:after="280" w:line="240" w:lineRule="auto"/>
        <w:ind w:left="0" w:right="1340" w:firstLine="0"/>
        <w:jc w:val="right"/>
        <w:rPr>
          <w:sz w:val="24"/>
          <w:szCs w:val="24"/>
        </w:rPr>
      </w:pP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6</w:t>
      </w:r>
      <w:r>
        <w:rPr>
          <w:color w:val="000000"/>
          <w:spacing w:val="0"/>
          <w:w w:val="100"/>
          <w:position w:val="0"/>
          <w:sz w:val="24"/>
          <w:szCs w:val="24"/>
        </w:rPr>
        <w:t>月</w:t>
      </w:r>
      <w:r>
        <w:rPr>
          <w:color w:val="000000"/>
          <w:spacing w:val="0"/>
          <w:w w:val="100"/>
          <w:position w:val="0"/>
          <w:sz w:val="32"/>
          <w:szCs w:val="32"/>
        </w:rPr>
        <w:t>17</w:t>
      </w:r>
      <w:r>
        <w:rPr>
          <w:color w:val="000000"/>
          <w:spacing w:val="0"/>
          <w:w w:val="100"/>
          <w:position w:val="0"/>
          <w:sz w:val="24"/>
          <w:szCs w:val="24"/>
        </w:rPr>
        <w:t>日</w:t>
      </w:r>
    </w:p>
    <w:p>
      <w:pPr>
        <w:pStyle w:val="5"/>
        <w:widowControl w:val="0"/>
        <w:shd w:val="clear" w:color="auto" w:fill="auto"/>
        <w:spacing w:before="0" w:after="280" w:line="240" w:lineRule="auto"/>
        <w:ind w:left="0" w:right="0" w:firstLine="820"/>
        <w:jc w:val="both"/>
      </w:pPr>
      <w:r>
        <w:rPr>
          <w:color w:val="000000"/>
          <w:spacing w:val="0"/>
          <w:w w:val="100"/>
          <w:position w:val="0"/>
          <w:sz w:val="24"/>
          <w:szCs w:val="24"/>
        </w:rPr>
        <w:t>（此件公开发布）</w:t>
      </w:r>
    </w:p>
    <w:p>
      <w:pPr>
        <w:pStyle w:val="3"/>
        <w:keepNext/>
        <w:keepLines/>
        <w:widowControl w:val="0"/>
        <w:shd w:val="clear" w:color="auto" w:fill="auto"/>
        <w:spacing w:before="0" w:after="920" w:line="240" w:lineRule="auto"/>
        <w:ind w:left="0" w:right="0" w:firstLine="0"/>
        <w:jc w:val="center"/>
        <w:rPr>
          <w:sz w:val="92"/>
          <w:szCs w:val="92"/>
        </w:rPr>
      </w:pPr>
      <w:bookmarkStart w:id="776" w:name="bookmark776"/>
      <w:bookmarkStart w:id="777" w:name="bookmark777"/>
      <w:bookmarkStart w:id="778" w:name="bookmark778"/>
      <w:r>
        <w:rPr>
          <w:color w:val="F03819"/>
          <w:spacing w:val="0"/>
          <w:w w:val="100"/>
          <w:position w:val="0"/>
          <w:sz w:val="92"/>
          <w:szCs w:val="92"/>
          <w:lang w:val="zh-CN" w:eastAsia="zh-CN" w:bidi="zh-CN"/>
        </w:rPr>
        <w:t>霹</w:t>
      </w:r>
      <w:r>
        <w:rPr>
          <w:color w:val="F03819"/>
          <w:spacing w:val="0"/>
          <w:w w:val="100"/>
          <w:position w:val="0"/>
          <w:sz w:val="92"/>
          <w:szCs w:val="92"/>
        </w:rPr>
        <w:t>文件</w:t>
      </w:r>
      <w:bookmarkEnd w:id="776"/>
      <w:bookmarkEnd w:id="777"/>
      <w:bookmarkEnd w:id="778"/>
    </w:p>
    <w:p>
      <w:pPr>
        <w:pStyle w:val="5"/>
        <w:widowControl w:val="0"/>
        <w:pBdr>
          <w:bottom w:val="single" w:color="auto" w:sz="4" w:space="0"/>
        </w:pBdr>
        <w:shd w:val="clear" w:color="auto" w:fill="auto"/>
        <w:spacing w:before="0" w:after="1040" w:line="240" w:lineRule="auto"/>
        <w:ind w:left="0" w:right="0" w:firstLine="0"/>
        <w:jc w:val="center"/>
      </w:pPr>
      <w:r>
        <w:rPr>
          <w:color w:val="000000"/>
          <w:spacing w:val="0"/>
          <w:w w:val="100"/>
          <w:position w:val="0"/>
          <w:sz w:val="24"/>
          <w:szCs w:val="24"/>
        </w:rPr>
        <w:t>豫商外贸〔</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11</w:t>
      </w:r>
      <w:r>
        <w:rPr>
          <w:color w:val="000000"/>
          <w:spacing w:val="0"/>
          <w:w w:val="100"/>
          <w:position w:val="0"/>
          <w:sz w:val="24"/>
          <w:szCs w:val="24"/>
        </w:rPr>
        <w:t>号</w:t>
      </w:r>
    </w:p>
    <w:p>
      <w:pPr>
        <w:pStyle w:val="16"/>
        <w:widowControl w:val="0"/>
        <w:shd w:val="clear" w:color="auto" w:fill="auto"/>
        <w:spacing w:before="0" w:after="0" w:line="773" w:lineRule="exact"/>
        <w:ind w:left="0" w:right="0" w:firstLine="0"/>
        <w:jc w:val="center"/>
        <w:rPr>
          <w:sz w:val="42"/>
          <w:szCs w:val="42"/>
        </w:rPr>
      </w:pPr>
      <w:r>
        <w:rPr>
          <w:color w:val="000000"/>
          <w:spacing w:val="0"/>
          <w:w w:val="100"/>
          <w:position w:val="0"/>
          <w:sz w:val="42"/>
          <w:szCs w:val="42"/>
        </w:rPr>
        <w:t>河南省商务厅河南省财政厅</w:t>
      </w:r>
    </w:p>
    <w:p>
      <w:pPr>
        <w:pStyle w:val="16"/>
        <w:widowControl w:val="0"/>
        <w:shd w:val="clear" w:color="auto" w:fill="auto"/>
        <w:spacing w:before="0" w:after="260" w:line="773" w:lineRule="exact"/>
        <w:ind w:left="0" w:right="0" w:firstLine="0"/>
        <w:jc w:val="center"/>
        <w:rPr>
          <w:sz w:val="42"/>
          <w:szCs w:val="42"/>
        </w:rPr>
      </w:pPr>
      <w:r>
        <w:rPr>
          <w:color w:val="000000"/>
          <w:spacing w:val="0"/>
          <w:w w:val="100"/>
          <w:position w:val="0"/>
          <w:sz w:val="42"/>
          <w:szCs w:val="42"/>
        </w:rPr>
        <w:t>关于用足用好出口信用保险政策工具</w:t>
      </w:r>
      <w:r>
        <w:rPr>
          <w:color w:val="000000"/>
          <w:spacing w:val="0"/>
          <w:w w:val="100"/>
          <w:position w:val="0"/>
          <w:sz w:val="42"/>
          <w:szCs w:val="42"/>
        </w:rPr>
        <w:br/>
      </w:r>
      <w:r>
        <w:rPr>
          <w:color w:val="000000"/>
          <w:spacing w:val="0"/>
          <w:w w:val="100"/>
          <w:position w:val="0"/>
          <w:sz w:val="42"/>
          <w:szCs w:val="42"/>
        </w:rPr>
        <w:t>全力支持外贸企业稳定发展的通知</w:t>
      </w:r>
    </w:p>
    <w:p>
      <w:pPr>
        <w:pStyle w:val="5"/>
        <w:widowControl w:val="0"/>
        <w:shd w:val="clear" w:color="auto" w:fill="auto"/>
        <w:spacing w:before="0" w:after="0" w:line="600" w:lineRule="exact"/>
        <w:ind w:left="0" w:right="0" w:firstLine="0"/>
        <w:jc w:val="both"/>
      </w:pPr>
      <w:r>
        <w:rPr>
          <w:color w:val="000000"/>
          <w:spacing w:val="0"/>
          <w:w w:val="100"/>
          <w:position w:val="0"/>
          <w:sz w:val="24"/>
          <w:szCs w:val="24"/>
        </w:rPr>
        <w:t>各省辖市、济源示范区、郑州航空港区、各省直管县（市）、商 务、财政主管部门，出口信用保险机构：</w:t>
      </w:r>
    </w:p>
    <w:p>
      <w:pPr>
        <w:pStyle w:val="5"/>
        <w:widowControl w:val="0"/>
        <w:shd w:val="clear" w:color="auto" w:fill="auto"/>
        <w:spacing w:before="0" w:after="580" w:line="600" w:lineRule="exact"/>
        <w:ind w:left="0" w:right="0" w:firstLine="640"/>
        <w:jc w:val="both"/>
        <w:sectPr>
          <w:headerReference r:id="rId611" w:type="first"/>
          <w:footerReference r:id="rId614" w:type="first"/>
          <w:headerReference r:id="rId609" w:type="default"/>
          <w:footerReference r:id="rId612" w:type="default"/>
          <w:headerReference r:id="rId610" w:type="even"/>
          <w:footerReference r:id="rId613" w:type="even"/>
          <w:footnotePr>
            <w:numFmt w:val="decimal"/>
          </w:footnotePr>
          <w:pgSz w:w="11900" w:h="16840"/>
          <w:pgMar w:top="1633" w:right="1399" w:bottom="1941" w:left="1420" w:header="0" w:footer="3" w:gutter="0"/>
          <w:cols w:space="720" w:num="1"/>
          <w:titlePg/>
          <w:rtlGutter w:val="0"/>
          <w:docGrid w:linePitch="360"/>
        </w:sectPr>
      </w:pPr>
      <w:r>
        <w:rPr>
          <w:color w:val="000000"/>
          <w:spacing w:val="0"/>
          <w:w w:val="100"/>
          <w:position w:val="0"/>
          <w:sz w:val="24"/>
          <w:szCs w:val="24"/>
        </w:rPr>
        <w:t>为了贯彻落实省委省政府关于</w:t>
      </w:r>
      <w:r>
        <w:rPr>
          <w:color w:val="000000"/>
          <w:spacing w:val="0"/>
          <w:w w:val="100"/>
          <w:position w:val="0"/>
          <w:sz w:val="24"/>
          <w:szCs w:val="24"/>
          <w:lang w:val="zh-CN" w:eastAsia="zh-CN" w:bidi="zh-CN"/>
        </w:rPr>
        <w:t>“支</w:t>
      </w:r>
      <w:r>
        <w:rPr>
          <w:color w:val="000000"/>
          <w:spacing w:val="0"/>
          <w:w w:val="100"/>
          <w:position w:val="0"/>
          <w:sz w:val="24"/>
          <w:szCs w:val="24"/>
        </w:rPr>
        <w:t>持稳住外贸基本盘"的工 作部署，根据《河南省人民政府关于印发河南省应对疫情影响支 持中小微企业平稳健康发展若干政策措施的通知》（豫政〔</w:t>
      </w:r>
      <w:r>
        <w:rPr>
          <w:color w:val="000000"/>
          <w:spacing w:val="0"/>
          <w:w w:val="100"/>
          <w:position w:val="0"/>
          <w:sz w:val="32"/>
          <w:szCs w:val="32"/>
        </w:rPr>
        <w:t>2020</w:t>
      </w:r>
      <w:r>
        <w:rPr>
          <w:color w:val="000000"/>
          <w:spacing w:val="0"/>
          <w:w w:val="100"/>
          <w:position w:val="0"/>
          <w:sz w:val="24"/>
          <w:szCs w:val="24"/>
        </w:rPr>
        <w:t xml:space="preserve">〕 </w:t>
      </w:r>
      <w:r>
        <w:rPr>
          <w:color w:val="000000"/>
          <w:spacing w:val="0"/>
          <w:w w:val="100"/>
          <w:position w:val="0"/>
          <w:sz w:val="32"/>
          <w:szCs w:val="32"/>
        </w:rPr>
        <w:t>9</w:t>
      </w:r>
      <w:r>
        <w:rPr>
          <w:color w:val="000000"/>
          <w:spacing w:val="0"/>
          <w:w w:val="100"/>
          <w:position w:val="0"/>
          <w:sz w:val="24"/>
          <w:szCs w:val="24"/>
        </w:rPr>
        <w:t>号）、《河南省支持外贸外资外经企业稳定发展若干措施》（豫 政办〔</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53</w:t>
      </w:r>
      <w:r>
        <w:rPr>
          <w:color w:val="000000"/>
          <w:spacing w:val="0"/>
          <w:w w:val="100"/>
          <w:position w:val="0"/>
          <w:sz w:val="24"/>
          <w:szCs w:val="24"/>
        </w:rPr>
        <w:t>号）、《商务部中国出口信用保险公司关于做好</w:t>
      </w:r>
    </w:p>
    <w:p>
      <w:pPr>
        <w:pStyle w:val="5"/>
        <w:widowControl w:val="0"/>
        <w:shd w:val="clear" w:color="auto" w:fill="auto"/>
        <w:spacing w:before="0" w:after="240" w:line="584" w:lineRule="exact"/>
        <w:ind w:left="0" w:right="0" w:firstLine="0"/>
        <w:jc w:val="both"/>
      </w:pPr>
      <w:r>
        <w:rPr>
          <w:color w:val="000000"/>
          <w:spacing w:val="0"/>
          <w:w w:val="100"/>
          <w:position w:val="0"/>
          <w:sz w:val="32"/>
          <w:szCs w:val="32"/>
          <w:lang w:val="zh-CN" w:eastAsia="zh-CN" w:bidi="zh-CN"/>
        </w:rPr>
        <w:t>2020</w:t>
      </w:r>
      <w:r>
        <w:rPr>
          <w:color w:val="000000"/>
          <w:spacing w:val="0"/>
          <w:w w:val="100"/>
          <w:position w:val="0"/>
          <w:sz w:val="24"/>
          <w:szCs w:val="24"/>
        </w:rPr>
        <w:t>年短期出口信用保险相关工作全力支持外贸企业应对新冠 肺炎疫情影响的通知》（商财函〔</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50</w:t>
      </w:r>
      <w:r>
        <w:rPr>
          <w:color w:val="000000"/>
          <w:spacing w:val="0"/>
          <w:w w:val="100"/>
          <w:position w:val="0"/>
          <w:sz w:val="24"/>
          <w:szCs w:val="24"/>
        </w:rPr>
        <w:t>号）等要求，现就用 足用好出口信用保险政策工具，全力支持我省外贸企业稳定发展 通知如下：</w:t>
      </w:r>
    </w:p>
    <w:p>
      <w:pPr>
        <w:pStyle w:val="17"/>
        <w:widowControl w:val="0"/>
        <w:shd w:val="clear" w:color="auto" w:fill="auto"/>
        <w:spacing w:before="0" w:after="0" w:line="240" w:lineRule="auto"/>
        <w:ind w:left="0" w:right="0"/>
        <w:jc w:val="both"/>
      </w:pPr>
      <w:r>
        <w:rPr>
          <w:b/>
          <w:bCs/>
          <w:color w:val="000000"/>
          <w:spacing w:val="0"/>
          <w:w w:val="100"/>
          <w:position w:val="0"/>
        </w:rPr>
        <w:t>一、进一步优化出口信保支持方案</w:t>
      </w:r>
    </w:p>
    <w:p>
      <w:pPr>
        <w:pStyle w:val="5"/>
        <w:widowControl w:val="0"/>
        <w:shd w:val="clear" w:color="auto" w:fill="auto"/>
        <w:tabs>
          <w:tab w:val="left" w:pos="1418"/>
        </w:tabs>
        <w:spacing w:before="0" w:after="0" w:line="598" w:lineRule="exact"/>
        <w:ind w:left="0" w:right="0" w:firstLine="640"/>
        <w:jc w:val="both"/>
      </w:pPr>
      <w:bookmarkStart w:id="779" w:name="bookmark779"/>
      <w:r>
        <w:rPr>
          <w:color w:val="000000"/>
          <w:spacing w:val="0"/>
          <w:w w:val="100"/>
          <w:position w:val="0"/>
          <w:sz w:val="24"/>
          <w:szCs w:val="24"/>
        </w:rPr>
        <w:t>（</w:t>
      </w:r>
      <w:bookmarkEnd w:id="779"/>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降低出口额</w:t>
      </w:r>
      <w:r>
        <w:rPr>
          <w:color w:val="000000"/>
          <w:spacing w:val="0"/>
          <w:w w:val="100"/>
          <w:position w:val="0"/>
          <w:sz w:val="32"/>
          <w:szCs w:val="32"/>
        </w:rPr>
        <w:t>300</w:t>
      </w:r>
      <w:r>
        <w:rPr>
          <w:color w:val="000000"/>
          <w:spacing w:val="0"/>
          <w:w w:val="100"/>
          <w:position w:val="0"/>
          <w:sz w:val="24"/>
          <w:szCs w:val="24"/>
        </w:rPr>
        <w:t>万美元以下小微外贸企业统保费率。 继续对</w:t>
      </w:r>
      <w:r>
        <w:rPr>
          <w:color w:val="000000"/>
          <w:spacing w:val="0"/>
          <w:w w:val="100"/>
          <w:position w:val="0"/>
          <w:sz w:val="32"/>
          <w:szCs w:val="32"/>
        </w:rPr>
        <w:t>2019</w:t>
      </w:r>
      <w:r>
        <w:rPr>
          <w:color w:val="000000"/>
          <w:spacing w:val="0"/>
          <w:w w:val="100"/>
          <w:position w:val="0"/>
          <w:sz w:val="24"/>
          <w:szCs w:val="24"/>
        </w:rPr>
        <w:t>年出口额</w:t>
      </w:r>
      <w:r>
        <w:rPr>
          <w:color w:val="000000"/>
          <w:spacing w:val="0"/>
          <w:w w:val="100"/>
          <w:position w:val="0"/>
          <w:sz w:val="32"/>
          <w:szCs w:val="32"/>
        </w:rPr>
        <w:t>300</w:t>
      </w:r>
      <w:r>
        <w:rPr>
          <w:color w:val="000000"/>
          <w:spacing w:val="0"/>
          <w:w w:val="100"/>
          <w:position w:val="0"/>
          <w:sz w:val="24"/>
          <w:szCs w:val="24"/>
        </w:rPr>
        <w:t>万美元以下（含</w:t>
      </w:r>
      <w:r>
        <w:rPr>
          <w:color w:val="000000"/>
          <w:spacing w:val="0"/>
          <w:w w:val="100"/>
          <w:position w:val="0"/>
          <w:sz w:val="32"/>
          <w:szCs w:val="32"/>
        </w:rPr>
        <w:t>300</w:t>
      </w:r>
      <w:r>
        <w:rPr>
          <w:color w:val="000000"/>
          <w:spacing w:val="0"/>
          <w:w w:val="100"/>
          <w:position w:val="0"/>
          <w:sz w:val="24"/>
          <w:szCs w:val="24"/>
        </w:rPr>
        <w:t>万美元，以海关 统计为准）和</w:t>
      </w:r>
      <w:r>
        <w:rPr>
          <w:color w:val="000000"/>
          <w:spacing w:val="0"/>
          <w:w w:val="100"/>
          <w:position w:val="0"/>
          <w:sz w:val="32"/>
          <w:szCs w:val="32"/>
        </w:rPr>
        <w:t>2019</w:t>
      </w:r>
      <w:r>
        <w:rPr>
          <w:color w:val="000000"/>
          <w:spacing w:val="0"/>
          <w:w w:val="100"/>
          <w:position w:val="0"/>
          <w:sz w:val="24"/>
          <w:szCs w:val="24"/>
        </w:rPr>
        <w:t>年无出口但</w:t>
      </w:r>
      <w:r>
        <w:rPr>
          <w:color w:val="000000"/>
          <w:spacing w:val="0"/>
          <w:w w:val="100"/>
          <w:position w:val="0"/>
          <w:sz w:val="32"/>
          <w:szCs w:val="32"/>
        </w:rPr>
        <w:t>2020</w:t>
      </w:r>
      <w:r>
        <w:rPr>
          <w:color w:val="000000"/>
          <w:spacing w:val="0"/>
          <w:w w:val="100"/>
          <w:position w:val="0"/>
          <w:sz w:val="24"/>
          <w:szCs w:val="24"/>
        </w:rPr>
        <w:t>年有出口且投保金额</w:t>
      </w:r>
      <w:r>
        <w:rPr>
          <w:color w:val="000000"/>
          <w:spacing w:val="0"/>
          <w:w w:val="100"/>
          <w:position w:val="0"/>
          <w:sz w:val="32"/>
          <w:szCs w:val="32"/>
        </w:rPr>
        <w:t>300</w:t>
      </w:r>
      <w:r>
        <w:rPr>
          <w:color w:val="000000"/>
          <w:spacing w:val="0"/>
          <w:w w:val="100"/>
          <w:position w:val="0"/>
          <w:sz w:val="24"/>
          <w:szCs w:val="24"/>
        </w:rPr>
        <w:t>万 美元以下的小微外贸企业实行统保，保险费率由</w:t>
      </w:r>
      <w:r>
        <w:rPr>
          <w:color w:val="000000"/>
          <w:spacing w:val="0"/>
          <w:w w:val="100"/>
          <w:position w:val="0"/>
          <w:sz w:val="32"/>
          <w:szCs w:val="32"/>
        </w:rPr>
        <w:t>0.1%</w:t>
      </w:r>
      <w:r>
        <w:rPr>
          <w:color w:val="000000"/>
          <w:spacing w:val="0"/>
          <w:w w:val="100"/>
          <w:position w:val="0"/>
          <w:sz w:val="24"/>
          <w:szCs w:val="24"/>
        </w:rPr>
        <w:t xml:space="preserve">降至 </w:t>
      </w:r>
      <w:r>
        <w:rPr>
          <w:color w:val="000000"/>
          <w:spacing w:val="0"/>
          <w:w w:val="100"/>
          <w:position w:val="0"/>
          <w:sz w:val="32"/>
          <w:szCs w:val="32"/>
        </w:rPr>
        <w:t>0.07%,</w:t>
      </w:r>
      <w:r>
        <w:rPr>
          <w:color w:val="000000"/>
          <w:spacing w:val="0"/>
          <w:w w:val="100"/>
          <w:position w:val="0"/>
          <w:sz w:val="24"/>
          <w:szCs w:val="24"/>
        </w:rPr>
        <w:t>保障力度不变，统保保费由财政专项资金全额补贴（企 业免缴）。</w:t>
      </w:r>
    </w:p>
    <w:p>
      <w:pPr>
        <w:pStyle w:val="5"/>
        <w:widowControl w:val="0"/>
        <w:shd w:val="clear" w:color="auto" w:fill="auto"/>
        <w:tabs>
          <w:tab w:val="left" w:pos="1418"/>
        </w:tabs>
        <w:spacing w:before="0" w:after="0" w:line="601" w:lineRule="exact"/>
        <w:ind w:left="0" w:right="0" w:firstLine="640"/>
        <w:jc w:val="both"/>
      </w:pPr>
      <w:bookmarkStart w:id="780" w:name="bookmark780"/>
      <w:r>
        <w:rPr>
          <w:color w:val="000000"/>
          <w:spacing w:val="0"/>
          <w:w w:val="100"/>
          <w:position w:val="0"/>
          <w:sz w:val="24"/>
          <w:szCs w:val="24"/>
        </w:rPr>
        <w:t>（</w:t>
      </w:r>
      <w:bookmarkEnd w:id="780"/>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提高中小外贸企业出口信保补助标准。</w:t>
      </w:r>
      <w:r>
        <w:rPr>
          <w:color w:val="000000"/>
          <w:spacing w:val="0"/>
          <w:w w:val="100"/>
          <w:position w:val="0"/>
          <w:sz w:val="32"/>
          <w:szCs w:val="32"/>
        </w:rPr>
        <w:t>2019</w:t>
      </w:r>
      <w:r>
        <w:rPr>
          <w:color w:val="000000"/>
          <w:spacing w:val="0"/>
          <w:w w:val="100"/>
          <w:position w:val="0"/>
          <w:sz w:val="24"/>
          <w:szCs w:val="24"/>
        </w:rPr>
        <w:t xml:space="preserve">年出口额 </w:t>
      </w:r>
      <w:r>
        <w:rPr>
          <w:color w:val="000000"/>
          <w:spacing w:val="0"/>
          <w:w w:val="100"/>
          <w:position w:val="0"/>
          <w:sz w:val="32"/>
          <w:szCs w:val="32"/>
          <w:lang w:val="en-US" w:eastAsia="en-US" w:bidi="en-US"/>
        </w:rPr>
        <w:t>300-600</w:t>
      </w:r>
      <w:r>
        <w:rPr>
          <w:color w:val="000000"/>
          <w:spacing w:val="0"/>
          <w:w w:val="100"/>
          <w:position w:val="0"/>
          <w:sz w:val="24"/>
          <w:szCs w:val="24"/>
        </w:rPr>
        <w:t>万美元中小外贸企业出口信用保险费率统一为</w:t>
      </w:r>
      <w:r>
        <w:rPr>
          <w:color w:val="000000"/>
          <w:spacing w:val="0"/>
          <w:w w:val="100"/>
          <w:position w:val="0"/>
          <w:sz w:val="32"/>
          <w:szCs w:val="32"/>
          <w:lang w:val="en-US" w:eastAsia="en-US" w:bidi="en-US"/>
        </w:rPr>
        <w:t xml:space="preserve">0. </w:t>
      </w:r>
      <w:r>
        <w:rPr>
          <w:color w:val="000000"/>
          <w:spacing w:val="0"/>
          <w:w w:val="100"/>
          <w:position w:val="0"/>
          <w:sz w:val="32"/>
          <w:szCs w:val="32"/>
        </w:rPr>
        <w:t xml:space="preserve">15%, </w:t>
      </w:r>
      <w:r>
        <w:rPr>
          <w:color w:val="000000"/>
          <w:spacing w:val="0"/>
          <w:w w:val="100"/>
          <w:position w:val="0"/>
          <w:sz w:val="24"/>
          <w:szCs w:val="24"/>
        </w:rPr>
        <w:t>年度保费计算标准为企业出口额总计</w:t>
      </w:r>
      <w:r>
        <w:rPr>
          <w:color w:val="000000"/>
          <w:spacing w:val="0"/>
          <w:w w:val="100"/>
          <w:position w:val="0"/>
          <w:sz w:val="32"/>
          <w:szCs w:val="32"/>
        </w:rPr>
        <w:t>X</w:t>
      </w:r>
      <w:r>
        <w:rPr>
          <w:color w:val="000000"/>
          <w:spacing w:val="0"/>
          <w:w w:val="100"/>
          <w:position w:val="0"/>
          <w:sz w:val="24"/>
          <w:szCs w:val="24"/>
        </w:rPr>
        <w:t>费率。单一企业单一买 方/开证行最高赔偿限额为</w:t>
      </w:r>
      <w:r>
        <w:rPr>
          <w:color w:val="000000"/>
          <w:spacing w:val="0"/>
          <w:w w:val="100"/>
          <w:position w:val="0"/>
          <w:sz w:val="32"/>
          <w:szCs w:val="32"/>
        </w:rPr>
        <w:t>15</w:t>
      </w:r>
      <w:r>
        <w:rPr>
          <w:color w:val="000000"/>
          <w:spacing w:val="0"/>
          <w:w w:val="100"/>
          <w:position w:val="0"/>
          <w:sz w:val="24"/>
          <w:szCs w:val="24"/>
        </w:rPr>
        <w:t>万美元，赔偿比例为</w:t>
      </w:r>
      <w:r>
        <w:rPr>
          <w:color w:val="000000"/>
          <w:spacing w:val="0"/>
          <w:w w:val="100"/>
          <w:position w:val="0"/>
          <w:sz w:val="32"/>
          <w:szCs w:val="32"/>
        </w:rPr>
        <w:t>80%,</w:t>
      </w:r>
      <w:r>
        <w:rPr>
          <w:color w:val="000000"/>
          <w:spacing w:val="0"/>
          <w:w w:val="100"/>
          <w:position w:val="0"/>
          <w:sz w:val="24"/>
          <w:szCs w:val="24"/>
        </w:rPr>
        <w:t>单一企 业最高赔偿限额为年度保费的</w:t>
      </w:r>
      <w:r>
        <w:rPr>
          <w:color w:val="000000"/>
          <w:spacing w:val="0"/>
          <w:w w:val="100"/>
          <w:position w:val="0"/>
          <w:sz w:val="32"/>
          <w:szCs w:val="32"/>
        </w:rPr>
        <w:t>60</w:t>
      </w:r>
      <w:r>
        <w:rPr>
          <w:color w:val="000000"/>
          <w:spacing w:val="0"/>
          <w:w w:val="100"/>
          <w:position w:val="0"/>
          <w:sz w:val="24"/>
          <w:szCs w:val="24"/>
        </w:rPr>
        <w:t>倍。企业缴纳保费的</w:t>
      </w:r>
      <w:r>
        <w:rPr>
          <w:color w:val="000000"/>
          <w:spacing w:val="0"/>
          <w:w w:val="100"/>
          <w:position w:val="0"/>
          <w:sz w:val="32"/>
          <w:szCs w:val="32"/>
        </w:rPr>
        <w:t>20%,</w:t>
      </w:r>
      <w:r>
        <w:rPr>
          <w:color w:val="000000"/>
          <w:spacing w:val="0"/>
          <w:w w:val="100"/>
          <w:position w:val="0"/>
          <w:sz w:val="24"/>
          <w:szCs w:val="24"/>
        </w:rPr>
        <w:t>省 财政补贴</w:t>
      </w:r>
      <w:r>
        <w:rPr>
          <w:color w:val="000000"/>
          <w:spacing w:val="0"/>
          <w:w w:val="100"/>
          <w:position w:val="0"/>
          <w:sz w:val="32"/>
          <w:szCs w:val="32"/>
        </w:rPr>
        <w:t>80%</w:t>
      </w:r>
      <w:r>
        <w:rPr>
          <w:color w:val="000000"/>
          <w:spacing w:val="0"/>
          <w:w w:val="100"/>
          <w:position w:val="0"/>
          <w:sz w:val="24"/>
          <w:szCs w:val="24"/>
        </w:rPr>
        <w:t>。各保险机构在收到企业自缴的</w:t>
      </w:r>
      <w:r>
        <w:rPr>
          <w:color w:val="000000"/>
          <w:spacing w:val="0"/>
          <w:w w:val="100"/>
          <w:position w:val="0"/>
          <w:sz w:val="32"/>
          <w:szCs w:val="32"/>
        </w:rPr>
        <w:t>20%</w:t>
      </w:r>
      <w:r>
        <w:rPr>
          <w:color w:val="000000"/>
          <w:spacing w:val="0"/>
          <w:w w:val="100"/>
          <w:position w:val="0"/>
          <w:sz w:val="24"/>
          <w:szCs w:val="24"/>
        </w:rPr>
        <w:t>保费后先行 生效保单，省财政负担部分按相关规定拨付。</w:t>
      </w:r>
    </w:p>
    <w:p>
      <w:pPr>
        <w:pStyle w:val="5"/>
        <w:widowControl w:val="0"/>
        <w:shd w:val="clear" w:color="auto" w:fill="auto"/>
        <w:tabs>
          <w:tab w:val="left" w:pos="1418"/>
        </w:tabs>
        <w:spacing w:before="0" w:after="0" w:line="595" w:lineRule="exact"/>
        <w:ind w:left="0" w:right="0" w:firstLine="640"/>
        <w:jc w:val="both"/>
      </w:pPr>
      <w:bookmarkStart w:id="781" w:name="bookmark781"/>
      <w:r>
        <w:rPr>
          <w:color w:val="000000"/>
          <w:spacing w:val="0"/>
          <w:w w:val="100"/>
          <w:position w:val="0"/>
          <w:sz w:val="24"/>
          <w:szCs w:val="24"/>
        </w:rPr>
        <w:t>（</w:t>
      </w:r>
      <w:bookmarkEnd w:id="781"/>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 xml:space="preserve">优化统保保费资金拨付方式。统保保费采取先预拨后 清算的资金拨付方式，根据省商务厅资金使用意见，对出口额 </w:t>
      </w:r>
      <w:r>
        <w:rPr>
          <w:color w:val="000000"/>
          <w:spacing w:val="0"/>
          <w:w w:val="100"/>
          <w:position w:val="0"/>
          <w:sz w:val="32"/>
          <w:szCs w:val="32"/>
        </w:rPr>
        <w:t>300</w:t>
      </w:r>
      <w:r>
        <w:rPr>
          <w:color w:val="000000"/>
          <w:spacing w:val="0"/>
          <w:w w:val="100"/>
          <w:position w:val="0"/>
          <w:sz w:val="24"/>
          <w:szCs w:val="24"/>
        </w:rPr>
        <w:t>万美元以下的小微外贸企业，省财政按照上年度相关承保保 费额度预拨至保险机构专用账户；对出口额</w:t>
      </w:r>
      <w:r>
        <w:rPr>
          <w:color w:val="000000"/>
          <w:spacing w:val="0"/>
          <w:w w:val="100"/>
          <w:position w:val="0"/>
          <w:sz w:val="32"/>
          <w:szCs w:val="32"/>
          <w:lang w:val="en-US" w:eastAsia="en-US" w:bidi="en-US"/>
        </w:rPr>
        <w:t>300-60</w:t>
      </w:r>
      <w:r>
        <w:rPr>
          <w:color w:val="000000"/>
          <w:spacing w:val="0"/>
          <w:w w:val="100"/>
          <w:position w:val="0"/>
          <w:sz w:val="24"/>
          <w:szCs w:val="24"/>
        </w:rPr>
        <w:t>。万美元的 中小外贸企业，省财政按照上年度相关承保保费额度的</w:t>
      </w:r>
      <w:r>
        <w:rPr>
          <w:color w:val="000000"/>
          <w:spacing w:val="0"/>
          <w:w w:val="100"/>
          <w:position w:val="0"/>
          <w:sz w:val="32"/>
          <w:szCs w:val="32"/>
        </w:rPr>
        <w:t>50%</w:t>
      </w:r>
      <w:r>
        <w:rPr>
          <w:color w:val="000000"/>
          <w:spacing w:val="0"/>
          <w:w w:val="100"/>
          <w:position w:val="0"/>
          <w:sz w:val="24"/>
          <w:szCs w:val="24"/>
        </w:rPr>
        <w:t>预 拨至保险机构专用账户。保险机构定期将相关承保业务开展情况 报省商务厅、财政厅审核，确保专款专用、切实提高财政资金支 出效益。年度终了，省商务厅、财政厅对该年度保费进行清算。</w:t>
      </w:r>
    </w:p>
    <w:p>
      <w:pPr>
        <w:pStyle w:val="5"/>
        <w:widowControl w:val="0"/>
        <w:shd w:val="clear" w:color="auto" w:fill="auto"/>
        <w:spacing w:before="0" w:after="240" w:line="598" w:lineRule="exact"/>
        <w:ind w:left="0" w:right="0" w:firstLine="640"/>
        <w:jc w:val="both"/>
      </w:pPr>
      <w:bookmarkStart w:id="782" w:name="bookmark782"/>
      <w:r>
        <w:rPr>
          <w:color w:val="000000"/>
          <w:spacing w:val="0"/>
          <w:w w:val="100"/>
          <w:position w:val="0"/>
          <w:sz w:val="24"/>
          <w:szCs w:val="24"/>
        </w:rPr>
        <w:t>（</w:t>
      </w:r>
      <w:bookmarkEnd w:id="782"/>
      <w:r>
        <w:rPr>
          <w:color w:val="000000"/>
          <w:spacing w:val="0"/>
          <w:w w:val="100"/>
          <w:position w:val="0"/>
          <w:sz w:val="24"/>
          <w:szCs w:val="24"/>
        </w:rPr>
        <w:t>四）降低自行缴费投保企业保险费率。对自行缴费投保出 口信用保险的出口企业，各保险机构整体保险费率水平较</w:t>
      </w:r>
      <w:r>
        <w:rPr>
          <w:color w:val="000000"/>
          <w:spacing w:val="0"/>
          <w:w w:val="100"/>
          <w:position w:val="0"/>
          <w:sz w:val="32"/>
          <w:szCs w:val="32"/>
        </w:rPr>
        <w:t xml:space="preserve">2019 </w:t>
      </w:r>
      <w:r>
        <w:rPr>
          <w:color w:val="000000"/>
          <w:spacing w:val="0"/>
          <w:w w:val="100"/>
          <w:position w:val="0"/>
          <w:sz w:val="24"/>
          <w:szCs w:val="24"/>
        </w:rPr>
        <w:t>年下降不低于</w:t>
      </w:r>
      <w:r>
        <w:rPr>
          <w:color w:val="000000"/>
          <w:spacing w:val="0"/>
          <w:w w:val="100"/>
          <w:position w:val="0"/>
          <w:sz w:val="32"/>
          <w:szCs w:val="32"/>
        </w:rPr>
        <w:t>15%,</w:t>
      </w:r>
      <w:r>
        <w:rPr>
          <w:color w:val="000000"/>
          <w:spacing w:val="0"/>
          <w:w w:val="100"/>
          <w:position w:val="0"/>
          <w:sz w:val="24"/>
          <w:szCs w:val="24"/>
        </w:rPr>
        <w:t>按照企业实际缴纳保费不高于</w:t>
      </w:r>
      <w:r>
        <w:rPr>
          <w:color w:val="000000"/>
          <w:spacing w:val="0"/>
          <w:w w:val="100"/>
          <w:position w:val="0"/>
          <w:sz w:val="32"/>
          <w:szCs w:val="32"/>
        </w:rPr>
        <w:t>50%</w:t>
      </w:r>
      <w:r>
        <w:rPr>
          <w:color w:val="000000"/>
          <w:spacing w:val="0"/>
          <w:w w:val="100"/>
          <w:position w:val="0"/>
          <w:sz w:val="24"/>
          <w:szCs w:val="24"/>
        </w:rPr>
        <w:t>给予支 持的政策不变。</w:t>
      </w:r>
    </w:p>
    <w:p>
      <w:pPr>
        <w:pStyle w:val="17"/>
        <w:widowControl w:val="0"/>
        <w:shd w:val="clear" w:color="auto" w:fill="auto"/>
        <w:spacing w:before="0" w:after="0" w:line="240" w:lineRule="auto"/>
        <w:ind w:left="0" w:right="0"/>
        <w:jc w:val="both"/>
      </w:pPr>
      <w:r>
        <w:rPr>
          <w:b/>
          <w:bCs/>
          <w:color w:val="000000"/>
          <w:spacing w:val="0"/>
          <w:w w:val="100"/>
          <w:position w:val="0"/>
        </w:rPr>
        <w:t>二、相关要求</w:t>
      </w:r>
    </w:p>
    <w:p>
      <w:pPr>
        <w:pStyle w:val="5"/>
        <w:widowControl w:val="0"/>
        <w:shd w:val="clear" w:color="auto" w:fill="auto"/>
        <w:tabs>
          <w:tab w:val="left" w:pos="1406"/>
        </w:tabs>
        <w:spacing w:before="0" w:after="0" w:line="596" w:lineRule="exact"/>
        <w:ind w:left="0" w:right="0" w:firstLine="640"/>
        <w:jc w:val="both"/>
      </w:pPr>
      <w:bookmarkStart w:id="783" w:name="bookmark783"/>
      <w:r>
        <w:rPr>
          <w:color w:val="000000"/>
          <w:spacing w:val="0"/>
          <w:w w:val="100"/>
          <w:position w:val="0"/>
          <w:sz w:val="24"/>
          <w:szCs w:val="24"/>
        </w:rPr>
        <w:t>（</w:t>
      </w:r>
      <w:bookmarkEnd w:id="783"/>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提高站位，高度重视。各地商务、财政部门和保险机 构要进一步提高政治站位，充分认识当前外贸发展面临的复杂严 峻形势和困难，将出口信保短期险作为稳外贸、稳预期的有力抓 手，指导、发动、推动企业用足用好短期险政策工具，进一步扩 大短期出口信用保险覆盖面，稳定企业经营信心、增强抗风险 能力。</w:t>
      </w:r>
    </w:p>
    <w:p>
      <w:pPr>
        <w:pStyle w:val="5"/>
        <w:widowControl w:val="0"/>
        <w:shd w:val="clear" w:color="auto" w:fill="auto"/>
        <w:tabs>
          <w:tab w:val="left" w:pos="1406"/>
        </w:tabs>
        <w:spacing w:before="0" w:after="0" w:line="594" w:lineRule="exact"/>
        <w:ind w:left="0" w:right="0" w:firstLine="640"/>
        <w:jc w:val="both"/>
      </w:pPr>
      <w:bookmarkStart w:id="784" w:name="bookmark784"/>
      <w:r>
        <w:rPr>
          <w:color w:val="000000"/>
          <w:spacing w:val="0"/>
          <w:w w:val="100"/>
          <w:position w:val="0"/>
          <w:sz w:val="24"/>
          <w:szCs w:val="24"/>
        </w:rPr>
        <w:t>（</w:t>
      </w:r>
      <w:bookmarkEnd w:id="784"/>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 xml:space="preserve">加强引导，协调配合。各地商务部门要加强对外贸企 业生产经营情况的跟进服务和政策引导，明确专人负责出口信保 政策宣传和推进工作，及时收集、了解辖区内企业的投保需求, 会同相关保险机构加强政策培训，积极创造良好条件，切实做到 </w:t>
      </w:r>
      <w:r>
        <w:rPr>
          <w:color w:val="000000"/>
          <w:spacing w:val="0"/>
          <w:w w:val="100"/>
          <w:position w:val="0"/>
          <w:sz w:val="24"/>
          <w:szCs w:val="24"/>
          <w:lang w:val="zh-CN" w:eastAsia="zh-CN" w:bidi="zh-CN"/>
        </w:rPr>
        <w:t>“送政</w:t>
      </w:r>
      <w:r>
        <w:rPr>
          <w:color w:val="000000"/>
          <w:spacing w:val="0"/>
          <w:w w:val="100"/>
          <w:position w:val="0"/>
          <w:sz w:val="24"/>
          <w:szCs w:val="24"/>
        </w:rPr>
        <w:t>策上门</w:t>
      </w:r>
      <w:r>
        <w:rPr>
          <w:color w:val="000000"/>
          <w:spacing w:val="0"/>
          <w:w w:val="100"/>
          <w:position w:val="0"/>
          <w:sz w:val="24"/>
          <w:szCs w:val="24"/>
          <w:lang w:val="en-US" w:eastAsia="en-US" w:bidi="en-US"/>
        </w:rPr>
        <w:t>"，</w:t>
      </w:r>
      <w:r>
        <w:rPr>
          <w:color w:val="000000"/>
          <w:spacing w:val="0"/>
          <w:w w:val="100"/>
          <w:position w:val="0"/>
          <w:sz w:val="24"/>
          <w:szCs w:val="24"/>
        </w:rPr>
        <w:t>发挥好中国出口信用保险公司政策性保险机构主 渠道作用，支持有意愿、有能力的商业保险公司开展短期险业 务，帮助企业渡过难关。</w:t>
      </w:r>
      <w:r>
        <w:br w:type="page"/>
      </w:r>
    </w:p>
    <w:p>
      <w:pPr>
        <w:pStyle w:val="5"/>
        <w:widowControl w:val="0"/>
        <w:shd w:val="clear" w:color="auto" w:fill="auto"/>
        <w:spacing w:before="0" w:after="0" w:line="591" w:lineRule="exact"/>
        <w:ind w:left="0" w:right="0" w:firstLine="640"/>
        <w:jc w:val="both"/>
      </w:pPr>
      <w:bookmarkStart w:id="785" w:name="bookmark785"/>
      <w:r>
        <w:rPr>
          <w:color w:val="000000"/>
          <w:spacing w:val="0"/>
          <w:w w:val="100"/>
          <w:position w:val="0"/>
          <w:sz w:val="24"/>
          <w:szCs w:val="24"/>
        </w:rPr>
        <w:t>（</w:t>
      </w:r>
      <w:bookmarkEnd w:id="785"/>
      <w:r>
        <w:rPr>
          <w:color w:val="000000"/>
          <w:spacing w:val="0"/>
          <w:w w:val="100"/>
          <w:position w:val="0"/>
          <w:sz w:val="24"/>
          <w:szCs w:val="24"/>
        </w:rPr>
        <w:t>三）优化服务，加大支持。各保险机构要优化资源配置, 提高承保效率和专业服务水平，进一步扩大短期险覆盖面，积极 为企业提供更加有力的风险保障，发挥好出口信保逆周期调节作 用；要建立快速反应机制，适当放宽理赔条件，在贸易真实的背 景下应赔尽赔、能赔快赔。中国信保河南分公司要进一步深化与 相关银行的合作，扩大保单融资规模，缓解外贸企业资金压力。</w:t>
      </w:r>
    </w:p>
    <w:p>
      <w:pPr>
        <w:pStyle w:val="5"/>
        <w:widowControl w:val="0"/>
        <w:shd w:val="clear" w:color="auto" w:fill="auto"/>
        <w:spacing w:before="0" w:after="0" w:line="591" w:lineRule="exact"/>
        <w:ind w:left="0" w:right="0" w:firstLine="640"/>
        <w:jc w:val="both"/>
      </w:pPr>
      <w:r>
        <w:rPr>
          <w:color w:val="000000"/>
          <w:spacing w:val="0"/>
          <w:w w:val="100"/>
          <w:position w:val="0"/>
          <w:sz w:val="24"/>
          <w:szCs w:val="24"/>
        </w:rPr>
        <w:t xml:space="preserve">以上支持政策自通知下发之日起实施，截止时间暂定至 </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12</w:t>
      </w:r>
      <w:r>
        <w:rPr>
          <w:color w:val="000000"/>
          <w:spacing w:val="0"/>
          <w:w w:val="100"/>
          <w:position w:val="0"/>
          <w:sz w:val="24"/>
          <w:szCs w:val="24"/>
        </w:rPr>
        <w:t>月</w:t>
      </w:r>
      <w:r>
        <w:rPr>
          <w:color w:val="000000"/>
          <w:spacing w:val="0"/>
          <w:w w:val="100"/>
          <w:position w:val="0"/>
          <w:sz w:val="32"/>
          <w:szCs w:val="32"/>
        </w:rPr>
        <w:t>31</w:t>
      </w:r>
      <w:r>
        <w:rPr>
          <w:color w:val="000000"/>
          <w:spacing w:val="0"/>
          <w:w w:val="100"/>
          <w:position w:val="0"/>
          <w:sz w:val="24"/>
          <w:szCs w:val="24"/>
        </w:rPr>
        <w:t>日，是否延续根据外贸发展形势和政策实施情况 另行确定。有关工作进展情况请及时向省商务厅（外贸处）、省 财政厅（服务业处）反映。</w:t>
      </w:r>
    </w:p>
    <w:p>
      <w:pPr>
        <w:pStyle w:val="5"/>
        <w:widowControl w:val="0"/>
        <w:shd w:val="clear" w:color="auto" w:fill="auto"/>
        <w:spacing w:before="0" w:after="0" w:line="590" w:lineRule="exact"/>
        <w:ind w:left="0" w:right="360" w:firstLine="0"/>
        <w:jc w:val="right"/>
        <w:rPr>
          <w:sz w:val="32"/>
          <w:szCs w:val="32"/>
        </w:rPr>
      </w:pPr>
      <w:r>
        <w:rPr>
          <w:color w:val="000000"/>
          <w:spacing w:val="0"/>
          <w:w w:val="100"/>
          <w:position w:val="0"/>
          <w:sz w:val="24"/>
          <w:szCs w:val="24"/>
        </w:rPr>
        <w:t>联系人：省商务厅对外贸易处 井 鹏</w:t>
      </w:r>
      <w:r>
        <w:rPr>
          <w:color w:val="000000"/>
          <w:spacing w:val="0"/>
          <w:w w:val="100"/>
          <w:position w:val="0"/>
          <w:sz w:val="32"/>
          <w:szCs w:val="32"/>
          <w:lang w:val="en-US" w:eastAsia="en-US" w:bidi="en-US"/>
        </w:rPr>
        <w:t xml:space="preserve">0371-63576321 </w:t>
      </w:r>
      <w:r>
        <w:rPr>
          <w:color w:val="000000"/>
          <w:spacing w:val="0"/>
          <w:w w:val="100"/>
          <w:position w:val="0"/>
          <w:sz w:val="24"/>
          <w:szCs w:val="24"/>
        </w:rPr>
        <w:t>省财政厅服务业处 刘宏力</w:t>
      </w:r>
      <w:r>
        <w:rPr>
          <w:color w:val="000000"/>
          <w:spacing w:val="0"/>
          <w:w w:val="100"/>
          <w:position w:val="0"/>
          <w:sz w:val="32"/>
          <w:szCs w:val="32"/>
          <w:lang w:val="en-US" w:eastAsia="en-US" w:bidi="en-US"/>
        </w:rPr>
        <w:t>0371-65808993</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46" o:spid="_x0000_s1052" type="#_x0000_t75" style="position:absolute;left:0;margin-left:158.85pt;margin-top:27pt;height:120.5pt;width:123.35pt;mso-position-horizontal-relative:page;mso-wrap-distance-bottom:2.15pt;mso-wrap-distance-top:27pt;rotation:0f;z-index:251685888;" o:ole="f" fillcolor="#FFFFFF" filled="f" o:preferrelative="t" stroked="f" coordorigin="0,0" coordsize="21600,21600">
            <v:fill on="f" color2="#FFFFFF" focus="0%"/>
            <v:imagedata gain="65536f" blacklevel="0f" gamma="0" o:title="" r:id="rId843"/>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48" o:spid="_x0000_s1053" type="#_x0000_t75" style="position:absolute;left:0;margin-left:331.65pt;margin-top:28.7pt;height:120.95pt;width:123.35pt;mso-position-horizontal-relative:page;mso-wrap-distance-bottom:0pt;mso-wrap-distance-top:28.65pt;rotation:0f;z-index:251686912;" o:ole="f" fillcolor="#FFFFFF" filled="f" o:preferrelative="t" stroked="f" coordorigin="0,0" coordsize="21600,21600">
            <v:fill on="f" color2="#FFFFFF" focus="0%"/>
            <v:imagedata gain="65536f" blacklevel="0f" gamma="0" o:title="" r:id="rId844"/>
            <o:lock v:ext="edit" position="f" selection="f" grouping="f" rotation="f" cropping="f" text="f" aspectratio="t"/>
            <w10:wrap type="topAndBottom"/>
          </v:shape>
        </w:pict>
      </w:r>
    </w:p>
    <w:p>
      <w:pPr>
        <w:widowControl w:val="0"/>
        <w:spacing w:line="1" w:lineRule="exact"/>
        <w:sectPr>
          <w:headerReference r:id="rId615" w:type="default"/>
          <w:footerReference r:id="rId617" w:type="default"/>
          <w:headerReference r:id="rId616" w:type="even"/>
          <w:footerReference r:id="rId618" w:type="even"/>
          <w:footnotePr>
            <w:numFmt w:val="decimal"/>
          </w:footnotePr>
          <w:pgSz w:w="11900" w:h="16840"/>
          <w:pgMar w:top="1633" w:right="1399" w:bottom="1941" w:left="1420" w:header="0" w:footer="3" w:gutter="0"/>
          <w:pgNumType w:start="369"/>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4" o:spid="_x0000_s1054" style="position:absolute;left:0;margin-left:90.7pt;margin-top:119.7pt;height:17.05pt;width:126.25pt;mso-position-horizontal-relative:page;mso-wrap-distance-bottom:0pt;mso-wrap-distance-top:119.6pt;mso-wrap-style:none;rotation:0f;z-index:25168793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rPr>
                      <w:sz w:val="26"/>
                      <w:szCs w:val="26"/>
                    </w:rPr>
                  </w:pPr>
                  <w:r>
                    <w:rPr>
                      <w:color w:val="000000"/>
                      <w:spacing w:val="0"/>
                      <w:w w:val="100"/>
                      <w:position w:val="0"/>
                      <w:sz w:val="26"/>
                      <w:szCs w:val="26"/>
                    </w:rPr>
                    <w:t>河南省商务厅办公室</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6" o:spid="_x0000_s1055" style="position:absolute;left:0;margin-left:368.15pt;margin-top:119pt;height:16.8pt;width:137.5pt;mso-position-horizontal-relative:page;mso-wrap-distance-bottom:0.95pt;mso-wrap-distance-top:118.9pt;mso-wrap-style:none;rotation:0f;z-index:25168896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7"/>
                    <w:widowControl w:val="0"/>
                    <w:shd w:val="clear" w:color="auto" w:fill="auto"/>
                    <w:spacing w:before="0" w:after="0" w:line="240" w:lineRule="auto"/>
                    <w:ind w:left="0" w:right="0" w:firstLine="0"/>
                    <w:jc w:val="left"/>
                    <w:rPr>
                      <w:sz w:val="26"/>
                      <w:szCs w:val="26"/>
                    </w:rPr>
                  </w:pPr>
                  <w:r>
                    <w:rPr>
                      <w:color w:val="000000"/>
                      <w:spacing w:val="0"/>
                      <w:w w:val="100"/>
                      <w:position w:val="0"/>
                      <w:sz w:val="26"/>
                      <w:szCs w:val="26"/>
                    </w:rPr>
                    <w:t>2020年5月26日印发</w:t>
                  </w:r>
                </w:p>
              </w:txbxContent>
            </v:textbox>
            <w10:wrap type="topAndBottom"/>
          </v:rect>
        </w:pict>
      </w:r>
    </w:p>
    <w:p>
      <w:pPr>
        <w:pStyle w:val="9"/>
        <w:widowControl w:val="0"/>
        <w:pBdr>
          <w:bottom w:val="single" w:color="auto" w:sz="4" w:space="0"/>
        </w:pBdr>
        <w:shd w:val="clear" w:color="auto" w:fill="auto"/>
        <w:spacing w:before="0" w:after="660" w:line="240" w:lineRule="auto"/>
        <w:ind w:left="0" w:right="0" w:firstLine="660"/>
        <w:jc w:val="both"/>
        <w:rPr>
          <w:sz w:val="76"/>
          <w:szCs w:val="76"/>
        </w:rPr>
      </w:pPr>
      <w:r>
        <w:rPr>
          <w:color w:val="D29D98"/>
          <w:spacing w:val="0"/>
          <w:w w:val="100"/>
          <w:position w:val="0"/>
          <w:sz w:val="76"/>
          <w:szCs w:val="76"/>
        </w:rPr>
        <w:t>河南省商务厅</w:t>
      </w:r>
    </w:p>
    <w:p>
      <w:pPr>
        <w:pStyle w:val="12"/>
        <w:widowControl w:val="0"/>
        <w:shd w:val="clear" w:color="auto" w:fill="auto"/>
        <w:spacing w:before="0" w:after="380" w:line="240" w:lineRule="auto"/>
        <w:ind w:left="0" w:right="0" w:firstLine="0"/>
        <w:jc w:val="right"/>
      </w:pPr>
      <w:r>
        <w:rPr>
          <w:b/>
          <w:bCs/>
          <w:color w:val="000000"/>
          <w:spacing w:val="0"/>
          <w:w w:val="100"/>
          <w:position w:val="0"/>
        </w:rPr>
        <w:t>豫商外经函</w:t>
      </w:r>
      <w:r>
        <w:rPr>
          <w:color w:val="000000"/>
          <w:spacing w:val="0"/>
          <w:w w:val="100"/>
          <w:position w:val="0"/>
          <w:lang w:val="en-US" w:eastAsia="en-US" w:bidi="en-US"/>
        </w:rPr>
        <w:t xml:space="preserve">［2020） </w:t>
      </w:r>
      <w:r>
        <w:rPr>
          <w:color w:val="000000"/>
          <w:spacing w:val="0"/>
          <w:w w:val="100"/>
          <w:position w:val="0"/>
        </w:rPr>
        <w:t xml:space="preserve">18 </w:t>
      </w:r>
      <w:r>
        <w:rPr>
          <w:color w:val="000000"/>
          <w:spacing w:val="0"/>
          <w:w w:val="100"/>
          <w:position w:val="0"/>
          <w:lang w:val="en-US" w:eastAsia="en-US" w:bidi="en-US"/>
        </w:rPr>
        <w:t>v</w:t>
      </w:r>
    </w:p>
    <w:p>
      <w:pPr>
        <w:pStyle w:val="16"/>
        <w:widowControl w:val="0"/>
        <w:shd w:val="clear" w:color="auto" w:fill="auto"/>
        <w:spacing w:before="0" w:after="740" w:line="547" w:lineRule="exact"/>
        <w:ind w:left="0" w:right="0" w:firstLine="0"/>
        <w:jc w:val="center"/>
        <w:rPr>
          <w:sz w:val="42"/>
          <w:szCs w:val="42"/>
        </w:rPr>
      </w:pPr>
      <w:r>
        <w:rPr>
          <w:color w:val="000000"/>
          <w:spacing w:val="0"/>
          <w:w w:val="100"/>
          <w:position w:val="0"/>
          <w:sz w:val="42"/>
          <w:szCs w:val="42"/>
        </w:rPr>
        <w:t>转发商务部《关于完善境外投资备案（核准）</w:t>
      </w:r>
      <w:r>
        <w:rPr>
          <w:color w:val="000000"/>
          <w:spacing w:val="0"/>
          <w:w w:val="100"/>
          <w:position w:val="0"/>
          <w:sz w:val="42"/>
          <w:szCs w:val="42"/>
        </w:rPr>
        <w:br/>
      </w:r>
      <w:r>
        <w:rPr>
          <w:color w:val="000000"/>
          <w:spacing w:val="0"/>
          <w:w w:val="100"/>
          <w:position w:val="0"/>
          <w:sz w:val="42"/>
          <w:szCs w:val="42"/>
        </w:rPr>
        <w:t>无纸化管理的通知》的通知</w:t>
      </w:r>
    </w:p>
    <w:p>
      <w:pPr>
        <w:pStyle w:val="17"/>
        <w:widowControl w:val="0"/>
        <w:shd w:val="clear" w:color="auto" w:fill="auto"/>
        <w:spacing w:before="0" w:after="0" w:line="240" w:lineRule="auto"/>
        <w:ind w:left="0" w:right="0" w:firstLine="0"/>
        <w:jc w:val="left"/>
      </w:pPr>
      <w:r>
        <w:rPr>
          <w:b/>
          <w:bCs/>
          <w:color w:val="000000"/>
          <w:spacing w:val="0"/>
          <w:w w:val="100"/>
          <w:position w:val="0"/>
        </w:rPr>
        <w:t>各省辖市商务局、各自贸片区：</w:t>
      </w:r>
    </w:p>
    <w:p>
      <w:pPr>
        <w:pStyle w:val="17"/>
        <w:widowControl w:val="0"/>
        <w:shd w:val="clear" w:color="auto" w:fill="auto"/>
        <w:spacing w:before="0" w:after="0" w:line="557" w:lineRule="exact"/>
        <w:ind w:left="0" w:right="0" w:firstLine="660"/>
        <w:jc w:val="both"/>
      </w:pPr>
      <w:r>
        <w:rPr>
          <w:b/>
          <w:bCs/>
          <w:color w:val="000000"/>
          <w:spacing w:val="0"/>
          <w:w w:val="100"/>
          <w:position w:val="0"/>
        </w:rPr>
        <w:t>为统筹推进疫情防控与企业复工复产，提高投资备案便利化 水平，现将商务部办公厅《关于完善境外投资备案（核准）无纸 化管理的通知》（商办合函〔</w:t>
      </w:r>
      <w:r>
        <w:rPr>
          <w:color w:val="000000"/>
          <w:spacing w:val="0"/>
          <w:w w:val="100"/>
          <w:position w:val="0"/>
        </w:rPr>
        <w:t>2020</w:t>
      </w:r>
      <w:r>
        <w:rPr>
          <w:b/>
          <w:bCs/>
          <w:color w:val="000000"/>
          <w:spacing w:val="0"/>
          <w:w w:val="100"/>
          <w:position w:val="0"/>
        </w:rPr>
        <w:t>〕</w:t>
      </w:r>
      <w:r>
        <w:rPr>
          <w:color w:val="000000"/>
          <w:spacing w:val="0"/>
          <w:w w:val="100"/>
          <w:position w:val="0"/>
        </w:rPr>
        <w:t>82</w:t>
      </w:r>
      <w:r>
        <w:rPr>
          <w:b/>
          <w:bCs/>
          <w:color w:val="000000"/>
          <w:spacing w:val="0"/>
          <w:w w:val="100"/>
          <w:position w:val="0"/>
        </w:rPr>
        <w:t>号）转发给你们，并就有 关事项通知如下：</w:t>
      </w:r>
    </w:p>
    <w:p>
      <w:pPr>
        <w:pStyle w:val="17"/>
        <w:widowControl w:val="0"/>
        <w:shd w:val="clear" w:color="auto" w:fill="auto"/>
        <w:tabs>
          <w:tab w:val="left" w:pos="1289"/>
        </w:tabs>
        <w:spacing w:before="0" w:after="0" w:line="564" w:lineRule="exact"/>
        <w:ind w:left="0" w:right="0" w:firstLine="660"/>
        <w:jc w:val="both"/>
      </w:pPr>
      <w:bookmarkStart w:id="786" w:name="bookmark786"/>
      <w:r>
        <w:rPr>
          <w:b/>
          <w:bCs/>
          <w:color w:val="000000"/>
          <w:spacing w:val="0"/>
          <w:w w:val="100"/>
          <w:position w:val="0"/>
        </w:rPr>
        <w:t>一</w:t>
      </w:r>
      <w:bookmarkEnd w:id="786"/>
      <w:r>
        <w:rPr>
          <w:b/>
          <w:bCs/>
          <w:color w:val="000000"/>
          <w:spacing w:val="0"/>
          <w:w w:val="100"/>
          <w:position w:val="0"/>
        </w:rPr>
        <w:t>、</w:t>
      </w:r>
      <w:r>
        <w:rPr>
          <w:b/>
          <w:bCs/>
          <w:color w:val="000000"/>
          <w:spacing w:val="0"/>
          <w:w w:val="100"/>
          <w:position w:val="0"/>
        </w:rPr>
        <w:tab/>
      </w:r>
      <w:r>
        <w:rPr>
          <w:b/>
          <w:bCs/>
          <w:color w:val="000000"/>
          <w:spacing w:val="0"/>
          <w:w w:val="100"/>
          <w:position w:val="0"/>
        </w:rPr>
        <w:t>经向商务部合作司申请，各省辖市商务局、自贸片区的 商务部业务统一平台系统登录账号（见附件）已由统计板块扩大 至备案和统计板块。各单位均具备线上受理、转报的条件。</w:t>
      </w:r>
    </w:p>
    <w:p>
      <w:pPr>
        <w:pStyle w:val="17"/>
        <w:widowControl w:val="0"/>
        <w:shd w:val="clear" w:color="auto" w:fill="auto"/>
        <w:tabs>
          <w:tab w:val="left" w:pos="1289"/>
        </w:tabs>
        <w:spacing w:before="0" w:after="0" w:line="566" w:lineRule="exact"/>
        <w:ind w:left="0" w:right="0" w:firstLine="660"/>
        <w:jc w:val="both"/>
      </w:pPr>
      <w:bookmarkStart w:id="787" w:name="bookmark787"/>
      <w:r>
        <w:rPr>
          <w:b/>
          <w:bCs/>
          <w:color w:val="000000"/>
          <w:spacing w:val="0"/>
          <w:w w:val="100"/>
          <w:position w:val="0"/>
        </w:rPr>
        <w:t>二</w:t>
      </w:r>
      <w:bookmarkEnd w:id="787"/>
      <w:r>
        <w:rPr>
          <w:b/>
          <w:bCs/>
          <w:color w:val="000000"/>
          <w:spacing w:val="0"/>
          <w:w w:val="100"/>
          <w:position w:val="0"/>
        </w:rPr>
        <w:t>、</w:t>
      </w:r>
      <w:r>
        <w:rPr>
          <w:b/>
          <w:bCs/>
          <w:color w:val="000000"/>
          <w:spacing w:val="0"/>
          <w:w w:val="100"/>
          <w:position w:val="0"/>
        </w:rPr>
        <w:tab/>
      </w:r>
      <w:r>
        <w:rPr>
          <w:b/>
          <w:bCs/>
          <w:color w:val="000000"/>
          <w:spacing w:val="0"/>
          <w:w w:val="100"/>
          <w:position w:val="0"/>
        </w:rPr>
        <w:t>请各单位通过应用系统在线受理企业境外投资备案申 请，在完成材料初审并出具意见后在系统内转报省商务厅（各省 辖市商务局、各自贸片区意见以</w:t>
      </w:r>
      <w:r>
        <w:rPr>
          <w:color w:val="000000"/>
          <w:spacing w:val="0"/>
          <w:w w:val="100"/>
          <w:position w:val="0"/>
          <w:lang w:val="en-US" w:eastAsia="en-US" w:bidi="en-US"/>
        </w:rPr>
        <w:t>PDF</w:t>
      </w:r>
      <w:r>
        <w:rPr>
          <w:b/>
          <w:bCs/>
          <w:color w:val="000000"/>
          <w:spacing w:val="0"/>
          <w:w w:val="100"/>
          <w:position w:val="0"/>
        </w:rPr>
        <w:t>形式由申请企业上传至系 统）。</w:t>
      </w:r>
    </w:p>
    <w:p>
      <w:pPr>
        <w:pStyle w:val="17"/>
        <w:widowControl w:val="0"/>
        <w:shd w:val="clear" w:color="auto" w:fill="auto"/>
        <w:tabs>
          <w:tab w:val="left" w:pos="1289"/>
        </w:tabs>
        <w:spacing w:before="0" w:after="0" w:line="562" w:lineRule="exact"/>
        <w:ind w:left="0" w:right="0" w:firstLine="660"/>
        <w:jc w:val="both"/>
      </w:pPr>
      <w:bookmarkStart w:id="788" w:name="bookmark788"/>
      <w:r>
        <w:rPr>
          <w:b/>
          <w:bCs/>
          <w:color w:val="000000"/>
          <w:spacing w:val="0"/>
          <w:w w:val="100"/>
          <w:position w:val="0"/>
        </w:rPr>
        <w:t>三</w:t>
      </w:r>
      <w:bookmarkEnd w:id="788"/>
      <w:r>
        <w:rPr>
          <w:b/>
          <w:bCs/>
          <w:color w:val="000000"/>
          <w:spacing w:val="0"/>
          <w:w w:val="100"/>
          <w:position w:val="0"/>
        </w:rPr>
        <w:t>、</w:t>
      </w:r>
      <w:r>
        <w:rPr>
          <w:b/>
          <w:bCs/>
          <w:color w:val="000000"/>
          <w:spacing w:val="0"/>
          <w:w w:val="100"/>
          <w:position w:val="0"/>
        </w:rPr>
        <w:tab/>
      </w:r>
      <w:r>
        <w:rPr>
          <w:b/>
          <w:bCs/>
          <w:color w:val="000000"/>
          <w:spacing w:val="0"/>
          <w:w w:val="100"/>
          <w:position w:val="0"/>
        </w:rPr>
        <w:t>全部备案流程完成后企业线上打印回执并加盖企业公 章，凭回执到省商务厅领取《企业境外投资证书》。</w:t>
      </w:r>
    </w:p>
    <w:p>
      <w:pPr>
        <w:pStyle w:val="17"/>
        <w:widowControl w:val="0"/>
        <w:shd w:val="clear" w:color="auto" w:fill="auto"/>
        <w:tabs>
          <w:tab w:val="left" w:pos="1289"/>
        </w:tabs>
        <w:spacing w:before="0" w:after="520" w:line="562" w:lineRule="exact"/>
        <w:ind w:left="0" w:right="0" w:firstLine="660"/>
        <w:jc w:val="both"/>
      </w:pPr>
      <w:bookmarkStart w:id="789" w:name="bookmark789"/>
      <w:r>
        <w:rPr>
          <w:b/>
          <w:bCs/>
          <w:color w:val="000000"/>
          <w:spacing w:val="0"/>
          <w:w w:val="100"/>
          <w:position w:val="0"/>
        </w:rPr>
        <w:t>四</w:t>
      </w:r>
      <w:bookmarkEnd w:id="789"/>
      <w:r>
        <w:rPr>
          <w:b/>
          <w:bCs/>
          <w:color w:val="000000"/>
          <w:spacing w:val="0"/>
          <w:w w:val="100"/>
          <w:position w:val="0"/>
        </w:rPr>
        <w:t>、</w:t>
      </w:r>
      <w:r>
        <w:rPr>
          <w:b/>
          <w:bCs/>
          <w:color w:val="000000"/>
          <w:spacing w:val="0"/>
          <w:w w:val="100"/>
          <w:position w:val="0"/>
        </w:rPr>
        <w:tab/>
      </w:r>
      <w:r>
        <w:rPr>
          <w:b/>
          <w:bCs/>
          <w:color w:val="000000"/>
          <w:spacing w:val="0"/>
          <w:w w:val="100"/>
          <w:position w:val="0"/>
        </w:rPr>
        <w:t>备案管理及统计人员对于管理端登录名及登录密码要妥 善保管，对在备案及统计工作中知悉的国家秘密、商业秘密和个</w:t>
      </w:r>
    </w:p>
    <w:p>
      <w:pPr>
        <w:pStyle w:val="17"/>
        <w:widowControl w:val="0"/>
        <w:shd w:val="clear" w:color="auto" w:fill="auto"/>
        <w:spacing w:before="0" w:after="180" w:line="240" w:lineRule="auto"/>
        <w:ind w:left="0" w:right="0" w:firstLine="0"/>
        <w:jc w:val="left"/>
      </w:pPr>
      <w:r>
        <w:rPr>
          <w:b/>
          <w:bCs/>
          <w:color w:val="000000"/>
          <w:spacing w:val="0"/>
          <w:w w:val="100"/>
          <w:position w:val="0"/>
        </w:rPr>
        <w:t>人信息应当予以保密。</w:t>
      </w:r>
    </w:p>
    <w:p>
      <w:pPr>
        <w:pStyle w:val="17"/>
        <w:widowControl w:val="0"/>
        <w:shd w:val="clear" w:color="auto" w:fill="auto"/>
        <w:spacing w:before="0" w:after="180" w:line="240" w:lineRule="auto"/>
        <w:ind w:left="0" w:right="0" w:firstLine="620"/>
        <w:jc w:val="left"/>
      </w:pPr>
      <w:r>
        <w:rPr>
          <w:b/>
          <w:bCs/>
          <w:color w:val="000000"/>
          <w:spacing w:val="0"/>
          <w:w w:val="100"/>
          <w:position w:val="0"/>
        </w:rPr>
        <w:t>工作中如有问题请及时与省商务厅外经处联系。</w:t>
      </w:r>
    </w:p>
    <w:p>
      <w:pPr>
        <w:pStyle w:val="12"/>
        <w:widowControl w:val="0"/>
        <w:shd w:val="clear" w:color="auto" w:fill="auto"/>
        <w:spacing w:before="0" w:after="600" w:line="240" w:lineRule="auto"/>
        <w:ind w:left="0" w:right="0" w:firstLine="620"/>
        <w:jc w:val="left"/>
      </w:pPr>
      <w:r>
        <w:rPr>
          <w:b/>
          <w:bCs/>
          <w:color w:val="000000"/>
          <w:spacing w:val="0"/>
          <w:w w:val="100"/>
          <w:position w:val="0"/>
        </w:rPr>
        <w:t xml:space="preserve">联系人：焦 静 </w:t>
      </w:r>
      <w:r>
        <w:rPr>
          <w:color w:val="000000"/>
          <w:spacing w:val="0"/>
          <w:w w:val="100"/>
          <w:position w:val="0"/>
          <w:lang w:val="en-US" w:eastAsia="en-US" w:bidi="en-US"/>
        </w:rPr>
        <w:t>0371-63576307</w:t>
      </w:r>
    </w:p>
    <w:p>
      <w:pPr>
        <w:pStyle w:val="17"/>
        <w:widowControl w:val="0"/>
        <w:shd w:val="clear" w:color="auto" w:fill="auto"/>
        <w:spacing w:before="0" w:after="180" w:line="533" w:lineRule="exact"/>
        <w:ind w:left="1880" w:right="0" w:hanging="1260"/>
        <w:jc w:val="left"/>
      </w:pPr>
      <w:r>
        <w:rPr>
          <w:b/>
          <w:bCs/>
          <w:color w:val="000000"/>
          <w:spacing w:val="0"/>
          <w:w w:val="100"/>
          <w:position w:val="0"/>
        </w:rPr>
        <w:t>附件：</w:t>
      </w:r>
      <w:r>
        <w:rPr>
          <w:color w:val="000000"/>
          <w:spacing w:val="0"/>
          <w:w w:val="100"/>
          <w:position w:val="0"/>
        </w:rPr>
        <w:t>1</w:t>
      </w:r>
      <w:r>
        <w:rPr>
          <w:b/>
          <w:bCs/>
          <w:color w:val="000000"/>
          <w:spacing w:val="0"/>
          <w:w w:val="100"/>
          <w:position w:val="0"/>
        </w:rPr>
        <w:t>.商务部办公厅关于完善境外投资备案（核准）无纸 化管理的通知</w:t>
      </w:r>
    </w:p>
    <w:p>
      <w:pPr>
        <w:pStyle w:val="17"/>
        <w:widowControl w:val="0"/>
        <w:shd w:val="clear" w:color="auto" w:fill="auto"/>
        <w:spacing w:before="0" w:after="1120" w:line="240" w:lineRule="auto"/>
        <w:ind w:left="1540" w:right="0" w:firstLine="0"/>
        <w:jc w:val="left"/>
      </w:pPr>
      <w:r>
        <w:rPr>
          <w:color w:val="000000"/>
          <w:spacing w:val="0"/>
          <w:w w:val="100"/>
          <w:position w:val="0"/>
        </w:rPr>
        <w:t>2</w:t>
      </w:r>
      <w:r>
        <w:rPr>
          <w:b/>
          <w:bCs/>
          <w:color w:val="000000"/>
          <w:spacing w:val="0"/>
          <w:w w:val="100"/>
          <w:position w:val="0"/>
        </w:rPr>
        <w:t>.各省辖市商务局、各自贸片区账号</w:t>
      </w:r>
    </w:p>
    <w:p>
      <w:pPr>
        <w:widowControl w:val="0"/>
        <w:jc w:val="right"/>
        <w:sectPr>
          <w:headerReference r:id="rId621" w:type="first"/>
          <w:footerReference r:id="rId624" w:type="first"/>
          <w:headerReference r:id="rId619" w:type="default"/>
          <w:footerReference r:id="rId622" w:type="default"/>
          <w:headerReference r:id="rId620" w:type="even"/>
          <w:footerReference r:id="rId623" w:type="even"/>
          <w:footnotePr>
            <w:numFmt w:val="decimal"/>
          </w:footnotePr>
          <w:pgSz w:w="11900" w:h="16840"/>
          <w:pgMar w:top="1633" w:right="1399" w:bottom="1941" w:left="1420" w:header="0" w:footer="3" w:gutter="0"/>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410" o:spid="_x0000_s1539" type="#_x0000_t75" style="height:217.45pt;width:211.7pt;rotation:0f;" o:ole="f" fillcolor="#FFFFFF" filled="f" o:preferrelative="t" stroked="f" coordorigin="0,0" coordsize="21600,21600">
            <v:fill on="f" color2="#FFFFFF" focus="0%"/>
            <v:imagedata gain="65536f" blacklevel="0f" gamma="0" o:title="" r:id="rId845"/>
            <o:lock v:ext="edit" position="f" selection="f" grouping="f" rotation="f" cropping="f" text="f" aspectratio="t"/>
            <w10:wrap type="none"/>
            <w10:anchorlock/>
          </v:shape>
        </w:pict>
      </w:r>
    </w:p>
    <w:p>
      <w:pPr>
        <w:pStyle w:val="16"/>
        <w:widowControl w:val="0"/>
        <w:shd w:val="clear" w:color="auto" w:fill="auto"/>
        <w:spacing w:before="0" w:after="380" w:line="240" w:lineRule="auto"/>
        <w:ind w:left="0" w:right="0" w:firstLine="0"/>
        <w:jc w:val="center"/>
        <w:rPr>
          <w:sz w:val="60"/>
          <w:szCs w:val="60"/>
        </w:rPr>
      </w:pPr>
      <w:r>
        <w:rPr>
          <w:color w:val="000000"/>
          <w:spacing w:val="0"/>
          <w:w w:val="100"/>
          <w:position w:val="0"/>
          <w:sz w:val="60"/>
          <w:szCs w:val="60"/>
        </w:rPr>
        <w:t>中华人民共無国商务部办公庁</w:t>
      </w:r>
    </w:p>
    <w:p>
      <w:pPr>
        <w:pStyle w:val="6"/>
        <w:widowControl w:val="0"/>
        <w:shd w:val="clear" w:color="auto" w:fill="auto"/>
        <w:tabs>
          <w:tab w:val="left" w:pos="5873"/>
        </w:tabs>
        <w:spacing w:before="0" w:after="600" w:line="523" w:lineRule="exact"/>
        <w:ind w:left="0" w:right="0" w:firstLine="300"/>
        <w:jc w:val="both"/>
      </w:pPr>
      <w:r>
        <w:rPr>
          <w:color w:val="000000"/>
          <w:spacing w:val="0"/>
          <w:w w:val="100"/>
          <w:position w:val="0"/>
        </w:rPr>
        <w:t>特 急</w:t>
      </w:r>
      <w:r>
        <w:rPr>
          <w:color w:val="000000"/>
          <w:spacing w:val="0"/>
          <w:w w:val="100"/>
          <w:position w:val="0"/>
        </w:rPr>
        <w:tab/>
      </w:r>
      <w:r>
        <w:rPr>
          <w:color w:val="000000"/>
          <w:spacing w:val="0"/>
          <w:w w:val="100"/>
          <w:position w:val="0"/>
        </w:rPr>
        <w:t>商办合函〔202（）〕82号</w:t>
      </w:r>
    </w:p>
    <w:p>
      <w:pPr>
        <w:pStyle w:val="16"/>
        <w:widowControl w:val="0"/>
        <w:shd w:val="clear" w:color="auto" w:fill="auto"/>
        <w:spacing w:before="0" w:after="600" w:line="672" w:lineRule="exact"/>
        <w:ind w:left="0" w:right="0" w:firstLine="0"/>
        <w:jc w:val="center"/>
        <w:rPr>
          <w:sz w:val="40"/>
          <w:szCs w:val="40"/>
        </w:rPr>
      </w:pPr>
      <w:r>
        <w:rPr>
          <w:color w:val="000000"/>
          <w:spacing w:val="0"/>
          <w:w w:val="100"/>
          <w:position w:val="0"/>
          <w:sz w:val="40"/>
          <w:szCs w:val="40"/>
        </w:rPr>
        <w:t>商务部办公厅关于完善境外投资备案（核准）</w:t>
      </w:r>
      <w:r>
        <w:rPr>
          <w:color w:val="000000"/>
          <w:spacing w:val="0"/>
          <w:w w:val="100"/>
          <w:position w:val="0"/>
          <w:sz w:val="40"/>
          <w:szCs w:val="40"/>
        </w:rPr>
        <w:br/>
      </w:r>
      <w:r>
        <w:rPr>
          <w:color w:val="000000"/>
          <w:spacing w:val="0"/>
          <w:w w:val="100"/>
          <w:position w:val="0"/>
          <w:sz w:val="40"/>
          <w:szCs w:val="40"/>
        </w:rPr>
        <w:t>无纸化管理的通知</w:t>
      </w:r>
    </w:p>
    <w:p>
      <w:pPr>
        <w:pStyle w:val="6"/>
        <w:widowControl w:val="0"/>
        <w:shd w:val="clear" w:color="auto" w:fill="auto"/>
        <w:spacing w:before="0" w:after="0" w:line="523" w:lineRule="exact"/>
        <w:ind w:left="300" w:right="0" w:firstLine="20"/>
        <w:jc w:val="both"/>
      </w:pPr>
      <w:r>
        <w:rPr>
          <w:color w:val="000000"/>
          <w:spacing w:val="0"/>
          <w:w w:val="100"/>
          <w:position w:val="0"/>
        </w:rPr>
        <w:t>各省、自治区，直辖市，计划单列市及新疆生产建设兵团商务主管 部门，各中央企业；</w:t>
      </w:r>
    </w:p>
    <w:p>
      <w:pPr>
        <w:pStyle w:val="6"/>
        <w:widowControl w:val="0"/>
        <w:shd w:val="clear" w:color="auto" w:fill="auto"/>
        <w:spacing w:before="0" w:after="0" w:line="523" w:lineRule="exact"/>
        <w:ind w:left="300" w:right="0" w:firstLine="620"/>
        <w:jc w:val="both"/>
      </w:pPr>
      <w:r>
        <w:rPr>
          <w:color w:val="000000"/>
          <w:spacing w:val="0"/>
          <w:w w:val="100"/>
          <w:position w:val="0"/>
        </w:rPr>
        <w:t>为贯彻落实习近平总书记重要讲话精神和党中央、国务院决 策部署，统筹推进疫情防控和境外投资发展，提高境外投资便利化 水平，切实减轻企业负担，努力把疫情对境外投资发展的影响降到 最低，在确保境外投资真实合规的前提下.进一步完善境外投资备 案（核准）无纸化管理</w:t>
      </w:r>
      <w:r>
        <w:rPr>
          <w:color w:val="000000"/>
          <w:spacing w:val="0"/>
          <w:w w:val="100"/>
          <w:position w:val="0"/>
          <w:lang w:val="zh-CN" w:eastAsia="zh-CN" w:bidi="zh-CN"/>
        </w:rPr>
        <w:t>歹现就</w:t>
      </w:r>
      <w:r>
        <w:rPr>
          <w:color w:val="000000"/>
          <w:spacing w:val="0"/>
          <w:w w:val="100"/>
          <w:position w:val="0"/>
        </w:rPr>
        <w:t>有关工作通知如下。</w:t>
      </w:r>
    </w:p>
    <w:p>
      <w:pPr>
        <w:pStyle w:val="6"/>
        <w:widowControl w:val="0"/>
        <w:shd w:val="clear" w:color="auto" w:fill="auto"/>
        <w:tabs>
          <w:tab w:val="left" w:pos="1479"/>
        </w:tabs>
        <w:spacing w:before="0" w:after="0" w:line="523" w:lineRule="exact"/>
        <w:ind w:left="300" w:right="0" w:firstLine="620"/>
        <w:jc w:val="both"/>
      </w:pPr>
      <w:bookmarkStart w:id="790" w:name="bookmark790"/>
      <w:r>
        <w:rPr>
          <w:color w:val="000000"/>
          <w:spacing w:val="0"/>
          <w:w w:val="100"/>
          <w:position w:val="0"/>
        </w:rPr>
        <w:t>一</w:t>
      </w:r>
      <w:bookmarkEnd w:id="790"/>
      <w:r>
        <w:rPr>
          <w:color w:val="000000"/>
          <w:spacing w:val="0"/>
          <w:w w:val="100"/>
          <w:position w:val="0"/>
        </w:rPr>
        <w:t>、</w:t>
      </w:r>
      <w:r>
        <w:rPr>
          <w:color w:val="000000"/>
          <w:spacing w:val="0"/>
          <w:w w:val="100"/>
          <w:position w:val="0"/>
        </w:rPr>
        <w:tab/>
      </w:r>
      <w:r>
        <w:rPr>
          <w:color w:val="000000"/>
          <w:spacing w:val="0"/>
          <w:w w:val="100"/>
          <w:position w:val="0"/>
        </w:rPr>
        <w:t>企业在办理境外投资备案（核准）手续时，原则上不再报送 纸质材料。企业应将纸质申请材料以</w:t>
      </w:r>
      <w:r>
        <w:rPr>
          <w:color w:val="000000"/>
          <w:spacing w:val="0"/>
          <w:w w:val="100"/>
          <w:position w:val="0"/>
          <w:lang w:val="en-US" w:eastAsia="en-US" w:bidi="en-US"/>
        </w:rPr>
        <w:t>PDF</w:t>
      </w:r>
      <w:r>
        <w:rPr>
          <w:color w:val="000000"/>
          <w:spacing w:val="0"/>
          <w:w w:val="100"/>
          <w:position w:val="0"/>
        </w:rPr>
        <w:t>格式文件方式.通过商 务部业务系统统一平台对外投资合作信息服务应用（以下简称应 用系统）上传提交到商务部或省级商务主管部门（以下简称商务主 管部门）。对于企业认为不宜线上提交的材料，可线下报送纸质材 料办理申请。</w:t>
      </w:r>
    </w:p>
    <w:p>
      <w:pPr>
        <w:pStyle w:val="6"/>
        <w:widowControl w:val="0"/>
        <w:shd w:val="clear" w:color="auto" w:fill="auto"/>
        <w:tabs>
          <w:tab w:val="left" w:pos="1474"/>
        </w:tabs>
        <w:spacing w:before="0" w:after="0" w:line="523" w:lineRule="exact"/>
        <w:ind w:left="300" w:right="0" w:firstLine="620"/>
        <w:jc w:val="both"/>
      </w:pPr>
      <w:bookmarkStart w:id="791" w:name="bookmark791"/>
      <w:r>
        <w:rPr>
          <w:color w:val="000000"/>
          <w:spacing w:val="0"/>
          <w:w w:val="100"/>
          <w:position w:val="0"/>
        </w:rPr>
        <w:t>二</w:t>
      </w:r>
      <w:bookmarkEnd w:id="791"/>
      <w:r>
        <w:rPr>
          <w:color w:val="000000"/>
          <w:spacing w:val="0"/>
          <w:w w:val="100"/>
          <w:position w:val="0"/>
        </w:rPr>
        <w:t>、</w:t>
      </w:r>
      <w:r>
        <w:rPr>
          <w:color w:val="000000"/>
          <w:spacing w:val="0"/>
          <w:w w:val="100"/>
          <w:position w:val="0"/>
        </w:rPr>
        <w:tab/>
      </w:r>
      <w:r>
        <w:rPr>
          <w:color w:val="000000"/>
          <w:spacing w:val="0"/>
          <w:w w:val="100"/>
          <w:position w:val="0"/>
        </w:rPr>
        <w:t>商务主管部门通过应用系统在线受理企业境外投资备案 （核准）申请，对符合《境外投资管理办法》规定和真实、合规要求 的，商务主管部门通过应用系统出具备案（核准）回执。企业自行 线上打印回执并加盖公章后，凭回执到商务主管部门领取《企业境</w:t>
      </w:r>
      <w:r>
        <w:rPr>
          <w:color w:val="000000"/>
          <w:spacing w:val="0"/>
          <w:w w:val="100"/>
          <w:position w:val="0"/>
        </w:rPr>
        <w:br w:type="page"/>
      </w:r>
      <w:r>
        <w:rPr>
          <w:color w:val="000000"/>
          <w:spacing w:val="0"/>
          <w:w w:val="100"/>
          <w:position w:val="0"/>
        </w:rPr>
        <w:t>外投资证书》。对不符合法定要求的或有必要需对申请材料进一 步说明的，商务主管部门通过应用系统通知企业对材料进行调整、 补充或完善。</w:t>
      </w:r>
    </w:p>
    <w:p>
      <w:pPr>
        <w:pStyle w:val="6"/>
        <w:widowControl w:val="0"/>
        <w:numPr>
          <w:ilvl w:val="0"/>
          <w:numId w:val="101"/>
        </w:numPr>
        <w:shd w:val="clear" w:color="auto" w:fill="auto"/>
        <w:spacing w:before="0" w:after="0" w:line="519" w:lineRule="exact"/>
        <w:ind w:left="360" w:right="0" w:firstLine="660"/>
        <w:jc w:val="both"/>
      </w:pPr>
      <w:bookmarkStart w:id="792" w:name="bookmark792"/>
      <w:bookmarkEnd w:id="792"/>
      <w:r>
        <w:rPr>
          <w:color w:val="000000"/>
          <w:spacing w:val="0"/>
          <w:w w:val="100"/>
          <w:position w:val="0"/>
        </w:rPr>
        <w:t>省级商务主管部门在办理地方企业境外投资备案时，需征 求商务部意见的，由省级商务主管部门通过应用系统将初步意见 和相关材料转商务部。商务部研究后将有关意见通过应用系统转 省级商务主管部门。</w:t>
      </w:r>
    </w:p>
    <w:p>
      <w:pPr>
        <w:pStyle w:val="6"/>
        <w:widowControl w:val="0"/>
        <w:shd w:val="clear" w:color="auto" w:fill="auto"/>
        <w:spacing w:before="0" w:after="0" w:line="514" w:lineRule="exact"/>
        <w:ind w:left="360" w:right="0" w:firstLine="660"/>
        <w:jc w:val="both"/>
      </w:pPr>
      <w:r>
        <w:rPr>
          <w:color w:val="000000"/>
          <w:spacing w:val="0"/>
          <w:w w:val="100"/>
          <w:position w:val="0"/>
        </w:rPr>
        <w:t>四"商务部自通知发布之日起设置2个月的过渡期，在此期间 企业办理备案（核准）申请时，可选择线上无纸化报送或线下纸质 材料报送。过渡期结束后，确因客观原因仍无法实施无纸化的，省 级商务主管部门可继续使用线下纸质材料报送渠道开展境外投资 备案管理。</w:t>
      </w:r>
    </w:p>
    <w:p>
      <w:pPr>
        <w:pStyle w:val="6"/>
        <w:widowControl w:val="0"/>
        <w:shd w:val="clear" w:color="auto" w:fill="auto"/>
        <w:spacing w:before="0" w:after="4080" w:line="516" w:lineRule="exact"/>
        <w:ind w:left="520" w:right="0" w:firstLine="500"/>
        <w:jc w:val="both"/>
      </w:pPr>
      <w:r>
        <w:rPr>
          <w:rFonts w:ascii="Times New Roman" w:hAnsi="Times New Roman" w:eastAsia="宋体" w:cs="Times New Roman"/>
          <w:b w:val="0"/>
          <w:bCs w:val="0"/>
          <w:i w:val="0"/>
          <w:iCs w:val="0"/>
          <w:smallCaps w:val="0"/>
          <w:strike w:val="0"/>
          <w:color w:val="231F20"/>
          <w:spacing w:val="0"/>
          <w:w w:val="100"/>
          <w:position w:val="0"/>
          <w:sz w:val="28"/>
          <w:szCs w:val="28"/>
          <w:u w:val="none"/>
          <w:shd w:val="clear" w:color="auto" w:fill="auto"/>
          <w:lang w:val="zh-TW" w:eastAsia="zh-TW" w:bidi="zh-TW"/>
        </w:rPr>
        <w:pict>
          <v:shape id="Shape 765" o:spid="_x0000_s1056" type="#_x0000_t75" style="position:absolute;left:0;margin-left:341.4pt;margin-top:122pt;height:124.3pt;width:124.3pt;mso-position-horizontal-relative:page;mso-wrap-distance-bottom:53pt;mso-wrap-distance-left:9pt;mso-wrap-distance-right:46.15pt;mso-wrap-distance-top:0pt;rotation:0f;z-index:251689984;" o:ole="f" fillcolor="#FFFFFF" filled="f" o:preferrelative="t" stroked="f" coordorigin="0,0" coordsize="21600,21600">
            <v:fill on="f" color2="#FFFFFF" focus="0%"/>
            <v:imagedata gain="65536f" blacklevel="0f" gamma="0" o:title="" r:id="rId846"/>
            <o:lock v:ext="edit" position="f" selection="f" grouping="f" rotation="f" cropping="f" text="f" aspectratio="t"/>
            <w10:wrap type="square" side="left"/>
          </v:shape>
        </w:pict>
      </w:r>
      <w:r>
        <w:rPr>
          <w:rFonts w:ascii="Times New Roman" w:hAnsi="Times New Roman" w:eastAsia="宋体" w:cs="Times New Roman"/>
          <w:b w:val="0"/>
          <w:bCs w:val="0"/>
          <w:i w:val="0"/>
          <w:iCs w:val="0"/>
          <w:smallCaps w:val="0"/>
          <w:strike w:val="0"/>
          <w:color w:val="231F20"/>
          <w:spacing w:val="0"/>
          <w:w w:val="100"/>
          <w:position w:val="0"/>
          <w:sz w:val="28"/>
          <w:szCs w:val="28"/>
          <w:u w:val="none"/>
          <w:shd w:val="clear" w:color="auto" w:fill="auto"/>
          <w:lang w:val="zh-TW" w:eastAsia="zh-TW" w:bidi="zh-TW"/>
        </w:rPr>
        <w:pict>
          <v:rect id="Shape 767" o:spid="_x0000_s1086" style="position:absolute;left:0;margin-left:378.6pt;margin-top:282.55pt;height:16.55pt;width:124.1pt;mso-position-horizontal-relative:page;rotation:0f;z-index:25172070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9"/>
                    <w:widowControl w:val="0"/>
                    <w:shd w:val="clear" w:color="auto" w:fill="auto"/>
                    <w:spacing w:before="0" w:after="0" w:line="240" w:lineRule="auto"/>
                    <w:ind w:left="0" w:right="0" w:firstLine="0"/>
                    <w:jc w:val="left"/>
                    <w:rPr>
                      <w:sz w:val="22"/>
                      <w:szCs w:val="22"/>
                    </w:rPr>
                  </w:pPr>
                  <w:r>
                    <w:rPr>
                      <w:color w:val="000000"/>
                      <w:spacing w:val="0"/>
                      <w:w w:val="100"/>
                      <w:position w:val="0"/>
                      <w:sz w:val="24"/>
                      <w:szCs w:val="24"/>
                    </w:rPr>
                    <w:t>2020</w:t>
                  </w:r>
                  <w:r>
                    <w:rPr>
                      <w:color w:val="000000"/>
                      <w:spacing w:val="0"/>
                      <w:w w:val="100"/>
                      <w:position w:val="0"/>
                      <w:sz w:val="22"/>
                      <w:szCs w:val="22"/>
                    </w:rPr>
                    <w:t>年</w:t>
                  </w:r>
                  <w:r>
                    <w:rPr>
                      <w:color w:val="000000"/>
                      <w:spacing w:val="0"/>
                      <w:w w:val="100"/>
                      <w:position w:val="0"/>
                      <w:sz w:val="24"/>
                      <w:szCs w:val="24"/>
                    </w:rPr>
                    <w:t>3</w:t>
                  </w:r>
                  <w:r>
                    <w:rPr>
                      <w:color w:val="000000"/>
                      <w:spacing w:val="0"/>
                      <w:w w:val="100"/>
                      <w:position w:val="0"/>
                      <w:sz w:val="22"/>
                      <w:szCs w:val="22"/>
                    </w:rPr>
                    <w:t>月</w:t>
                  </w:r>
                  <w:r>
                    <w:rPr>
                      <w:color w:val="000000"/>
                      <w:spacing w:val="0"/>
                      <w:w w:val="100"/>
                      <w:position w:val="0"/>
                      <w:sz w:val="24"/>
                      <w:szCs w:val="24"/>
                    </w:rPr>
                    <w:t>9</w:t>
                  </w:r>
                  <w:r>
                    <w:rPr>
                      <w:color w:val="000000"/>
                      <w:spacing w:val="0"/>
                      <w:w w:val="100"/>
                      <w:position w:val="0"/>
                      <w:sz w:val="22"/>
                      <w:szCs w:val="22"/>
                    </w:rPr>
                    <w:t>日印发</w:t>
                  </w:r>
                </w:p>
              </w:txbxContent>
            </v:textbox>
          </v:rect>
        </w:pict>
      </w:r>
      <w:r>
        <w:rPr>
          <w:color w:val="000000"/>
          <w:spacing w:val="0"/>
          <w:w w:val="100"/>
          <w:position w:val="0"/>
        </w:rPr>
        <w:t>对于工作中遇到的问题，.请与商务部合作司联系（联系人; 曹亚伟</w:t>
      </w:r>
      <w:r>
        <w:rPr>
          <w:color w:val="000000"/>
          <w:spacing w:val="0"/>
          <w:w w:val="100"/>
          <w:position w:val="0"/>
          <w:lang w:val="en-US" w:eastAsia="en-US" w:bidi="en-US"/>
        </w:rPr>
        <w:t>310 —</w:t>
      </w:r>
      <w:r>
        <w:rPr>
          <w:color w:val="000000"/>
          <w:spacing w:val="0"/>
          <w:w w:val="100"/>
          <w:position w:val="0"/>
        </w:rPr>
        <w:t>65197175）；应用系统使用中遇到技术问题，请与中 国国际电子商务中心联系（联系人；虞峰</w:t>
      </w:r>
      <w:r>
        <w:rPr>
          <w:color w:val="000000"/>
          <w:spacing w:val="0"/>
          <w:w w:val="100"/>
          <w:position w:val="0"/>
          <w:lang w:val="en-US" w:eastAsia="en-US" w:bidi="en-US"/>
        </w:rPr>
        <w:t>,010-65198199）</w:t>
      </w:r>
      <w:r>
        <w:rPr>
          <w:color w:val="000000"/>
          <w:spacing w:val="0"/>
          <w:w w:val="100"/>
          <w:position w:val="0"/>
          <w:vertAlign w:val="subscript"/>
          <w:lang w:val="en-US" w:eastAsia="en-US" w:bidi="en-US"/>
        </w:rPr>
        <w:t>o</w:t>
      </w:r>
    </w:p>
    <w:p>
      <w:pPr>
        <w:pStyle w:val="5"/>
        <w:widowControl w:val="0"/>
        <w:pBdr>
          <w:top w:val="single" w:color="auto" w:sz="4" w:space="0"/>
          <w:bottom w:val="single" w:color="auto" w:sz="4" w:space="0"/>
        </w:pBdr>
        <w:shd w:val="clear" w:color="auto" w:fill="auto"/>
        <w:spacing w:before="0" w:after="0" w:line="240" w:lineRule="auto"/>
        <w:ind w:left="0" w:right="0" w:firstLine="820"/>
        <w:jc w:val="left"/>
        <w:rPr>
          <w:sz w:val="22"/>
          <w:szCs w:val="22"/>
        </w:rPr>
      </w:pPr>
      <w:r>
        <w:rPr>
          <w:color w:val="000000"/>
          <w:spacing w:val="0"/>
          <w:w w:val="100"/>
          <w:position w:val="0"/>
          <w:sz w:val="22"/>
          <w:szCs w:val="22"/>
        </w:rPr>
        <w:t>商务部办公斤</w:t>
      </w:r>
      <w:r>
        <w:br w:type="page"/>
      </w:r>
    </w:p>
    <w:p>
      <w:pPr>
        <w:pStyle w:val="17"/>
        <w:widowControl w:val="0"/>
        <w:shd w:val="clear" w:color="auto" w:fill="auto"/>
        <w:spacing w:before="0" w:after="260" w:line="240" w:lineRule="auto"/>
        <w:ind w:left="0" w:right="0" w:firstLine="380"/>
        <w:jc w:val="left"/>
      </w:pPr>
      <w:r>
        <w:rPr>
          <w:color w:val="000000"/>
          <w:spacing w:val="0"/>
          <w:w w:val="100"/>
          <w:position w:val="0"/>
        </w:rPr>
        <w:t>附件</w:t>
      </w:r>
      <w:r>
        <w:rPr>
          <w:b/>
          <w:bCs/>
          <w:color w:val="000000"/>
          <w:spacing w:val="0"/>
          <w:w w:val="100"/>
          <w:position w:val="0"/>
        </w:rPr>
        <w:t>2</w:t>
      </w:r>
    </w:p>
    <w:p>
      <w:pPr>
        <w:pStyle w:val="16"/>
        <w:widowControl w:val="0"/>
        <w:shd w:val="clear" w:color="auto" w:fill="auto"/>
        <w:spacing w:before="0" w:after="720" w:line="240" w:lineRule="auto"/>
        <w:ind w:left="0" w:right="0" w:firstLine="0"/>
        <w:jc w:val="center"/>
        <w:rPr>
          <w:sz w:val="42"/>
          <w:szCs w:val="42"/>
        </w:rPr>
      </w:pPr>
      <w:r>
        <w:rPr>
          <w:color w:val="000000"/>
          <w:spacing w:val="0"/>
          <w:w w:val="100"/>
          <w:position w:val="0"/>
          <w:sz w:val="42"/>
          <w:szCs w:val="42"/>
        </w:rPr>
        <w:t>省辖市商务局、各自贸片区登录账号</w:t>
      </w:r>
    </w:p>
    <w:tbl>
      <w:tblPr>
        <w:tblpPr w:horzAnchor="margin" w:tblpXSpec="left" w:tblpYSpec="top"/>
        <w:tblOverlap w:val="never"/>
        <w:tblW w:w="81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3710"/>
        <w:gridCol w:w="4411"/>
      </w:tblGrid>
      <w:tr>
        <w:trPr>
          <w:trHeight w:val="658" w:hRule="exact"/>
          <w:jc w:val="center"/>
        </w:trPr>
        <w:tc>
          <w:tcPr>
            <w:tcW w:w="37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地方名称</w:t>
            </w:r>
          </w:p>
        </w:tc>
        <w:tc>
          <w:tcPr>
            <w:tcW w:w="441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32"/>
                <w:szCs w:val="32"/>
              </w:rPr>
            </w:pPr>
            <w:r>
              <w:rPr>
                <w:b/>
                <w:bCs/>
                <w:color w:val="000000"/>
                <w:spacing w:val="0"/>
                <w:w w:val="100"/>
                <w:position w:val="0"/>
                <w:sz w:val="32"/>
                <w:szCs w:val="32"/>
              </w:rPr>
              <w:t>账号</w:t>
            </w:r>
          </w:p>
        </w:tc>
      </w:tr>
      <w:tr>
        <w:trPr>
          <w:trHeight w:val="499"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郑州</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41010000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开封</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41020000</w:t>
            </w:r>
          </w:p>
        </w:tc>
      </w:tr>
      <w:tr>
        <w:trPr>
          <w:trHeight w:val="42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洛阳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41030002</w:t>
            </w:r>
          </w:p>
        </w:tc>
      </w:tr>
      <w:tr>
        <w:trPr>
          <w:trHeight w:val="44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平顶山</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41040000</w:t>
            </w:r>
          </w:p>
        </w:tc>
      </w:tr>
      <w:tr>
        <w:trPr>
          <w:trHeight w:val="418"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安阳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41050000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鹤壁</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41060000</w:t>
            </w:r>
          </w:p>
        </w:tc>
      </w:tr>
      <w:tr>
        <w:trPr>
          <w:trHeight w:val="418"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新乡</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41070000</w:t>
            </w:r>
          </w:p>
        </w:tc>
      </w:tr>
      <w:tr>
        <w:trPr>
          <w:trHeight w:val="43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焦作</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41080000</w:t>
            </w:r>
          </w:p>
        </w:tc>
      </w:tr>
      <w:tr>
        <w:trPr>
          <w:trHeight w:val="43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濮阳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41090000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许昌</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41100000</w:t>
            </w:r>
          </w:p>
        </w:tc>
      </w:tr>
      <w:tr>
        <w:trPr>
          <w:trHeight w:val="43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深河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41110000</w:t>
            </w:r>
          </w:p>
        </w:tc>
      </w:tr>
      <w:tr>
        <w:trPr>
          <w:trHeight w:val="42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三门峡</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41120000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南阳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41130000</w:t>
            </w:r>
          </w:p>
        </w:tc>
      </w:tr>
      <w:tr>
        <w:trPr>
          <w:trHeight w:val="43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商丘</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41140000</w:t>
            </w:r>
          </w:p>
        </w:tc>
      </w:tr>
      <w:tr>
        <w:trPr>
          <w:trHeight w:val="408" w:hRule="exact"/>
          <w:jc w:val="center"/>
        </w:trPr>
        <w:tc>
          <w:tcPr>
            <w:tcW w:w="371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周 口</w:t>
            </w:r>
          </w:p>
        </w:tc>
        <w:tc>
          <w:tcPr>
            <w:tcW w:w="441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41270000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驻马店</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41280000</w:t>
            </w:r>
          </w:p>
        </w:tc>
      </w:tr>
      <w:tr>
        <w:trPr>
          <w:trHeight w:val="42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信阳</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41150000</w:t>
            </w:r>
          </w:p>
        </w:tc>
      </w:tr>
      <w:tr>
        <w:trPr>
          <w:trHeight w:val="43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济源</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41700000</w:t>
            </w:r>
          </w:p>
        </w:tc>
      </w:tr>
      <w:tr>
        <w:trPr>
          <w:trHeight w:val="437"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郑州自贸区</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41018600</w:t>
            </w:r>
          </w:p>
        </w:tc>
      </w:tr>
      <w:tr>
        <w:trPr>
          <w:trHeight w:val="432" w:hRule="exact"/>
          <w:jc w:val="center"/>
        </w:trPr>
        <w:tc>
          <w:tcPr>
            <w:tcW w:w="371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洛阳自贸区</w:t>
            </w:r>
          </w:p>
        </w:tc>
        <w:tc>
          <w:tcPr>
            <w:tcW w:w="4411"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41038200</w:t>
            </w:r>
          </w:p>
        </w:tc>
      </w:tr>
      <w:tr>
        <w:trPr>
          <w:trHeight w:val="442" w:hRule="exact"/>
          <w:jc w:val="center"/>
        </w:trPr>
        <w:tc>
          <w:tcPr>
            <w:tcW w:w="371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开封自贸区</w:t>
            </w:r>
          </w:p>
        </w:tc>
        <w:tc>
          <w:tcPr>
            <w:tcW w:w="4411"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41022500</w:t>
            </w:r>
          </w:p>
        </w:tc>
      </w:tr>
    </w:tbl>
    <w:p>
      <w:pPr>
        <w:sectPr>
          <w:headerReference r:id="rId625" w:type="default"/>
          <w:footerReference r:id="rId627" w:type="default"/>
          <w:headerReference r:id="rId626" w:type="even"/>
          <w:footerReference r:id="rId628" w:type="even"/>
          <w:footnotePr>
            <w:numFmt w:val="decimal"/>
          </w:footnotePr>
          <w:pgSz w:w="11900" w:h="16840"/>
          <w:pgMar w:top="1348" w:right="1205" w:bottom="1690" w:left="1184" w:header="0" w:footer="3" w:gutter="0"/>
          <w:cols w:space="720" w:num="1"/>
          <w:rtlGutter w:val="0"/>
          <w:docGrid w:linePitch="360"/>
        </w:sectPr>
      </w:pPr>
    </w:p>
    <w:p>
      <w:pPr>
        <w:pStyle w:val="17"/>
        <w:widowControl w:val="0"/>
        <w:shd w:val="clear" w:color="auto" w:fill="auto"/>
        <w:spacing w:before="0" w:after="460" w:line="240" w:lineRule="auto"/>
        <w:ind w:left="0" w:right="280" w:firstLine="0"/>
        <w:jc w:val="right"/>
      </w:pPr>
      <w:r>
        <w:rPr>
          <w:b/>
          <w:bCs/>
          <w:color w:val="000000"/>
          <w:spacing w:val="0"/>
          <w:w w:val="100"/>
          <w:position w:val="0"/>
        </w:rPr>
        <w:t>豫商外资函〔2020) 3号</w:t>
      </w:r>
    </w:p>
    <w:p>
      <w:pPr>
        <w:pStyle w:val="16"/>
        <w:widowControl w:val="0"/>
        <w:shd w:val="clear" w:color="auto" w:fill="auto"/>
        <w:spacing w:before="0" w:after="0" w:line="638" w:lineRule="exact"/>
        <w:ind w:left="0" w:right="0" w:firstLine="0"/>
        <w:jc w:val="center"/>
        <w:rPr>
          <w:sz w:val="42"/>
          <w:szCs w:val="42"/>
        </w:rPr>
      </w:pPr>
      <w:r>
        <w:rPr>
          <w:color w:val="000000"/>
          <w:spacing w:val="0"/>
          <w:w w:val="100"/>
          <w:position w:val="0"/>
          <w:sz w:val="42"/>
          <w:szCs w:val="42"/>
        </w:rPr>
        <w:t>河南省商务厅中信银行郑州分行</w:t>
      </w:r>
    </w:p>
    <w:p>
      <w:pPr>
        <w:pStyle w:val="16"/>
        <w:widowControl w:val="0"/>
        <w:shd w:val="clear" w:color="auto" w:fill="auto"/>
        <w:spacing w:before="0" w:after="860" w:line="638" w:lineRule="exact"/>
        <w:ind w:left="0" w:right="0" w:firstLine="0"/>
        <w:jc w:val="center"/>
        <w:rPr>
          <w:sz w:val="42"/>
          <w:szCs w:val="42"/>
        </w:rPr>
      </w:pPr>
      <w:r>
        <w:rPr>
          <w:color w:val="000000"/>
          <w:spacing w:val="0"/>
          <w:w w:val="100"/>
          <w:position w:val="0"/>
          <w:sz w:val="42"/>
          <w:szCs w:val="42"/>
        </w:rPr>
        <w:t>关于联合推出专属金融服务方案支持</w:t>
      </w:r>
      <w:r>
        <w:rPr>
          <w:color w:val="000000"/>
          <w:spacing w:val="0"/>
          <w:w w:val="100"/>
          <w:position w:val="0"/>
          <w:sz w:val="42"/>
          <w:szCs w:val="42"/>
        </w:rPr>
        <w:br/>
      </w:r>
      <w:r>
        <w:rPr>
          <w:color w:val="000000"/>
          <w:spacing w:val="0"/>
          <w:w w:val="100"/>
          <w:position w:val="0"/>
          <w:sz w:val="42"/>
          <w:szCs w:val="42"/>
        </w:rPr>
        <w:t>外经贸企业有序复工复产的通知</w:t>
      </w:r>
    </w:p>
    <w:p>
      <w:pPr>
        <w:pStyle w:val="17"/>
        <w:widowControl w:val="0"/>
        <w:shd w:val="clear" w:color="auto" w:fill="auto"/>
        <w:spacing w:before="0" w:after="0" w:line="240" w:lineRule="auto"/>
        <w:ind w:left="0" w:right="0" w:firstLine="340"/>
        <w:jc w:val="left"/>
      </w:pPr>
      <w:r>
        <w:rPr>
          <w:b/>
          <w:bCs/>
          <w:color w:val="000000"/>
          <w:spacing w:val="0"/>
          <w:w w:val="100"/>
          <w:position w:val="0"/>
        </w:rPr>
        <w:t>各有关单位：</w:t>
      </w:r>
    </w:p>
    <w:p>
      <w:pPr>
        <w:pStyle w:val="17"/>
        <w:widowControl w:val="0"/>
        <w:shd w:val="clear" w:color="auto" w:fill="auto"/>
        <w:spacing w:before="0" w:after="200" w:line="563" w:lineRule="exact"/>
        <w:ind w:left="340" w:right="0"/>
        <w:jc w:val="both"/>
      </w:pPr>
      <w:r>
        <w:rPr>
          <w:b/>
          <w:bCs/>
          <w:color w:val="000000"/>
          <w:spacing w:val="0"/>
          <w:w w:val="100"/>
          <w:position w:val="0"/>
        </w:rPr>
        <w:t>为深入贯彻落实习近平总书记在统筹推进新冠肺炎疫 情防控和经济社会发展工作部署会议上的重要讲话指示精 神，全面落实党中央、国务院和省委、省政府关于疫情防控 的决策部署，河南省商务厅、中信银行股份有限公司郑州分 行加强银政合作，联合推出专属金融服务方案，精准帮扶外 经贸领域企业积极应对疫情带来的不利影响，支持企业复工 复产。有关事项通知如下：</w:t>
      </w:r>
    </w:p>
    <w:p>
      <w:pPr>
        <w:pStyle w:val="17"/>
        <w:widowControl w:val="0"/>
        <w:shd w:val="clear" w:color="auto" w:fill="auto"/>
        <w:tabs>
          <w:tab w:val="left" w:pos="1608"/>
        </w:tabs>
        <w:spacing w:before="0" w:after="200" w:line="240" w:lineRule="auto"/>
        <w:ind w:left="0" w:right="0" w:firstLine="960"/>
        <w:jc w:val="both"/>
      </w:pPr>
      <w:bookmarkStart w:id="793" w:name="bookmark793"/>
      <w:r>
        <w:rPr>
          <w:b/>
          <w:bCs/>
          <w:color w:val="000000"/>
          <w:spacing w:val="0"/>
          <w:w w:val="100"/>
          <w:position w:val="0"/>
        </w:rPr>
        <w:t>一</w:t>
      </w:r>
      <w:bookmarkEnd w:id="793"/>
      <w:r>
        <w:rPr>
          <w:b/>
          <w:bCs/>
          <w:color w:val="000000"/>
          <w:spacing w:val="0"/>
          <w:w w:val="100"/>
          <w:position w:val="0"/>
        </w:rPr>
        <w:t>、</w:t>
      </w:r>
      <w:r>
        <w:rPr>
          <w:b/>
          <w:bCs/>
          <w:color w:val="000000"/>
          <w:spacing w:val="0"/>
          <w:w w:val="100"/>
          <w:position w:val="0"/>
        </w:rPr>
        <w:tab/>
      </w:r>
      <w:r>
        <w:rPr>
          <w:b/>
          <w:bCs/>
          <w:color w:val="000000"/>
          <w:spacing w:val="0"/>
          <w:w w:val="100"/>
          <w:position w:val="0"/>
        </w:rPr>
        <w:t>支持对象</w:t>
      </w:r>
    </w:p>
    <w:p>
      <w:pPr>
        <w:pStyle w:val="17"/>
        <w:widowControl w:val="0"/>
        <w:shd w:val="clear" w:color="auto" w:fill="auto"/>
        <w:spacing w:before="0" w:after="200" w:line="240" w:lineRule="auto"/>
        <w:ind w:left="0" w:right="0" w:firstLine="960"/>
        <w:jc w:val="left"/>
      </w:pPr>
      <w:r>
        <w:rPr>
          <w:b/>
          <w:bCs/>
          <w:color w:val="000000"/>
          <w:spacing w:val="0"/>
          <w:w w:val="100"/>
          <w:position w:val="0"/>
        </w:rPr>
        <w:t>外资、外贸、对外投资合作等外经贸领域的重点企业。</w:t>
      </w:r>
    </w:p>
    <w:p>
      <w:pPr>
        <w:pStyle w:val="17"/>
        <w:widowControl w:val="0"/>
        <w:shd w:val="clear" w:color="auto" w:fill="auto"/>
        <w:tabs>
          <w:tab w:val="left" w:pos="1608"/>
        </w:tabs>
        <w:spacing w:before="0" w:after="0" w:line="240" w:lineRule="auto"/>
        <w:ind w:left="0" w:right="0" w:firstLine="960"/>
        <w:jc w:val="left"/>
      </w:pPr>
      <w:bookmarkStart w:id="794" w:name="bookmark794"/>
      <w:r>
        <w:rPr>
          <w:b/>
          <w:bCs/>
          <w:color w:val="000000"/>
          <w:spacing w:val="0"/>
          <w:w w:val="100"/>
          <w:position w:val="0"/>
        </w:rPr>
        <w:t>二</w:t>
      </w:r>
      <w:bookmarkEnd w:id="794"/>
      <w:r>
        <w:rPr>
          <w:b/>
          <w:bCs/>
          <w:color w:val="000000"/>
          <w:spacing w:val="0"/>
          <w:w w:val="100"/>
          <w:position w:val="0"/>
        </w:rPr>
        <w:t>、</w:t>
      </w:r>
      <w:r>
        <w:rPr>
          <w:b/>
          <w:bCs/>
          <w:color w:val="000000"/>
          <w:spacing w:val="0"/>
          <w:w w:val="100"/>
          <w:position w:val="0"/>
        </w:rPr>
        <w:tab/>
      </w:r>
      <w:r>
        <w:rPr>
          <w:b/>
          <w:bCs/>
          <w:color w:val="000000"/>
          <w:spacing w:val="0"/>
          <w:w w:val="100"/>
          <w:position w:val="0"/>
        </w:rPr>
        <w:t>专项信贷</w:t>
      </w:r>
    </w:p>
    <w:p>
      <w:pPr>
        <w:pStyle w:val="17"/>
        <w:widowControl w:val="0"/>
        <w:shd w:val="clear" w:color="auto" w:fill="auto"/>
        <w:spacing w:before="0" w:after="200" w:line="565" w:lineRule="exact"/>
        <w:ind w:left="340" w:right="0"/>
        <w:jc w:val="both"/>
      </w:pPr>
      <w:r>
        <w:rPr>
          <w:b/>
          <w:bCs/>
          <w:color w:val="000000"/>
          <w:spacing w:val="0"/>
          <w:w w:val="100"/>
          <w:position w:val="0"/>
        </w:rPr>
        <w:t>中信银行郑州分行将提供首期100亿元专项信贷规模资 源，全力支持符合国家政策和信贷基本条件的企业运行实际 资金需求，切实帮助企业复工复产复市。最终支持额度以中 信银行郑州分行审批结果为准。</w:t>
      </w:r>
    </w:p>
    <w:p>
      <w:pPr>
        <w:pStyle w:val="17"/>
        <w:widowControl w:val="0"/>
        <w:shd w:val="clear" w:color="auto" w:fill="auto"/>
        <w:spacing w:before="0" w:after="200" w:line="240" w:lineRule="auto"/>
        <w:ind w:left="0" w:right="0" w:firstLine="960"/>
        <w:jc w:val="left"/>
      </w:pPr>
      <w:r>
        <w:rPr>
          <w:b/>
          <w:bCs/>
          <w:color w:val="000000"/>
          <w:spacing w:val="0"/>
          <w:w w:val="100"/>
          <w:position w:val="0"/>
        </w:rPr>
        <w:t>三、服务举措</w:t>
      </w:r>
    </w:p>
    <w:p>
      <w:pPr>
        <w:pStyle w:val="17"/>
        <w:widowControl w:val="0"/>
        <w:shd w:val="clear" w:color="auto" w:fill="auto"/>
        <w:spacing w:before="0" w:after="0" w:line="561" w:lineRule="exact"/>
        <w:ind w:left="360" w:right="0" w:firstLine="660"/>
        <w:jc w:val="both"/>
      </w:pPr>
      <w:r>
        <w:rPr>
          <w:color w:val="000000"/>
          <w:spacing w:val="0"/>
          <w:w w:val="100"/>
          <w:position w:val="0"/>
        </w:rPr>
        <w:t>一是依托中信集团全方位综合服务金融平台，中信银行 郑州分行发挥专业化优势歹进一步巩固国家“稳外资、稳外 贸、稳投资、稳就业</w:t>
      </w:r>
      <w:r>
        <w:rPr>
          <w:color w:val="000000"/>
          <w:spacing w:val="0"/>
          <w:w w:val="100"/>
          <w:position w:val="0"/>
          <w:lang w:val="zh-CN" w:eastAsia="zh-CN" w:bidi="zh-CN"/>
        </w:rPr>
        <w:t>”等</w:t>
      </w:r>
      <w:r>
        <w:rPr>
          <w:color w:val="000000"/>
          <w:spacing w:val="0"/>
          <w:w w:val="100"/>
          <w:position w:val="0"/>
        </w:rPr>
        <w:t>六稳战略。通过建立专属服务团队、 主动对接企业需求、给予优惠利率、承诺应贷尽贷等方式， 全力帮助河南省外经贸领域重点企业应对疫情影响，及时复 工复产复市、扩大生产、提高产能。</w:t>
      </w:r>
    </w:p>
    <w:p>
      <w:pPr>
        <w:pStyle w:val="17"/>
        <w:widowControl w:val="0"/>
        <w:shd w:val="clear" w:color="auto" w:fill="auto"/>
        <w:spacing w:before="0" w:after="0" w:line="561" w:lineRule="exact"/>
        <w:ind w:left="360" w:right="0" w:firstLine="660"/>
        <w:jc w:val="both"/>
      </w:pPr>
      <w:r>
        <w:rPr>
          <w:color w:val="000000"/>
          <w:spacing w:val="0"/>
          <w:w w:val="100"/>
          <w:position w:val="0"/>
        </w:rPr>
        <w:t>二是创新服务模式.对受疫情影响出现暂时困难的企业 从授信立项、审批着放款、利率优惠等方面开辟绿色通道， 为企业全面复工复产提供全力支持。对于已合作出现暂时困 难的企业在符合乙方政策的前提下可以通过降低利率、逾期 暂不上征信、不抽贷蕾不压贷等方式帮扶，原则上融资成本 不高于</w:t>
      </w:r>
      <w:r>
        <w:rPr>
          <w:b/>
          <w:bCs/>
          <w:color w:val="000000"/>
          <w:spacing w:val="0"/>
          <w:w w:val="100"/>
          <w:position w:val="0"/>
        </w:rPr>
        <w:t>2019</w:t>
      </w:r>
      <w:r>
        <w:rPr>
          <w:color w:val="000000"/>
          <w:spacing w:val="0"/>
          <w:w w:val="100"/>
          <w:position w:val="0"/>
        </w:rPr>
        <w:t>年同期，对于全国及地方疫情防控重点保障企 业可在此基础上视企业情况进一步优惠。</w:t>
      </w:r>
    </w:p>
    <w:p>
      <w:pPr>
        <w:pStyle w:val="17"/>
        <w:widowControl w:val="0"/>
        <w:shd w:val="clear" w:color="auto" w:fill="auto"/>
        <w:spacing w:before="0" w:after="0" w:line="561" w:lineRule="exact"/>
        <w:ind w:left="360" w:right="0" w:firstLine="660"/>
        <w:jc w:val="both"/>
      </w:pPr>
      <w:r>
        <w:rPr>
          <w:color w:val="000000"/>
          <w:spacing w:val="0"/>
          <w:w w:val="100"/>
          <w:position w:val="0"/>
        </w:rPr>
        <w:t>三是发挥中信银行独特的综合经营优势</w:t>
      </w:r>
      <w:r>
        <w:rPr>
          <w:color w:val="000000"/>
          <w:spacing w:val="0"/>
          <w:w w:val="100"/>
          <w:position w:val="0"/>
          <w:lang w:val="en-US" w:eastAsia="en-US" w:bidi="en-US"/>
        </w:rPr>
        <w:t>•</w:t>
      </w:r>
      <w:r>
        <w:rPr>
          <w:color w:val="000000"/>
          <w:spacing w:val="0"/>
          <w:w w:val="100"/>
          <w:position w:val="0"/>
        </w:rPr>
        <w:t>支持进出口、 国际工程承包、跨境投融资等涉外企业的业务发展</w:t>
      </w:r>
      <w:r>
        <w:rPr>
          <w:b/>
          <w:bCs/>
          <w:color w:val="000000"/>
          <w:spacing w:val="0"/>
          <w:w w:val="100"/>
          <w:position w:val="0"/>
          <w:lang w:val="en-US" w:eastAsia="en-US" w:bidi="en-US"/>
        </w:rPr>
        <w:t>S</w:t>
      </w:r>
      <w:r>
        <w:rPr>
          <w:color w:val="000000"/>
          <w:spacing w:val="0"/>
          <w:w w:val="100"/>
          <w:position w:val="0"/>
        </w:rPr>
        <w:t>推进经 济建设。服务内容包括但不限于为客户提供外汇存款、外汇 贷款、国际结算、国际贸易融资、外汇资金汇率管理、出口 信贷、跨境担保、咨询顾问业务等国际金融服务。在疫情防 控期间,对于与疫情防控工作相关的公司跨境汇款手续费、 电报费、邮费可以适当减免。</w:t>
      </w:r>
    </w:p>
    <w:p>
      <w:pPr>
        <w:pStyle w:val="17"/>
        <w:widowControl w:val="0"/>
        <w:shd w:val="clear" w:color="auto" w:fill="auto"/>
        <w:spacing w:before="0" w:after="0" w:line="561" w:lineRule="exact"/>
        <w:ind w:left="360" w:right="0" w:firstLine="660"/>
        <w:jc w:val="both"/>
      </w:pPr>
      <w:r>
        <w:rPr>
          <w:color w:val="000000"/>
          <w:spacing w:val="0"/>
          <w:w w:val="100"/>
          <w:position w:val="0"/>
        </w:rPr>
        <w:t>四是通过降低结算费用、提供线上服务等方式为外经贸 领域企业复工复产保驾护航。对于企业在疫情期间的结算需 求，提供开户费</w:t>
      </w:r>
      <w:r>
        <w:rPr>
          <w:i/>
          <w:iCs/>
          <w:color w:val="000000"/>
          <w:spacing w:val="0"/>
          <w:w w:val="100"/>
          <w:position w:val="0"/>
          <w:sz w:val="24"/>
          <w:szCs w:val="24"/>
        </w:rPr>
        <w:t>、</w:t>
      </w:r>
      <w:r>
        <w:rPr>
          <w:color w:val="000000"/>
          <w:spacing w:val="0"/>
          <w:w w:val="100"/>
          <w:position w:val="0"/>
        </w:rPr>
        <w:t>网银</w:t>
      </w:r>
      <w:r>
        <w:rPr>
          <w:b/>
          <w:bCs/>
          <w:color w:val="000000"/>
          <w:spacing w:val="0"/>
          <w:w w:val="100"/>
          <w:position w:val="0"/>
          <w:lang w:val="en-US" w:eastAsia="en-US" w:bidi="en-US"/>
        </w:rPr>
        <w:t>Ukey</w:t>
      </w:r>
      <w:r>
        <w:rPr>
          <w:color w:val="000000"/>
          <w:spacing w:val="0"/>
          <w:w w:val="100"/>
          <w:position w:val="0"/>
        </w:rPr>
        <w:t>工本费、网银证书费全免，同 时可提供上门开户服务；在疫情期间存取款，本行转账及通 过人民银行跨行转账手续费全免。向优质企业提供账户管 理、跨行资金管理、收付款</w:t>
      </w:r>
      <w:r>
        <w:rPr>
          <w:b/>
          <w:bCs/>
          <w:color w:val="000000"/>
          <w:spacing w:val="0"/>
          <w:w w:val="100"/>
          <w:position w:val="0"/>
          <w:lang w:val="en-US" w:eastAsia="en-US" w:bidi="en-US"/>
        </w:rPr>
        <w:t>N</w:t>
      </w:r>
      <w:r>
        <w:rPr>
          <w:color w:val="000000"/>
          <w:spacing w:val="0"/>
          <w:w w:val="100"/>
          <w:position w:val="0"/>
        </w:rPr>
        <w:t>票据池、应收类融资.预付类 融资和电子商务等交易银行业务服务。</w:t>
      </w:r>
    </w:p>
    <w:p>
      <w:pPr>
        <w:pStyle w:val="17"/>
        <w:widowControl w:val="0"/>
        <w:shd w:val="clear" w:color="auto" w:fill="auto"/>
        <w:spacing w:before="0" w:after="0" w:line="560" w:lineRule="exact"/>
        <w:ind w:left="380" w:right="0"/>
        <w:jc w:val="both"/>
      </w:pPr>
      <w:r>
        <w:rPr>
          <w:color w:val="000000"/>
          <w:spacing w:val="0"/>
          <w:w w:val="100"/>
          <w:position w:val="0"/>
        </w:rPr>
        <w:t>五是充分利用中信银行投资银行业务及中信集团的平 台资源优势，为优质重点企业和重点建设项目提供定向工 具、中期票据、短期融资券、企业债、公司债等银行间及交 易所债务融资工具，提供</w:t>
      </w:r>
      <w:r>
        <w:rPr>
          <w:b/>
          <w:bCs/>
          <w:color w:val="000000"/>
          <w:spacing w:val="0"/>
          <w:w w:val="100"/>
          <w:position w:val="0"/>
          <w:lang w:val="en-US" w:eastAsia="en-US" w:bidi="en-US"/>
        </w:rPr>
        <w:t>IPO</w:t>
      </w:r>
      <w:r>
        <w:rPr>
          <w:color w:val="000000"/>
          <w:spacing w:val="0"/>
          <w:w w:val="100"/>
          <w:position w:val="0"/>
        </w:rPr>
        <w:t>辅导、并购融资等资本市场相 关金融服务，帮助甲方推荐的企业实现可持续发展。</w:t>
      </w:r>
    </w:p>
    <w:p>
      <w:pPr>
        <w:pStyle w:val="17"/>
        <w:widowControl w:val="0"/>
        <w:shd w:val="clear" w:color="auto" w:fill="auto"/>
        <w:spacing w:before="0" w:after="0" w:line="560" w:lineRule="exact"/>
        <w:ind w:left="380" w:right="0"/>
        <w:jc w:val="both"/>
      </w:pPr>
      <w:r>
        <w:rPr>
          <w:color w:val="000000"/>
          <w:spacing w:val="0"/>
          <w:w w:val="100"/>
          <w:position w:val="0"/>
        </w:rPr>
        <w:t>六是为小微企业提供高效快捷的金融服务和创新的融 资产品，同时在疫情期间加大利率优惠力度以促进我省实体 经济发展和企业转型升级，普惠型小微企业贷款融资成本较 于</w:t>
      </w:r>
      <w:r>
        <w:rPr>
          <w:b/>
          <w:bCs/>
          <w:color w:val="000000"/>
          <w:spacing w:val="0"/>
          <w:w w:val="100"/>
          <w:position w:val="0"/>
        </w:rPr>
        <w:t>2019</w:t>
      </w:r>
      <w:r>
        <w:rPr>
          <w:color w:val="000000"/>
          <w:spacing w:val="0"/>
          <w:w w:val="100"/>
          <w:position w:val="0"/>
        </w:rPr>
        <w:t>年下降</w:t>
      </w:r>
      <w:r>
        <w:rPr>
          <w:b/>
          <w:bCs/>
          <w:color w:val="000000"/>
          <w:spacing w:val="0"/>
          <w:w w:val="100"/>
          <w:position w:val="0"/>
          <w:lang w:val="en-US" w:eastAsia="en-US" w:bidi="en-US"/>
        </w:rPr>
        <w:t xml:space="preserve">0. </w:t>
      </w:r>
      <w:r>
        <w:rPr>
          <w:b/>
          <w:bCs/>
          <w:color w:val="000000"/>
          <w:spacing w:val="0"/>
          <w:w w:val="100"/>
          <w:position w:val="0"/>
        </w:rPr>
        <w:t>5%</w:t>
      </w:r>
      <w:r>
        <w:rPr>
          <w:color w:val="000000"/>
          <w:spacing w:val="0"/>
          <w:w w:val="100"/>
          <w:position w:val="0"/>
        </w:rPr>
        <w:t>。对于小微企业在办理房产抵押贷款所 产生的抵押评估费吳抵押登记费由中信银行承担，并为其开 通审批放款绿色通道，实施普惠金融优惠利率。对于商贸物 流行业客户积极对接普惠金融物流</w:t>
      </w:r>
      <w:r>
        <w:rPr>
          <w:b/>
          <w:bCs/>
          <w:color w:val="000000"/>
          <w:spacing w:val="0"/>
          <w:w w:val="100"/>
          <w:position w:val="0"/>
          <w:lang w:val="en-US" w:eastAsia="en-US" w:bidi="en-US"/>
        </w:rPr>
        <w:t>e</w:t>
      </w:r>
      <w:r>
        <w:rPr>
          <w:color w:val="000000"/>
          <w:spacing w:val="0"/>
          <w:w w:val="100"/>
          <w:position w:val="0"/>
        </w:rPr>
        <w:t>贷系列产品</w:t>
      </w:r>
      <w:r>
        <w:rPr>
          <w:color w:val="000000"/>
          <w:spacing w:val="0"/>
          <w:w w:val="100"/>
          <w:position w:val="0"/>
          <w:lang w:val="zh-CN" w:eastAsia="zh-CN" w:bidi="zh-CN"/>
        </w:rPr>
        <w:t>歹对于</w:t>
      </w:r>
      <w:r>
        <w:rPr>
          <w:color w:val="000000"/>
          <w:spacing w:val="0"/>
          <w:w w:val="100"/>
          <w:position w:val="0"/>
        </w:rPr>
        <w:t>外资、 外贸企业积极对接供应链类普惠金融产品如票</w:t>
      </w:r>
      <w:r>
        <w:rPr>
          <w:b/>
          <w:bCs/>
          <w:color w:val="000000"/>
          <w:spacing w:val="0"/>
          <w:w w:val="100"/>
          <w:position w:val="0"/>
          <w:lang w:val="en-US" w:eastAsia="en-US" w:bidi="en-US"/>
        </w:rPr>
        <w:t>e</w:t>
      </w:r>
      <w:r>
        <w:rPr>
          <w:color w:val="000000"/>
          <w:spacing w:val="0"/>
          <w:w w:val="100"/>
          <w:position w:val="0"/>
        </w:rPr>
        <w:t>贷、保证贷" 对于政府采购中标企业积极对接普惠金融政府采购贷款。</w:t>
      </w:r>
    </w:p>
    <w:p>
      <w:pPr>
        <w:pStyle w:val="17"/>
        <w:widowControl w:val="0"/>
        <w:shd w:val="clear" w:color="auto" w:fill="auto"/>
        <w:spacing w:before="0" w:after="0" w:line="560" w:lineRule="exact"/>
        <w:ind w:left="0" w:right="0" w:firstLine="1000"/>
        <w:jc w:val="left"/>
      </w:pPr>
      <w:r>
        <w:rPr>
          <w:color w:val="000000"/>
          <w:spacing w:val="0"/>
          <w:w w:val="100"/>
          <w:position w:val="0"/>
        </w:rPr>
        <w:t>四歸工作要求</w:t>
      </w:r>
    </w:p>
    <w:p>
      <w:pPr>
        <w:pStyle w:val="17"/>
        <w:widowControl w:val="0"/>
        <w:shd w:val="clear" w:color="auto" w:fill="auto"/>
        <w:spacing w:before="0" w:after="0" w:line="560" w:lineRule="exact"/>
        <w:ind w:left="380" w:right="0"/>
        <w:jc w:val="both"/>
      </w:pPr>
      <w:r>
        <w:rPr>
          <w:color w:val="000000"/>
          <w:spacing w:val="0"/>
          <w:w w:val="100"/>
          <w:position w:val="0"/>
        </w:rPr>
        <w:t>一是省、市商务部门适时将有需求的外经贸重点企业清 单提供给中信银行郑州分行及辖内机构；中信银行郑州分行 及辖内机构为相关企业提供信贷及结算绿也服务通道，定期 向当地商务主管部门及时反馈服务信息。</w:t>
      </w:r>
    </w:p>
    <w:p>
      <w:pPr>
        <w:pStyle w:val="17"/>
        <w:widowControl w:val="0"/>
        <w:shd w:val="clear" w:color="auto" w:fill="auto"/>
        <w:spacing w:before="0" w:after="0" w:line="560" w:lineRule="exact"/>
        <w:ind w:left="380" w:right="0"/>
        <w:jc w:val="both"/>
      </w:pPr>
      <w:r>
        <w:rPr>
          <w:color w:val="000000"/>
          <w:spacing w:val="0"/>
          <w:w w:val="100"/>
          <w:position w:val="0"/>
        </w:rPr>
        <w:t>二是中信银行郑州分行及辖内分支机构应主动对接当 地商务主管部门及重点企业，提供专业金融服务方案，对于</w:t>
      </w:r>
      <w:r>
        <w:br w:type="page"/>
      </w:r>
    </w:p>
    <w:p>
      <w:pPr>
        <w:pStyle w:val="17"/>
        <w:widowControl w:val="0"/>
        <w:shd w:val="clear" w:color="auto" w:fill="auto"/>
        <w:spacing w:before="0" w:after="0" w:line="240" w:lineRule="auto"/>
        <w:ind w:left="0" w:right="0" w:firstLine="340"/>
        <w:jc w:val="left"/>
      </w:pPr>
      <w:r>
        <w:rPr>
          <w:b/>
          <w:bCs/>
          <w:color w:val="000000"/>
          <w:spacing w:val="0"/>
          <w:w w:val="100"/>
          <w:position w:val="0"/>
        </w:rPr>
        <w:t>有融资需求的企业，做好融资支持工作。</w:t>
      </w:r>
    </w:p>
    <w:p>
      <w:pPr>
        <w:pStyle w:val="17"/>
        <w:widowControl w:val="0"/>
        <w:shd w:val="clear" w:color="auto" w:fill="auto"/>
        <w:spacing w:before="0" w:after="180" w:line="559" w:lineRule="exact"/>
        <w:ind w:left="340" w:right="0" w:firstLine="660"/>
        <w:jc w:val="left"/>
      </w:pPr>
      <w:r>
        <w:rPr>
          <w:b/>
          <w:bCs/>
          <w:color w:val="000000"/>
          <w:spacing w:val="0"/>
          <w:w w:val="100"/>
          <w:position w:val="0"/>
        </w:rPr>
        <w:t>三是中信银行郑州分行按照内部风险审批流程和市场 化原则，对于符合条件的项目提供绿色审批通道，对重点企 业复工复产复市的信贷优先提供支持。</w:t>
      </w:r>
    </w:p>
    <w:p>
      <w:pPr>
        <w:pStyle w:val="17"/>
        <w:widowControl w:val="0"/>
        <w:shd w:val="clear" w:color="auto" w:fill="auto"/>
        <w:spacing w:before="0" w:after="180" w:line="240" w:lineRule="auto"/>
        <w:ind w:left="0" w:right="0" w:firstLine="980"/>
        <w:jc w:val="left"/>
      </w:pPr>
      <w:r>
        <w:rPr>
          <w:b/>
          <w:bCs/>
          <w:color w:val="000000"/>
          <w:spacing w:val="0"/>
          <w:w w:val="100"/>
          <w:position w:val="0"/>
        </w:rPr>
        <w:t>五、联系方式</w:t>
      </w:r>
    </w:p>
    <w:p>
      <w:pPr>
        <w:pStyle w:val="17"/>
        <w:widowControl w:val="0"/>
        <w:shd w:val="clear" w:color="auto" w:fill="auto"/>
        <w:spacing w:before="0" w:after="180" w:line="240" w:lineRule="auto"/>
        <w:ind w:left="0" w:right="0" w:firstLine="980"/>
        <w:jc w:val="left"/>
      </w:pPr>
      <w:r>
        <w:rPr>
          <w:b/>
          <w:bCs/>
          <w:color w:val="000000"/>
          <w:spacing w:val="0"/>
          <w:w w:val="100"/>
          <w:position w:val="0"/>
        </w:rPr>
        <w:t>河南省商务厅</w:t>
      </w:r>
    </w:p>
    <w:p>
      <w:pPr>
        <w:pStyle w:val="17"/>
        <w:widowControl w:val="0"/>
        <w:numPr>
          <w:ilvl w:val="0"/>
          <w:numId w:val="102"/>
        </w:numPr>
        <w:shd w:val="clear" w:color="auto" w:fill="auto"/>
        <w:tabs>
          <w:tab w:val="left" w:pos="1362"/>
        </w:tabs>
        <w:spacing w:before="0" w:after="180" w:line="240" w:lineRule="auto"/>
        <w:ind w:left="0" w:right="0" w:firstLine="980"/>
        <w:jc w:val="left"/>
      </w:pPr>
      <w:bookmarkStart w:id="795" w:name="bookmark795"/>
      <w:bookmarkEnd w:id="795"/>
      <w:r>
        <w:rPr>
          <w:b/>
          <w:bCs/>
          <w:color w:val="000000"/>
          <w:spacing w:val="0"/>
          <w:w w:val="100"/>
          <w:position w:val="0"/>
        </w:rPr>
        <w:t>财务处联系人：宋尚63576234</w:t>
      </w:r>
    </w:p>
    <w:p>
      <w:pPr>
        <w:pStyle w:val="17"/>
        <w:widowControl w:val="0"/>
        <w:numPr>
          <w:ilvl w:val="0"/>
          <w:numId w:val="102"/>
        </w:numPr>
        <w:shd w:val="clear" w:color="auto" w:fill="auto"/>
        <w:tabs>
          <w:tab w:val="left" w:pos="1386"/>
        </w:tabs>
        <w:spacing w:before="0" w:after="180" w:line="240" w:lineRule="auto"/>
        <w:ind w:left="0" w:right="0" w:firstLine="980"/>
        <w:jc w:val="left"/>
      </w:pPr>
      <w:bookmarkStart w:id="796" w:name="bookmark796"/>
      <w:bookmarkEnd w:id="796"/>
      <w:r>
        <w:rPr>
          <w:b/>
          <w:bCs/>
          <w:color w:val="000000"/>
          <w:spacing w:val="0"/>
          <w:w w:val="100"/>
          <w:position w:val="0"/>
        </w:rPr>
        <w:t>外资处联系人：张海波63576216</w:t>
      </w:r>
    </w:p>
    <w:p>
      <w:pPr>
        <w:pStyle w:val="17"/>
        <w:widowControl w:val="0"/>
        <w:numPr>
          <w:ilvl w:val="0"/>
          <w:numId w:val="102"/>
        </w:numPr>
        <w:shd w:val="clear" w:color="auto" w:fill="auto"/>
        <w:tabs>
          <w:tab w:val="left" w:pos="1386"/>
        </w:tabs>
        <w:spacing w:before="0" w:after="180" w:line="240" w:lineRule="auto"/>
        <w:ind w:left="0" w:right="0" w:firstLine="980"/>
        <w:jc w:val="left"/>
      </w:pPr>
      <w:bookmarkStart w:id="797" w:name="bookmark797"/>
      <w:bookmarkEnd w:id="797"/>
      <w:r>
        <w:rPr>
          <w:b/>
          <w:bCs/>
          <w:color w:val="000000"/>
          <w:spacing w:val="0"/>
          <w:w w:val="100"/>
          <w:position w:val="0"/>
        </w:rPr>
        <w:t>外贸处联系人：张鑫63576775</w:t>
      </w:r>
    </w:p>
    <w:p>
      <w:pPr>
        <w:pStyle w:val="17"/>
        <w:widowControl w:val="0"/>
        <w:numPr>
          <w:ilvl w:val="0"/>
          <w:numId w:val="102"/>
        </w:numPr>
        <w:shd w:val="clear" w:color="auto" w:fill="auto"/>
        <w:tabs>
          <w:tab w:val="left" w:pos="1391"/>
        </w:tabs>
        <w:spacing w:before="0" w:after="760" w:line="240" w:lineRule="auto"/>
        <w:ind w:left="0" w:right="0" w:firstLine="980"/>
        <w:jc w:val="left"/>
      </w:pPr>
      <w:bookmarkStart w:id="798" w:name="bookmark798"/>
      <w:bookmarkEnd w:id="798"/>
      <w:r>
        <w:rPr>
          <w:b/>
          <w:bCs/>
          <w:color w:val="000000"/>
          <w:spacing w:val="0"/>
          <w:w w:val="100"/>
          <w:position w:val="0"/>
        </w:rPr>
        <w:t>外经处联系人:翟建勤63576307</w:t>
      </w:r>
    </w:p>
    <w:p>
      <w:pPr>
        <w:pStyle w:val="17"/>
        <w:widowControl w:val="0"/>
        <w:shd w:val="clear" w:color="auto" w:fill="auto"/>
        <w:spacing w:before="0" w:after="180" w:line="240" w:lineRule="auto"/>
        <w:ind w:left="0" w:right="0" w:firstLine="980"/>
        <w:jc w:val="left"/>
      </w:pPr>
      <w:r>
        <w:rPr>
          <w:b/>
          <w:bCs/>
          <w:color w:val="000000"/>
          <w:spacing w:val="0"/>
          <w:w w:val="100"/>
          <w:position w:val="0"/>
        </w:rPr>
        <w:t>中信银行郑州分行</w:t>
      </w:r>
    </w:p>
    <w:p>
      <w:pPr>
        <w:pStyle w:val="17"/>
        <w:widowControl w:val="0"/>
        <w:numPr>
          <w:ilvl w:val="0"/>
          <w:numId w:val="103"/>
        </w:numPr>
        <w:shd w:val="clear" w:color="auto" w:fill="auto"/>
        <w:tabs>
          <w:tab w:val="left" w:pos="1362"/>
        </w:tabs>
        <w:spacing w:before="0" w:after="180" w:line="240" w:lineRule="auto"/>
        <w:ind w:left="0" w:right="0" w:firstLine="980"/>
        <w:jc w:val="left"/>
      </w:pPr>
      <w:bookmarkStart w:id="799" w:name="bookmark799"/>
      <w:bookmarkEnd w:id="799"/>
      <w:r>
        <w:rPr>
          <w:b/>
          <w:bCs/>
          <w:color w:val="000000"/>
          <w:spacing w:val="0"/>
          <w:w w:val="100"/>
          <w:position w:val="0"/>
        </w:rPr>
        <w:t>公司银行部：王 瑛 55588169/15037160351</w:t>
      </w:r>
    </w:p>
    <w:p>
      <w:pPr>
        <w:pStyle w:val="17"/>
        <w:widowControl w:val="0"/>
        <w:numPr>
          <w:ilvl w:val="0"/>
          <w:numId w:val="103"/>
        </w:numPr>
        <w:shd w:val="clear" w:color="auto" w:fill="auto"/>
        <w:tabs>
          <w:tab w:val="left" w:pos="1386"/>
        </w:tabs>
        <w:spacing w:before="0" w:after="180" w:line="240" w:lineRule="auto"/>
        <w:ind w:left="0" w:right="0" w:firstLine="980"/>
        <w:jc w:val="left"/>
      </w:pPr>
      <w:bookmarkStart w:id="800" w:name="bookmark800"/>
      <w:bookmarkEnd w:id="800"/>
      <w:r>
        <w:rPr>
          <w:b/>
          <w:bCs/>
          <w:color w:val="000000"/>
          <w:spacing w:val="0"/>
          <w:w w:val="100"/>
          <w:position w:val="0"/>
        </w:rPr>
        <w:t>国际业务部：梁 冬 55588601/13460206720</w:t>
      </w:r>
    </w:p>
    <w:p>
      <w:pPr>
        <w:pStyle w:val="17"/>
        <w:widowControl w:val="0"/>
        <w:numPr>
          <w:ilvl w:val="0"/>
          <w:numId w:val="103"/>
        </w:numPr>
        <w:shd w:val="clear" w:color="auto" w:fill="auto"/>
        <w:tabs>
          <w:tab w:val="left" w:pos="1386"/>
        </w:tabs>
        <w:spacing w:before="0" w:after="1920" w:line="240" w:lineRule="auto"/>
        <w:ind w:left="0" w:right="0" w:firstLine="980"/>
        <w:jc w:val="left"/>
      </w:pPr>
      <w:r>
        <w:rPr>
          <w:rFonts w:ascii="Times New Roman" w:hAnsi="Times New Roman" w:eastAsia="宋体" w:cs="Times New Roman"/>
          <w:b w:val="0"/>
          <w:bCs w:val="0"/>
          <w:i w:val="0"/>
          <w:iCs w:val="0"/>
          <w:smallCaps w:val="0"/>
          <w:strike w:val="0"/>
          <w:color w:val="000000"/>
          <w:spacing w:val="0"/>
          <w:w w:val="100"/>
          <w:position w:val="0"/>
          <w:sz w:val="32"/>
          <w:szCs w:val="32"/>
          <w:u w:val="none"/>
          <w:shd w:val="clear" w:color="auto" w:fill="auto"/>
          <w:lang w:val="zh-TW" w:eastAsia="zh-TW" w:bidi="zh-TW"/>
        </w:rPr>
        <w:pict>
          <v:shape id="Shape 773" o:spid="_x0000_s1057" type="#_x0000_t75" style="position:absolute;left:0;margin-left:184.5pt;margin-top:30pt;height:119.5pt;width:119.5pt;mso-position-horizontal-relative:page;mso-wrap-distance-bottom:0pt;mso-wrap-distance-left:9pt;mso-wrap-distance-right:9pt;mso-wrap-distance-top:0pt;rotation:0f;z-index:251691008;" o:ole="f" fillcolor="#FFFFFF" filled="f" o:preferrelative="t" stroked="f" coordorigin="0,0" coordsize="21600,21600">
            <v:fill on="f" color2="#FFFFFF" focus="0%"/>
            <v:imagedata gain="65536f" blacklevel="0f" gamma="0" o:title="" r:id="rId847"/>
            <o:lock v:ext="edit" position="f" selection="f" grouping="f" rotation="f" cropping="f" text="f" aspectratio="t"/>
            <w10:wrap type="square" side="right"/>
          </v:shape>
        </w:pict>
      </w:r>
      <w:bookmarkStart w:id="801" w:name="bookmark801"/>
      <w:bookmarkEnd w:id="801"/>
      <w:r>
        <w:rPr>
          <w:b/>
          <w:bCs/>
          <w:color w:val="000000"/>
          <w:spacing w:val="0"/>
          <w:w w:val="100"/>
          <w:position w:val="0"/>
        </w:rPr>
        <w:t>黄河路支行:穆慧丽63907073/18537127801</w:t>
      </w:r>
    </w:p>
    <w:p>
      <w:pPr>
        <w:pStyle w:val="17"/>
        <w:widowControl w:val="0"/>
        <w:shd w:val="clear" w:color="auto" w:fill="auto"/>
        <w:spacing w:before="0" w:after="0" w:line="0" w:lineRule="atLeast"/>
        <w:ind w:left="0" w:right="1460" w:firstLine="0"/>
        <w:jc w:val="right"/>
      </w:pPr>
      <w:r>
        <w:rPr>
          <w:b/>
          <w:bCs/>
          <w:color w:val="000000"/>
          <w:spacing w:val="0"/>
          <w:w w:val="100"/>
          <w:position w:val="0"/>
          <w:shd w:val="clear" w:color="auto" w:fill="FFFFFF"/>
        </w:rPr>
        <w:t>中信银行郑州分行</w:t>
      </w:r>
    </w:p>
    <w:p>
      <w:pPr>
        <w:pStyle w:val="16"/>
        <w:widowControl w:val="0"/>
        <w:shd w:val="clear" w:color="auto" w:fill="auto"/>
        <w:spacing w:before="0" w:after="100" w:line="0" w:lineRule="atLeast"/>
        <w:ind w:left="0" w:right="0" w:firstLine="0"/>
        <w:jc w:val="center"/>
        <w:rPr>
          <w:sz w:val="24"/>
          <w:szCs w:val="24"/>
        </w:rPr>
      </w:pPr>
      <w:r>
        <w:rPr>
          <w:color w:val="D29D98"/>
          <w:spacing w:val="0"/>
          <w:w w:val="100"/>
          <w:position w:val="0"/>
          <w:sz w:val="24"/>
          <w:szCs w:val="24"/>
        </w:rPr>
        <w:t xml:space="preserve">\ / </w:t>
      </w:r>
      <w:r>
        <w:rPr>
          <w:color w:val="D29D98"/>
          <w:spacing w:val="0"/>
          <w:w w:val="100"/>
          <w:position w:val="0"/>
          <w:sz w:val="24"/>
          <w:szCs w:val="24"/>
          <w:lang w:val="en-US" w:eastAsia="en-US" w:bidi="en-US"/>
        </w:rPr>
        <w:t xml:space="preserve">-r </w:t>
      </w:r>
      <w:r>
        <w:rPr>
          <w:color w:val="D29D98"/>
          <w:spacing w:val="0"/>
          <w:w w:val="100"/>
          <w:position w:val="0"/>
          <w:sz w:val="24"/>
          <w:szCs w:val="24"/>
        </w:rPr>
        <w:t xml:space="preserve">/ </w:t>
      </w:r>
      <w:r>
        <w:rPr>
          <w:color w:val="737480"/>
          <w:spacing w:val="0"/>
          <w:w w:val="100"/>
          <w:position w:val="0"/>
          <w:sz w:val="24"/>
          <w:szCs w:val="24"/>
          <w:lang w:val="en-US" w:eastAsia="en-US" w:bidi="en-US"/>
        </w:rPr>
        <w:t>r</w:t>
      </w:r>
    </w:p>
    <w:p>
      <w:pPr>
        <w:pStyle w:val="17"/>
        <w:widowControl w:val="0"/>
        <w:shd w:val="clear" w:color="auto" w:fill="auto"/>
        <w:spacing w:before="0" w:after="180" w:line="240" w:lineRule="auto"/>
        <w:ind w:left="0" w:right="1600" w:firstLine="0"/>
        <w:jc w:val="right"/>
        <w:sectPr>
          <w:headerReference r:id="rId631" w:type="first"/>
          <w:footerReference r:id="rId634" w:type="first"/>
          <w:headerReference r:id="rId629" w:type="default"/>
          <w:footerReference r:id="rId632" w:type="default"/>
          <w:headerReference r:id="rId630" w:type="even"/>
          <w:footerReference r:id="rId633" w:type="even"/>
          <w:footnotePr>
            <w:numFmt w:val="decimal"/>
          </w:footnotePr>
          <w:pgSz w:w="11900" w:h="16840"/>
          <w:pgMar w:top="1348" w:right="1205" w:bottom="1690" w:left="1184" w:header="0" w:footer="3" w:gutter="0"/>
          <w:cols w:space="720" w:num="1"/>
          <w:titlePg/>
          <w:rtlGutter w:val="0"/>
          <w:docGrid w:linePitch="360"/>
        </w:sectPr>
      </w:pPr>
      <w:r>
        <w:rPr>
          <w:b/>
          <w:bCs/>
          <w:color w:val="000000"/>
          <w:spacing w:val="0"/>
          <w:w w:val="100"/>
          <w:position w:val="0"/>
        </w:rPr>
        <w:t>2020年3月27日</w:t>
      </w:r>
    </w:p>
    <w:p>
      <w:pPr>
        <w:pStyle w:val="9"/>
        <w:widowControl w:val="0"/>
        <w:pBdr>
          <w:bottom w:val="single" w:color="auto" w:sz="4" w:space="0"/>
        </w:pBdr>
        <w:shd w:val="clear" w:color="auto" w:fill="auto"/>
        <w:spacing w:before="0" w:after="560" w:line="792" w:lineRule="exact"/>
        <w:ind w:left="0" w:right="0" w:firstLine="0"/>
        <w:jc w:val="left"/>
        <w:rPr>
          <w:sz w:val="80"/>
          <w:szCs w:val="80"/>
        </w:rPr>
      </w:pPr>
      <w:r>
        <w:rPr>
          <w:color w:val="D34968"/>
          <w:spacing w:val="0"/>
          <w:w w:val="100"/>
          <w:position w:val="0"/>
          <w:sz w:val="80"/>
          <w:szCs w:val="80"/>
        </w:rPr>
        <w:t>中华人民共和国商务部办公厅 中国银联股份有限公司</w:t>
      </w:r>
    </w:p>
    <w:p>
      <w:pPr>
        <w:pStyle w:val="5"/>
        <w:widowControl w:val="0"/>
        <w:shd w:val="clear" w:color="auto" w:fill="auto"/>
        <w:tabs>
          <w:tab w:val="left" w:pos="5657"/>
        </w:tabs>
        <w:spacing w:before="0" w:after="600" w:line="240" w:lineRule="auto"/>
        <w:ind w:left="0" w:right="0" w:firstLine="300"/>
        <w:jc w:val="both"/>
      </w:pPr>
      <w:r>
        <w:rPr>
          <w:color w:val="000000"/>
          <w:spacing w:val="0"/>
          <w:w w:val="100"/>
          <w:position w:val="0"/>
          <w:sz w:val="28"/>
          <w:szCs w:val="28"/>
        </w:rPr>
        <w:t>加 急</w:t>
      </w:r>
      <w:r>
        <w:rPr>
          <w:color w:val="000000"/>
          <w:spacing w:val="0"/>
          <w:w w:val="100"/>
          <w:position w:val="0"/>
          <w:sz w:val="28"/>
          <w:szCs w:val="28"/>
        </w:rPr>
        <w:tab/>
      </w:r>
      <w:r>
        <w:rPr>
          <w:color w:val="000000"/>
          <w:spacing w:val="0"/>
          <w:w w:val="100"/>
          <w:position w:val="0"/>
          <w:sz w:val="24"/>
          <w:szCs w:val="24"/>
        </w:rPr>
        <w:t>商办消费函〔</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161</w:t>
      </w:r>
      <w:r>
        <w:rPr>
          <w:color w:val="000000"/>
          <w:spacing w:val="0"/>
          <w:w w:val="100"/>
          <w:position w:val="0"/>
          <w:sz w:val="24"/>
          <w:szCs w:val="24"/>
        </w:rPr>
        <w:t>号</w:t>
      </w:r>
    </w:p>
    <w:p>
      <w:pPr>
        <w:pStyle w:val="20"/>
        <w:widowControl w:val="0"/>
        <w:shd w:val="clear" w:color="auto" w:fill="auto"/>
        <w:spacing w:before="0"/>
        <w:ind w:left="0" w:right="0" w:firstLine="0"/>
        <w:jc w:val="center"/>
      </w:pPr>
      <w:r>
        <w:rPr>
          <w:color w:val="000000"/>
          <w:spacing w:val="0"/>
          <w:w w:val="100"/>
          <w:position w:val="0"/>
        </w:rPr>
        <w:t>商务部办公厅中国银联关于应对新冠肺炎疫情</w:t>
      </w:r>
      <w:r>
        <w:rPr>
          <w:color w:val="000000"/>
          <w:spacing w:val="0"/>
          <w:w w:val="100"/>
          <w:position w:val="0"/>
        </w:rPr>
        <w:br/>
      </w:r>
      <w:r>
        <w:rPr>
          <w:color w:val="000000"/>
          <w:spacing w:val="0"/>
          <w:w w:val="100"/>
          <w:position w:val="0"/>
        </w:rPr>
        <w:t>支持商贸流通发展促进居民消费的通知</w:t>
      </w:r>
    </w:p>
    <w:p>
      <w:pPr>
        <w:pStyle w:val="5"/>
        <w:widowControl w:val="0"/>
        <w:shd w:val="clear" w:color="auto" w:fill="auto"/>
        <w:spacing w:before="0" w:after="0" w:line="600" w:lineRule="exact"/>
        <w:ind w:left="300" w:right="0" w:firstLine="20"/>
        <w:jc w:val="both"/>
      </w:pPr>
      <w:r>
        <w:rPr>
          <w:color w:val="000000"/>
          <w:spacing w:val="0"/>
          <w:w w:val="100"/>
          <w:position w:val="0"/>
          <w:sz w:val="24"/>
          <w:szCs w:val="24"/>
        </w:rPr>
        <w:t>各省、自治区、直辖市、计划单列市及新疆生产建设兵团商务主管 部门，中国银联各分支机构：</w:t>
      </w:r>
    </w:p>
    <w:p>
      <w:pPr>
        <w:pStyle w:val="5"/>
        <w:widowControl w:val="0"/>
        <w:shd w:val="clear" w:color="auto" w:fill="auto"/>
        <w:spacing w:before="0" w:after="260" w:line="600" w:lineRule="exact"/>
        <w:ind w:left="300" w:right="0" w:firstLine="660"/>
        <w:jc w:val="both"/>
      </w:pPr>
      <w:r>
        <w:rPr>
          <w:color w:val="000000"/>
          <w:spacing w:val="0"/>
          <w:w w:val="100"/>
          <w:position w:val="0"/>
          <w:sz w:val="24"/>
          <w:szCs w:val="24"/>
        </w:rPr>
        <w:t>为深入贯彻党中央、国务院关于统筹推进疫情防控和经济社 会发展的决策部署，在常态化疫情防控中推进流通企业复商复市， 促进消费回补和潜力释放，助力形成强大国内市场，商务部、中国 银联研究制定《支持商贸流通发展促进居民消费工作方案》（见附 件），并就有关事项通知如下：</w:t>
      </w:r>
    </w:p>
    <w:p>
      <w:pPr>
        <w:pStyle w:val="6"/>
        <w:widowControl w:val="0"/>
        <w:shd w:val="clear" w:color="auto" w:fill="auto"/>
        <w:spacing w:before="0" w:after="0" w:line="240" w:lineRule="auto"/>
        <w:ind w:left="0" w:right="0" w:firstLine="940"/>
        <w:jc w:val="both"/>
      </w:pPr>
      <w:bookmarkStart w:id="802" w:name="bookmark802"/>
      <w:r>
        <w:rPr>
          <w:color w:val="000000"/>
          <w:spacing w:val="0"/>
          <w:w w:val="100"/>
          <w:position w:val="0"/>
        </w:rPr>
        <w:t>一</w:t>
      </w:r>
      <w:bookmarkEnd w:id="802"/>
      <w:r>
        <w:rPr>
          <w:color w:val="000000"/>
          <w:spacing w:val="0"/>
          <w:w w:val="100"/>
          <w:position w:val="0"/>
        </w:rPr>
        <w:t>、高度重视，形成工作合力</w:t>
      </w:r>
    </w:p>
    <w:p>
      <w:pPr>
        <w:pStyle w:val="5"/>
        <w:widowControl w:val="0"/>
        <w:shd w:val="clear" w:color="auto" w:fill="auto"/>
        <w:spacing w:before="0" w:after="560" w:line="603" w:lineRule="exact"/>
        <w:ind w:left="300" w:right="0" w:firstLine="660"/>
        <w:jc w:val="both"/>
      </w:pPr>
      <w:r>
        <w:rPr>
          <w:color w:val="000000"/>
          <w:spacing w:val="0"/>
          <w:w w:val="100"/>
          <w:position w:val="0"/>
          <w:sz w:val="24"/>
          <w:szCs w:val="24"/>
        </w:rPr>
        <w:t>消费是最终需求，是经济增长的持久动力。在国际疫情持续 蔓延、世界经济下行风险加剧、外需受到明显抑制的情况下，加大 金融对商贸流通行业支持力度，推进流通企业复商复市，促进消费 回补和潜力释放，具有重要意义。各地商务主管部门和中国银联 各分支机构要高度重视，本着</w:t>
      </w:r>
      <w:r>
        <w:rPr>
          <w:color w:val="000000"/>
          <w:spacing w:val="0"/>
          <w:w w:val="100"/>
          <w:position w:val="0"/>
          <w:sz w:val="24"/>
          <w:szCs w:val="24"/>
          <w:lang w:val="zh-CN" w:eastAsia="zh-CN" w:bidi="zh-CN"/>
        </w:rPr>
        <w:t>“依</w:t>
      </w:r>
      <w:r>
        <w:rPr>
          <w:color w:val="000000"/>
          <w:spacing w:val="0"/>
          <w:w w:val="100"/>
          <w:position w:val="0"/>
          <w:sz w:val="24"/>
          <w:szCs w:val="24"/>
        </w:rPr>
        <w:t>法合规、优势互补、共促发展</w:t>
      </w:r>
      <w:r>
        <w:rPr>
          <w:color w:val="000000"/>
          <w:spacing w:val="0"/>
          <w:w w:val="100"/>
          <w:position w:val="0"/>
          <w:sz w:val="24"/>
          <w:szCs w:val="24"/>
          <w:lang w:val="zh-CN" w:eastAsia="zh-CN" w:bidi="zh-CN"/>
        </w:rPr>
        <w:t xml:space="preserve">”原 </w:t>
      </w:r>
      <w:r>
        <w:rPr>
          <w:color w:val="000000"/>
          <w:spacing w:val="0"/>
          <w:w w:val="100"/>
          <w:position w:val="0"/>
          <w:sz w:val="24"/>
          <w:szCs w:val="24"/>
        </w:rPr>
        <w:t>则，加强协作联动，建立合作机制，发挥各自优势，形成促消费工作</w:t>
      </w:r>
    </w:p>
    <w:p>
      <w:pPr>
        <w:pStyle w:val="5"/>
        <w:widowControl w:val="0"/>
        <w:shd w:val="clear" w:color="auto" w:fill="auto"/>
        <w:spacing w:before="0" w:after="260" w:line="240" w:lineRule="auto"/>
        <w:ind w:left="0" w:right="0" w:firstLine="460"/>
        <w:jc w:val="left"/>
      </w:pPr>
      <w:r>
        <w:rPr>
          <w:color w:val="000000"/>
          <w:spacing w:val="0"/>
          <w:w w:val="100"/>
          <w:position w:val="0"/>
          <w:sz w:val="24"/>
          <w:szCs w:val="24"/>
        </w:rPr>
        <w:t>合力，推动消费稳定增长。</w:t>
      </w:r>
    </w:p>
    <w:p>
      <w:pPr>
        <w:pStyle w:val="6"/>
        <w:widowControl w:val="0"/>
        <w:shd w:val="clear" w:color="auto" w:fill="auto"/>
        <w:tabs>
          <w:tab w:val="left" w:pos="1718"/>
        </w:tabs>
        <w:spacing w:before="0" w:after="0" w:line="240" w:lineRule="auto"/>
        <w:ind w:left="1100" w:right="0" w:firstLine="0"/>
        <w:jc w:val="left"/>
      </w:pPr>
      <w:bookmarkStart w:id="803" w:name="bookmark803"/>
      <w:r>
        <w:rPr>
          <w:color w:val="000000"/>
          <w:spacing w:val="0"/>
          <w:w w:val="100"/>
          <w:position w:val="0"/>
        </w:rPr>
        <w:t>二</w:t>
      </w:r>
      <w:bookmarkEnd w:id="803"/>
      <w:r>
        <w:rPr>
          <w:color w:val="000000"/>
          <w:spacing w:val="0"/>
          <w:w w:val="100"/>
          <w:position w:val="0"/>
        </w:rPr>
        <w:t>、</w:t>
      </w:r>
      <w:r>
        <w:rPr>
          <w:color w:val="000000"/>
          <w:spacing w:val="0"/>
          <w:w w:val="100"/>
          <w:position w:val="0"/>
        </w:rPr>
        <w:tab/>
      </w:r>
      <w:r>
        <w:rPr>
          <w:color w:val="000000"/>
          <w:spacing w:val="0"/>
          <w:w w:val="100"/>
          <w:position w:val="0"/>
        </w:rPr>
        <w:t>优化服务，助力流通发展</w:t>
      </w:r>
    </w:p>
    <w:p>
      <w:pPr>
        <w:pStyle w:val="5"/>
        <w:widowControl w:val="0"/>
        <w:shd w:val="clear" w:color="auto" w:fill="auto"/>
        <w:spacing w:before="0" w:after="260" w:line="586" w:lineRule="exact"/>
        <w:ind w:left="460" w:right="0" w:firstLine="660"/>
        <w:jc w:val="both"/>
      </w:pPr>
      <w:r>
        <w:rPr>
          <w:color w:val="000000"/>
          <w:spacing w:val="0"/>
          <w:w w:val="100"/>
          <w:position w:val="0"/>
          <w:sz w:val="24"/>
          <w:szCs w:val="24"/>
        </w:rPr>
        <w:t>结合当地商务领域消费促进工作重点，从改善消费基础设施、 降低商户交易成本、完善信贷服务、优化信用消费环境等方面出 发，为商贸流通企业</w:t>
      </w:r>
      <w:r>
        <w:rPr>
          <w:color w:val="000000"/>
          <w:spacing w:val="0"/>
          <w:w w:val="100"/>
          <w:position w:val="0"/>
          <w:sz w:val="24"/>
          <w:szCs w:val="24"/>
          <w:lang w:val="zh-CN" w:eastAsia="zh-CN" w:bidi="zh-CN"/>
        </w:rPr>
        <w:t>“量身</w:t>
      </w:r>
      <w:r>
        <w:rPr>
          <w:color w:val="000000"/>
          <w:spacing w:val="0"/>
          <w:w w:val="100"/>
          <w:position w:val="0"/>
          <w:sz w:val="24"/>
          <w:szCs w:val="24"/>
        </w:rPr>
        <w:t>定做''一系列具有针对性和灵活性的支 持方案，助力商贸流通行业发展。</w:t>
      </w:r>
    </w:p>
    <w:p>
      <w:pPr>
        <w:pStyle w:val="6"/>
        <w:widowControl w:val="0"/>
        <w:shd w:val="clear" w:color="auto" w:fill="auto"/>
        <w:tabs>
          <w:tab w:val="left" w:pos="1718"/>
        </w:tabs>
        <w:spacing w:before="0" w:after="0" w:line="240" w:lineRule="auto"/>
        <w:ind w:left="1100" w:right="0" w:firstLine="0"/>
        <w:jc w:val="left"/>
      </w:pPr>
      <w:bookmarkStart w:id="804" w:name="bookmark804"/>
      <w:r>
        <w:rPr>
          <w:color w:val="000000"/>
          <w:spacing w:val="0"/>
          <w:w w:val="100"/>
          <w:position w:val="0"/>
        </w:rPr>
        <w:t>三</w:t>
      </w:r>
      <w:bookmarkEnd w:id="804"/>
      <w:r>
        <w:rPr>
          <w:color w:val="000000"/>
          <w:spacing w:val="0"/>
          <w:w w:val="100"/>
          <w:position w:val="0"/>
        </w:rPr>
        <w:t>、</w:t>
      </w:r>
      <w:r>
        <w:rPr>
          <w:color w:val="000000"/>
          <w:spacing w:val="0"/>
          <w:w w:val="100"/>
          <w:position w:val="0"/>
        </w:rPr>
        <w:tab/>
      </w:r>
      <w:r>
        <w:rPr>
          <w:color w:val="000000"/>
          <w:spacing w:val="0"/>
          <w:w w:val="100"/>
          <w:position w:val="0"/>
        </w:rPr>
        <w:t>整合资源，活跃消费市场</w:t>
      </w:r>
    </w:p>
    <w:p>
      <w:pPr>
        <w:pStyle w:val="5"/>
        <w:widowControl w:val="0"/>
        <w:shd w:val="clear" w:color="auto" w:fill="auto"/>
        <w:spacing w:before="0" w:after="260" w:line="587" w:lineRule="exact"/>
        <w:ind w:left="460" w:right="0" w:firstLine="660"/>
        <w:jc w:val="both"/>
      </w:pPr>
      <w:r>
        <w:rPr>
          <w:color w:val="000000"/>
          <w:spacing w:val="0"/>
          <w:w w:val="100"/>
          <w:position w:val="0"/>
          <w:sz w:val="24"/>
          <w:szCs w:val="24"/>
        </w:rPr>
        <w:t>利用消费促进月等各类促消费平台，开展形式多样、内容丰富 的务实合作。共同推进居民消费领域与金融支付服务的融合创 新，推动线上线下融合发展和数字化转型，支持消费支付服务、消 费信贷业务创新发展，促进消费新业态、新模式、新场景普及应用， 激发消费市场活力，释放居民消费潜力。</w:t>
      </w:r>
    </w:p>
    <w:p>
      <w:pPr>
        <w:pStyle w:val="6"/>
        <w:widowControl w:val="0"/>
        <w:shd w:val="clear" w:color="auto" w:fill="auto"/>
        <w:tabs>
          <w:tab w:val="left" w:pos="1718"/>
        </w:tabs>
        <w:spacing w:before="0" w:after="0" w:line="240" w:lineRule="auto"/>
        <w:ind w:left="1100" w:right="0" w:firstLine="0"/>
        <w:jc w:val="left"/>
      </w:pPr>
      <w:bookmarkStart w:id="805" w:name="bookmark805"/>
      <w:r>
        <w:rPr>
          <w:color w:val="000000"/>
          <w:spacing w:val="0"/>
          <w:w w:val="100"/>
          <w:position w:val="0"/>
        </w:rPr>
        <w:t>四</w:t>
      </w:r>
      <w:bookmarkEnd w:id="805"/>
      <w:r>
        <w:rPr>
          <w:color w:val="000000"/>
          <w:spacing w:val="0"/>
          <w:w w:val="100"/>
          <w:position w:val="0"/>
        </w:rPr>
        <w:t>、</w:t>
      </w:r>
      <w:r>
        <w:rPr>
          <w:color w:val="000000"/>
          <w:spacing w:val="0"/>
          <w:w w:val="100"/>
          <w:position w:val="0"/>
        </w:rPr>
        <w:tab/>
      </w:r>
      <w:r>
        <w:rPr>
          <w:color w:val="000000"/>
          <w:spacing w:val="0"/>
          <w:w w:val="100"/>
          <w:position w:val="0"/>
        </w:rPr>
        <w:t>加强联动，完善合作机制</w:t>
      </w:r>
    </w:p>
    <w:p>
      <w:pPr>
        <w:pStyle w:val="5"/>
        <w:widowControl w:val="0"/>
        <w:shd w:val="clear" w:color="auto" w:fill="auto"/>
        <w:spacing w:before="0" w:after="0" w:line="586" w:lineRule="exact"/>
        <w:ind w:left="460" w:right="0" w:firstLine="660"/>
        <w:jc w:val="both"/>
      </w:pPr>
      <w:r>
        <w:rPr>
          <w:color w:val="000000"/>
          <w:spacing w:val="0"/>
          <w:w w:val="100"/>
          <w:position w:val="0"/>
          <w:sz w:val="24"/>
          <w:szCs w:val="24"/>
        </w:rPr>
        <w:t>各地商务主管部门要发挥好组织协调作用，与中国银联当地 分支机构密切合作，建立对接交流机制，共同确定重点合作项目， 及时交流合作进展，评估合作成效。要在依法合规的前提下，强化 信息共享，提升消费市场研判和趋势预测水平，为出台消费促进政 策提供科学严谨的信息、数据支撑。要及时总结典型案例和经验 做法，向商务部、中国银联反馈。</w:t>
      </w:r>
    </w:p>
    <w:p>
      <w:pPr>
        <w:pStyle w:val="5"/>
        <w:widowControl w:val="0"/>
        <w:shd w:val="clear" w:color="auto" w:fill="auto"/>
        <w:spacing w:before="0" w:after="0" w:line="586" w:lineRule="exact"/>
        <w:ind w:left="1100" w:right="0" w:firstLine="0"/>
        <w:jc w:val="left"/>
      </w:pPr>
      <w:r>
        <w:rPr>
          <w:color w:val="000000"/>
          <w:spacing w:val="0"/>
          <w:w w:val="100"/>
          <w:position w:val="0"/>
          <w:sz w:val="24"/>
          <w:szCs w:val="24"/>
        </w:rPr>
        <w:t>联系方式：</w:t>
      </w:r>
    </w:p>
    <w:p>
      <w:pPr>
        <w:pStyle w:val="5"/>
        <w:widowControl w:val="0"/>
        <w:shd w:val="clear" w:color="auto" w:fill="auto"/>
        <w:spacing w:before="0" w:after="260" w:line="586" w:lineRule="exact"/>
        <w:ind w:left="1100" w:right="0" w:firstLine="0"/>
        <w:jc w:val="left"/>
        <w:rPr>
          <w:sz w:val="32"/>
          <w:szCs w:val="32"/>
        </w:rPr>
      </w:pPr>
      <w:r>
        <w:rPr>
          <w:color w:val="000000"/>
          <w:spacing w:val="0"/>
          <w:w w:val="100"/>
          <w:position w:val="0"/>
          <w:sz w:val="24"/>
          <w:szCs w:val="24"/>
        </w:rPr>
        <w:t>商务部市场运行和消费促进司 电话</w:t>
      </w:r>
      <w:r>
        <w:rPr>
          <w:color w:val="000000"/>
          <w:spacing w:val="0"/>
          <w:w w:val="100"/>
          <w:position w:val="0"/>
          <w:sz w:val="32"/>
          <w:szCs w:val="32"/>
        </w:rPr>
        <w:t>：010-85093882</w:t>
      </w:r>
    </w:p>
    <w:p>
      <w:pPr>
        <w:pStyle w:val="17"/>
        <w:widowControl w:val="0"/>
        <w:shd w:val="clear" w:color="auto" w:fill="auto"/>
        <w:spacing w:before="0" w:after="260" w:line="240" w:lineRule="auto"/>
        <w:ind w:left="1100" w:right="0" w:firstLine="0"/>
        <w:jc w:val="left"/>
      </w:pPr>
      <w:r>
        <w:rPr>
          <w:color w:val="000000"/>
          <w:spacing w:val="0"/>
          <w:w w:val="100"/>
          <w:position w:val="0"/>
          <w:sz w:val="24"/>
          <w:szCs w:val="24"/>
        </w:rPr>
        <w:t>中国银联商业服务事业部 电话</w:t>
      </w:r>
      <w:r>
        <w:rPr>
          <w:color w:val="000000"/>
          <w:spacing w:val="0"/>
          <w:w w:val="100"/>
          <w:position w:val="0"/>
        </w:rPr>
        <w:t>：021-20631261</w:t>
      </w:r>
      <w:r>
        <w:br w:type="page"/>
      </w:r>
    </w:p>
    <w:p>
      <w:pPr>
        <w:pStyle w:val="5"/>
        <w:widowControl w:val="0"/>
        <w:shd w:val="clear" w:color="auto" w:fill="auto"/>
        <w:spacing w:before="0" w:after="0" w:line="240" w:lineRule="auto"/>
        <w:ind w:left="0" w:right="0" w:firstLine="1000"/>
        <w:jc w:val="left"/>
      </w:pPr>
      <w:r>
        <w:rPr>
          <w:color w:val="000000"/>
          <w:spacing w:val="0"/>
          <w:w w:val="100"/>
          <w:position w:val="0"/>
          <w:sz w:val="24"/>
          <w:szCs w:val="24"/>
        </w:rPr>
        <w:t>附件：支持商贸流通发展促进居民消费工作方案</w:t>
      </w:r>
    </w:p>
    <w:p>
      <w:pPr>
        <w:widowControl w:val="0"/>
        <w:spacing w:line="1" w:lineRule="exact"/>
        <w:sectPr>
          <w:headerReference r:id="rId635" w:type="default"/>
          <w:footerReference r:id="rId637" w:type="default"/>
          <w:headerReference r:id="rId636" w:type="even"/>
          <w:footerReference r:id="rId638" w:type="even"/>
          <w:footnotePr>
            <w:numFmt w:val="decimal"/>
          </w:footnotePr>
          <w:type w:val="continuous"/>
          <w:pgSz w:w="11900" w:h="16840"/>
          <w:pgMar w:top="1348" w:right="1205" w:bottom="1690" w:left="1184" w:header="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85" o:spid="_x0000_s1058" type="#_x0000_t75" style="position:absolute;left:0;margin-left:127.6pt;margin-top:8pt;height:127.7pt;width:130.1pt;mso-position-horizontal-relative:page;mso-wrap-distance-bottom:25.2pt;mso-wrap-distance-top:8pt;rotation:0f;z-index:251692032;" o:ole="f" fillcolor="#FFFFFF" filled="f" o:preferrelative="t" stroked="f" coordorigin="0,0" coordsize="21600,21600">
            <v:fill on="f" color2="#FFFFFF" focus="0%"/>
            <v:imagedata gain="65536f" blacklevel="0f" gamma="0" o:title="" r:id="rId848"/>
            <o:lock v:ext="edit" position="f" selection="f" grouping="f" rotation="f" cropping="f" text="f" aspectratio="t"/>
            <w10:wrap type="topAndBottom"/>
          </v:shape>
        </w:pict>
      </w: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787" o:spid="_x0000_s1059" type="#_x0000_t75" style="position:absolute;left:0;margin-left:330.65pt;margin-top:11.6pt;height:149.3pt;width:144.5pt;mso-position-horizontal-relative:page;mso-wrap-distance-bottom:0pt;mso-wrap-distance-top:11.6pt;rotation:0f;z-index:251693056;" o:ole="f" fillcolor="#FFFFFF" filled="f" o:preferrelative="t" stroked="f" coordorigin="0,0" coordsize="21600,21600">
            <v:fill on="f" color2="#FFFFFF" focus="0%"/>
            <v:imagedata gain="65536f" blacklevel="0f" gamma="0" o:title="" r:id="rId849"/>
            <o:lock v:ext="edit" position="f" selection="f" grouping="f" rotation="f" cropping="f" text="f" aspectratio="t"/>
            <w10:wrap type="topAndBottom"/>
          </v:shape>
        </w:pict>
      </w:r>
    </w:p>
    <w:p>
      <w:pPr>
        <w:pStyle w:val="17"/>
        <w:widowControl w:val="0"/>
        <w:shd w:val="clear" w:color="auto" w:fill="auto"/>
        <w:spacing w:before="0" w:after="560" w:line="240" w:lineRule="auto"/>
        <w:ind w:left="0" w:right="0" w:firstLine="0"/>
        <w:jc w:val="center"/>
        <w:rPr>
          <w:sz w:val="34"/>
          <w:szCs w:val="34"/>
        </w:rPr>
      </w:pPr>
      <w:r>
        <w:rPr>
          <w:color w:val="000000"/>
          <w:spacing w:val="0"/>
          <w:w w:val="100"/>
          <w:position w:val="0"/>
          <w:sz w:val="34"/>
          <w:szCs w:val="34"/>
        </w:rPr>
        <w:t>支持商贸流通发展促进居民消费工作方案</w:t>
      </w:r>
    </w:p>
    <w:p>
      <w:pPr>
        <w:pStyle w:val="5"/>
        <w:widowControl w:val="0"/>
        <w:shd w:val="clear" w:color="auto" w:fill="auto"/>
        <w:spacing w:before="0" w:after="260" w:line="585" w:lineRule="exact"/>
        <w:ind w:left="0" w:right="0" w:firstLine="640"/>
        <w:jc w:val="both"/>
      </w:pPr>
      <w:r>
        <w:rPr>
          <w:color w:val="000000"/>
          <w:spacing w:val="0"/>
          <w:w w:val="100"/>
          <w:position w:val="0"/>
          <w:sz w:val="24"/>
          <w:szCs w:val="24"/>
        </w:rPr>
        <w:t>为深入贯彻党中央、国务院关于统筹推进疫情防控和经济社 会发展的决策部署，在常态化疫情防控中推进流通企业复商复市， 促进消费回补和潜力释放，助力形成强大国内市场，商务部、中国 银联将发挥各自优势，强化合作，优化服务，不断加强对商贸流通 行业的支持力度，工作方案如下：</w:t>
      </w:r>
    </w:p>
    <w:p>
      <w:pPr>
        <w:pStyle w:val="6"/>
        <w:widowControl w:val="0"/>
        <w:shd w:val="clear" w:color="auto" w:fill="auto"/>
        <w:spacing w:before="0" w:after="0" w:line="240" w:lineRule="auto"/>
        <w:ind w:left="0" w:right="0" w:firstLine="640"/>
        <w:jc w:val="both"/>
      </w:pPr>
      <w:r>
        <w:rPr>
          <w:color w:val="000000"/>
          <w:spacing w:val="0"/>
          <w:w w:val="100"/>
          <w:position w:val="0"/>
        </w:rPr>
        <w:t>一、加大商贸流通领域支持力度</w:t>
      </w:r>
    </w:p>
    <w:p>
      <w:pPr>
        <w:pStyle w:val="5"/>
        <w:widowControl w:val="0"/>
        <w:shd w:val="clear" w:color="auto" w:fill="auto"/>
        <w:tabs>
          <w:tab w:val="left" w:pos="1343"/>
        </w:tabs>
        <w:spacing w:before="0" w:after="0" w:line="586" w:lineRule="exact"/>
        <w:ind w:left="0" w:right="0" w:firstLine="640"/>
        <w:jc w:val="both"/>
      </w:pPr>
      <w:bookmarkStart w:id="806" w:name="bookmark806"/>
      <w:r>
        <w:rPr>
          <w:color w:val="000000"/>
          <w:spacing w:val="0"/>
          <w:w w:val="100"/>
          <w:position w:val="0"/>
          <w:sz w:val="28"/>
          <w:szCs w:val="28"/>
        </w:rPr>
        <w:t>（</w:t>
      </w:r>
      <w:bookmarkEnd w:id="806"/>
      <w:r>
        <w:rPr>
          <w:color w:val="000000"/>
          <w:spacing w:val="0"/>
          <w:w w:val="100"/>
          <w:position w:val="0"/>
          <w:sz w:val="28"/>
          <w:szCs w:val="28"/>
        </w:rPr>
        <w:t>一）</w:t>
      </w:r>
      <w:r>
        <w:rPr>
          <w:color w:val="000000"/>
          <w:spacing w:val="0"/>
          <w:w w:val="100"/>
          <w:position w:val="0"/>
          <w:sz w:val="28"/>
          <w:szCs w:val="28"/>
        </w:rPr>
        <w:tab/>
      </w:r>
      <w:r>
        <w:rPr>
          <w:color w:val="000000"/>
          <w:spacing w:val="0"/>
          <w:w w:val="100"/>
          <w:position w:val="0"/>
          <w:sz w:val="28"/>
          <w:szCs w:val="28"/>
        </w:rPr>
        <w:t>降低商户交易成本。</w:t>
      </w:r>
      <w:r>
        <w:rPr>
          <w:color w:val="000000"/>
          <w:spacing w:val="0"/>
          <w:w w:val="100"/>
          <w:position w:val="0"/>
          <w:sz w:val="24"/>
          <w:szCs w:val="24"/>
        </w:rPr>
        <w:t>疫情结束前，中国银联对湖北省内 的境内银联卡跨行取现免收银联网络服务费、受理机构代理手续 费。</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9</w:t>
      </w:r>
      <w:r>
        <w:rPr>
          <w:color w:val="000000"/>
          <w:spacing w:val="0"/>
          <w:w w:val="100"/>
          <w:position w:val="0"/>
          <w:sz w:val="24"/>
          <w:szCs w:val="24"/>
        </w:rPr>
        <w:t>月</w:t>
      </w:r>
      <w:r>
        <w:rPr>
          <w:color w:val="000000"/>
          <w:spacing w:val="0"/>
          <w:w w:val="100"/>
          <w:position w:val="0"/>
          <w:sz w:val="32"/>
          <w:szCs w:val="32"/>
        </w:rPr>
        <w:t>30</w:t>
      </w:r>
      <w:r>
        <w:rPr>
          <w:color w:val="000000"/>
          <w:spacing w:val="0"/>
          <w:w w:val="100"/>
          <w:position w:val="0"/>
          <w:sz w:val="24"/>
          <w:szCs w:val="24"/>
        </w:rPr>
        <w:t xml:space="preserve">日前，对符合条件的餐饮、零售等小微商户 </w:t>
      </w:r>
      <w:r>
        <w:rPr>
          <w:color w:val="000000"/>
          <w:spacing w:val="0"/>
          <w:w w:val="100"/>
          <w:position w:val="0"/>
          <w:sz w:val="32"/>
          <w:szCs w:val="32"/>
        </w:rPr>
        <w:t>100</w:t>
      </w:r>
      <w:r>
        <w:rPr>
          <w:color w:val="000000"/>
          <w:spacing w:val="0"/>
          <w:w w:val="100"/>
          <w:position w:val="0"/>
          <w:sz w:val="24"/>
          <w:szCs w:val="24"/>
        </w:rPr>
        <w:t>元以下银联二维码交易，按交易金额的</w:t>
      </w:r>
      <w:r>
        <w:rPr>
          <w:color w:val="000000"/>
          <w:spacing w:val="0"/>
          <w:w w:val="100"/>
          <w:position w:val="0"/>
          <w:sz w:val="32"/>
          <w:szCs w:val="32"/>
        </w:rPr>
        <w:t>2%</w:t>
      </w:r>
      <w:r>
        <w:rPr>
          <w:color w:val="000000"/>
          <w:spacing w:val="0"/>
          <w:w w:val="100"/>
          <w:position w:val="0"/>
          <w:sz w:val="24"/>
          <w:szCs w:val="24"/>
        </w:rPr>
        <w:t>。给予特定收单机构 和服务商费用减免。此外，对收单机构处理的流通企业</w:t>
      </w:r>
      <w:r>
        <w:rPr>
          <w:color w:val="000000"/>
          <w:spacing w:val="0"/>
          <w:w w:val="100"/>
          <w:position w:val="0"/>
          <w:sz w:val="32"/>
          <w:szCs w:val="32"/>
        </w:rPr>
        <w:t>1000</w:t>
      </w:r>
      <w:r>
        <w:rPr>
          <w:color w:val="000000"/>
          <w:spacing w:val="0"/>
          <w:w w:val="100"/>
          <w:position w:val="0"/>
          <w:sz w:val="24"/>
          <w:szCs w:val="24"/>
        </w:rPr>
        <w:t>元以 下银联二维码交易，继续按标准费率的</w:t>
      </w:r>
      <w:r>
        <w:rPr>
          <w:color w:val="000000"/>
          <w:spacing w:val="0"/>
          <w:w w:val="100"/>
          <w:position w:val="0"/>
          <w:sz w:val="32"/>
          <w:szCs w:val="32"/>
        </w:rPr>
        <w:t>40%</w:t>
      </w:r>
      <w:r>
        <w:rPr>
          <w:color w:val="000000"/>
          <w:spacing w:val="0"/>
          <w:w w:val="100"/>
          <w:position w:val="0"/>
          <w:sz w:val="24"/>
          <w:szCs w:val="24"/>
        </w:rPr>
        <w:t>收取银联网络服务 费、发卡行服务费。</w:t>
      </w:r>
    </w:p>
    <w:p>
      <w:pPr>
        <w:pStyle w:val="5"/>
        <w:widowControl w:val="0"/>
        <w:shd w:val="clear" w:color="auto" w:fill="auto"/>
        <w:tabs>
          <w:tab w:val="left" w:pos="1357"/>
        </w:tabs>
        <w:spacing w:before="0" w:after="400" w:line="586" w:lineRule="exact"/>
        <w:ind w:left="0" w:right="0" w:firstLine="640"/>
        <w:jc w:val="both"/>
      </w:pPr>
      <w:bookmarkStart w:id="807" w:name="bookmark807"/>
      <w:r>
        <w:rPr>
          <w:color w:val="000000"/>
          <w:spacing w:val="0"/>
          <w:w w:val="100"/>
          <w:position w:val="0"/>
          <w:sz w:val="24"/>
          <w:szCs w:val="24"/>
        </w:rPr>
        <w:t>（</w:t>
      </w:r>
      <w:bookmarkEnd w:id="807"/>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8"/>
          <w:szCs w:val="28"/>
        </w:rPr>
        <w:t>完善企业信贷服务。中</w:t>
      </w:r>
      <w:r>
        <w:rPr>
          <w:color w:val="000000"/>
          <w:spacing w:val="0"/>
          <w:w w:val="100"/>
          <w:position w:val="0"/>
          <w:sz w:val="24"/>
          <w:szCs w:val="24"/>
        </w:rPr>
        <w:t>国银联联合收单机构，通过共享 金融支付交易数据，为企业增信助贷，由有资质的金融机构提供低 利率融资服务。与商业银行联动，做好“小微企业卡</w:t>
      </w:r>
      <w:r>
        <w:rPr>
          <w:color w:val="000000"/>
          <w:spacing w:val="0"/>
          <w:w w:val="100"/>
          <w:position w:val="0"/>
          <w:sz w:val="24"/>
          <w:szCs w:val="24"/>
          <w:lang w:val="en-US" w:eastAsia="en-US" w:bidi="en-US"/>
        </w:rPr>
        <w:t>"</w:t>
      </w:r>
      <w:r>
        <w:rPr>
          <w:color w:val="000000"/>
          <w:spacing w:val="0"/>
          <w:w w:val="100"/>
          <w:position w:val="0"/>
          <w:sz w:val="24"/>
          <w:szCs w:val="24"/>
        </w:rPr>
        <w:t>发行，满足小 微企业支付结算、融资增信等需求，在</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12</w:t>
      </w:r>
      <w:r>
        <w:rPr>
          <w:color w:val="000000"/>
          <w:spacing w:val="0"/>
          <w:w w:val="100"/>
          <w:position w:val="0"/>
          <w:sz w:val="24"/>
          <w:szCs w:val="24"/>
        </w:rPr>
        <w:t>月</w:t>
      </w:r>
      <w:r>
        <w:rPr>
          <w:color w:val="000000"/>
          <w:spacing w:val="0"/>
          <w:w w:val="100"/>
          <w:position w:val="0"/>
          <w:sz w:val="32"/>
          <w:szCs w:val="32"/>
        </w:rPr>
        <w:t>31</w:t>
      </w:r>
      <w:r>
        <w:rPr>
          <w:color w:val="000000"/>
          <w:spacing w:val="0"/>
          <w:w w:val="100"/>
          <w:position w:val="0"/>
          <w:sz w:val="24"/>
          <w:szCs w:val="24"/>
        </w:rPr>
        <w:t>日前免费 向“小微企业卡''用户提供法律咨询、财税管理、财务软件等服务。</w:t>
      </w:r>
    </w:p>
    <w:p>
      <w:pPr>
        <w:pStyle w:val="5"/>
        <w:widowControl w:val="0"/>
        <w:shd w:val="clear" w:color="auto" w:fill="auto"/>
        <w:tabs>
          <w:tab w:val="left" w:pos="1357"/>
        </w:tabs>
        <w:spacing w:before="0" w:after="260" w:line="592" w:lineRule="exact"/>
        <w:ind w:left="0" w:right="0" w:firstLine="640"/>
        <w:jc w:val="both"/>
      </w:pPr>
      <w:bookmarkStart w:id="808" w:name="bookmark808"/>
      <w:r>
        <w:rPr>
          <w:color w:val="000000"/>
          <w:spacing w:val="0"/>
          <w:w w:val="100"/>
          <w:position w:val="0"/>
          <w:sz w:val="24"/>
          <w:szCs w:val="24"/>
        </w:rPr>
        <w:t>（</w:t>
      </w:r>
      <w:bookmarkEnd w:id="808"/>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优化支付结算环境。双方共同推动商贸流通领域电子支 付受理环境建设，重点支持批发零售、餐饮等行业，汽车、家电、家 具等重点商品，以及电商进农村、步行街改造提升、国际消费中心 城市、城乡便民消费服务中心等消费升级行动计划重点项目的电 子支付受理环境优化，支持云闪付等新兴支付方式和行业解决方 案发展，为相关商贸流通企业和消费者营造安全、高效、便捷的支 付结算环境。</w:t>
      </w:r>
    </w:p>
    <w:p>
      <w:pPr>
        <w:pStyle w:val="6"/>
        <w:widowControl w:val="0"/>
        <w:shd w:val="clear" w:color="auto" w:fill="auto"/>
        <w:spacing w:before="0" w:after="0" w:line="240" w:lineRule="auto"/>
        <w:ind w:left="0" w:right="0" w:firstLine="640"/>
        <w:jc w:val="both"/>
      </w:pPr>
      <w:bookmarkStart w:id="809" w:name="bookmark809"/>
      <w:r>
        <w:rPr>
          <w:color w:val="000000"/>
          <w:spacing w:val="0"/>
          <w:w w:val="100"/>
          <w:position w:val="0"/>
        </w:rPr>
        <w:t>二</w:t>
      </w:r>
      <w:bookmarkEnd w:id="809"/>
      <w:r>
        <w:rPr>
          <w:color w:val="000000"/>
          <w:spacing w:val="0"/>
          <w:w w:val="100"/>
          <w:position w:val="0"/>
        </w:rPr>
        <w:t>、促进消费市场需求释放</w:t>
      </w:r>
    </w:p>
    <w:p>
      <w:pPr>
        <w:pStyle w:val="5"/>
        <w:widowControl w:val="0"/>
        <w:shd w:val="clear" w:color="auto" w:fill="auto"/>
        <w:tabs>
          <w:tab w:val="left" w:pos="1350"/>
        </w:tabs>
        <w:spacing w:before="0" w:after="0" w:line="589" w:lineRule="exact"/>
        <w:ind w:left="0" w:right="0" w:firstLine="640"/>
        <w:jc w:val="both"/>
      </w:pPr>
      <w:bookmarkStart w:id="810" w:name="bookmark810"/>
      <w:r>
        <w:rPr>
          <w:color w:val="000000"/>
          <w:spacing w:val="0"/>
          <w:w w:val="100"/>
          <w:position w:val="0"/>
          <w:sz w:val="24"/>
          <w:szCs w:val="24"/>
        </w:rPr>
        <w:t>（</w:t>
      </w:r>
      <w:bookmarkEnd w:id="810"/>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 xml:space="preserve">开展促消费务实合作。支持地方商务主管部门、中国银 联分支机构加强消费促进相关合作。中国银联将联合商业银行、 非银行支付机构、商户等市场主体，发挥支付结算、用户带动等方 面优势，灵活运用云闪付等平台，结合“重振引擎助商惠民计划"、 </w:t>
      </w:r>
      <w:r>
        <w:rPr>
          <w:color w:val="000000"/>
          <w:spacing w:val="0"/>
          <w:w w:val="100"/>
          <w:position w:val="0"/>
          <w:sz w:val="24"/>
          <w:szCs w:val="24"/>
          <w:lang w:val="zh-CN" w:eastAsia="zh-CN" w:bidi="zh-CN"/>
        </w:rPr>
        <w:t>“银联</w:t>
      </w:r>
      <w:r>
        <w:rPr>
          <w:color w:val="000000"/>
          <w:spacing w:val="0"/>
          <w:w w:val="100"/>
          <w:position w:val="0"/>
          <w:sz w:val="32"/>
          <w:szCs w:val="32"/>
        </w:rPr>
        <w:t>62</w:t>
      </w:r>
      <w:r>
        <w:rPr>
          <w:color w:val="000000"/>
          <w:spacing w:val="0"/>
          <w:w w:val="100"/>
          <w:position w:val="0"/>
          <w:sz w:val="24"/>
          <w:szCs w:val="24"/>
          <w:lang w:val="zh-CN" w:eastAsia="zh-CN" w:bidi="zh-CN"/>
        </w:rPr>
        <w:t>节"</w:t>
      </w:r>
      <w:r>
        <w:rPr>
          <w:color w:val="000000"/>
          <w:spacing w:val="0"/>
          <w:w w:val="100"/>
          <w:position w:val="0"/>
          <w:sz w:val="24"/>
          <w:szCs w:val="24"/>
        </w:rPr>
        <w:t>等银联主题营销活动，通过发放消费券等方式，积极 参与或与商务部门联合举办消费促进月、购物节等消费促进活动， 促进消费回补和市场繁荣。</w:t>
      </w:r>
    </w:p>
    <w:p>
      <w:pPr>
        <w:pStyle w:val="5"/>
        <w:widowControl w:val="0"/>
        <w:shd w:val="clear" w:color="auto" w:fill="auto"/>
        <w:tabs>
          <w:tab w:val="left" w:pos="1335"/>
        </w:tabs>
        <w:spacing w:before="0" w:after="0" w:line="595" w:lineRule="exact"/>
        <w:ind w:left="0" w:right="0" w:firstLine="640"/>
        <w:jc w:val="both"/>
      </w:pPr>
      <w:bookmarkStart w:id="811" w:name="bookmark811"/>
      <w:r>
        <w:rPr>
          <w:color w:val="000000"/>
          <w:spacing w:val="0"/>
          <w:w w:val="100"/>
          <w:position w:val="0"/>
          <w:sz w:val="24"/>
          <w:szCs w:val="24"/>
        </w:rPr>
        <w:t>（</w:t>
      </w:r>
      <w:bookmarkEnd w:id="811"/>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支持信用消费发展。在风险可控前提下，中国银联将联 合商业银行、收单机构，完善商贸流通领域信用消费受理环境，推 广信用卡分期、消费分期相关服务，促进汽车、家电、家具等耐用消 费品消费。鼓励商业银行发行居民消费相关主题联名信用卡，完 善和丰富云闪付等平台信用卡申请、账单查询、免手续费还款等信 用消费“一站式''服务功能。</w:t>
      </w:r>
    </w:p>
    <w:p>
      <w:pPr>
        <w:pStyle w:val="5"/>
        <w:widowControl w:val="0"/>
        <w:shd w:val="clear" w:color="auto" w:fill="auto"/>
        <w:tabs>
          <w:tab w:val="left" w:pos="702"/>
        </w:tabs>
        <w:spacing w:before="0" w:after="260" w:line="595" w:lineRule="exact"/>
        <w:ind w:left="0" w:right="0" w:firstLine="640"/>
        <w:jc w:val="both"/>
      </w:pPr>
      <w:bookmarkStart w:id="812" w:name="bookmark812"/>
      <w:r>
        <w:rPr>
          <w:color w:val="000000"/>
          <w:spacing w:val="0"/>
          <w:w w:val="100"/>
          <w:position w:val="0"/>
          <w:sz w:val="24"/>
          <w:szCs w:val="24"/>
        </w:rPr>
        <w:t>（</w:t>
      </w:r>
      <w:bookmarkEnd w:id="812"/>
      <w:r>
        <w:rPr>
          <w:color w:val="000000"/>
          <w:spacing w:val="0"/>
          <w:w w:val="100"/>
          <w:position w:val="0"/>
          <w:sz w:val="24"/>
          <w:szCs w:val="24"/>
        </w:rPr>
        <w:t>六）</w:t>
      </w:r>
      <w:r>
        <w:rPr>
          <w:color w:val="000000"/>
          <w:spacing w:val="0"/>
          <w:w w:val="100"/>
          <w:position w:val="0"/>
          <w:sz w:val="24"/>
          <w:szCs w:val="24"/>
        </w:rPr>
        <w:tab/>
      </w:r>
      <w:r>
        <w:rPr>
          <w:color w:val="000000"/>
          <w:spacing w:val="0"/>
          <w:w w:val="100"/>
          <w:position w:val="0"/>
          <w:sz w:val="24"/>
          <w:szCs w:val="24"/>
        </w:rPr>
        <w:t>推动消费领域创新发展。双方共同推动完善商贸流通领 域金融配套服务体系，推进居民消费领域与金融支付服务的融合 创新，推动线上线下融合发展和数字化转型，支持消费支付服务、 消费信贷业务创新发展，促进消费新业态、新模式、新场景普及应 用，激发消费市场活力，释放居民消费潜力。</w:t>
      </w:r>
    </w:p>
    <w:p>
      <w:pPr>
        <w:pStyle w:val="6"/>
        <w:widowControl w:val="0"/>
        <w:shd w:val="clear" w:color="auto" w:fill="auto"/>
        <w:tabs>
          <w:tab w:val="left" w:pos="1221"/>
        </w:tabs>
        <w:spacing w:before="0" w:after="0" w:line="240" w:lineRule="auto"/>
        <w:ind w:left="0" w:right="0" w:firstLine="640"/>
        <w:jc w:val="both"/>
      </w:pPr>
      <w:bookmarkStart w:id="813" w:name="bookmark813"/>
      <w:r>
        <w:rPr>
          <w:color w:val="000000"/>
          <w:spacing w:val="0"/>
          <w:w w:val="100"/>
          <w:position w:val="0"/>
        </w:rPr>
        <w:t>三</w:t>
      </w:r>
      <w:bookmarkEnd w:id="813"/>
      <w:r>
        <w:rPr>
          <w:color w:val="000000"/>
          <w:spacing w:val="0"/>
          <w:w w:val="100"/>
          <w:position w:val="0"/>
        </w:rPr>
        <w:t>、</w:t>
      </w:r>
      <w:r>
        <w:rPr>
          <w:color w:val="000000"/>
          <w:spacing w:val="0"/>
          <w:w w:val="100"/>
          <w:position w:val="0"/>
        </w:rPr>
        <w:tab/>
      </w:r>
      <w:r>
        <w:rPr>
          <w:color w:val="000000"/>
          <w:spacing w:val="0"/>
          <w:w w:val="100"/>
          <w:position w:val="0"/>
        </w:rPr>
        <w:t>强化消费领域数据共享</w:t>
      </w:r>
    </w:p>
    <w:p>
      <w:pPr>
        <w:pStyle w:val="5"/>
        <w:widowControl w:val="0"/>
        <w:shd w:val="clear" w:color="auto" w:fill="auto"/>
        <w:tabs>
          <w:tab w:val="left" w:pos="1366"/>
        </w:tabs>
        <w:spacing w:before="0" w:after="0" w:line="588" w:lineRule="exact"/>
        <w:ind w:left="0" w:right="0" w:firstLine="640"/>
        <w:jc w:val="both"/>
      </w:pPr>
      <w:bookmarkStart w:id="814" w:name="bookmark814"/>
      <w:r>
        <w:rPr>
          <w:color w:val="000000"/>
          <w:spacing w:val="0"/>
          <w:w w:val="100"/>
          <w:position w:val="0"/>
          <w:sz w:val="24"/>
          <w:szCs w:val="24"/>
        </w:rPr>
        <w:t>（</w:t>
      </w:r>
      <w:bookmarkEnd w:id="814"/>
      <w:r>
        <w:rPr>
          <w:color w:val="000000"/>
          <w:spacing w:val="0"/>
          <w:w w:val="100"/>
          <w:position w:val="0"/>
          <w:sz w:val="24"/>
          <w:szCs w:val="24"/>
        </w:rPr>
        <w:t>七）</w:t>
      </w:r>
      <w:r>
        <w:rPr>
          <w:color w:val="000000"/>
          <w:spacing w:val="0"/>
          <w:w w:val="100"/>
          <w:position w:val="0"/>
          <w:sz w:val="24"/>
          <w:szCs w:val="24"/>
        </w:rPr>
        <w:tab/>
      </w:r>
      <w:r>
        <w:rPr>
          <w:color w:val="000000"/>
          <w:spacing w:val="0"/>
          <w:w w:val="100"/>
          <w:position w:val="0"/>
          <w:sz w:val="28"/>
          <w:szCs w:val="28"/>
        </w:rPr>
        <w:t>共建新消费联合实验室。</w:t>
      </w:r>
      <w:r>
        <w:rPr>
          <w:color w:val="000000"/>
          <w:spacing w:val="0"/>
          <w:w w:val="100"/>
          <w:position w:val="0"/>
          <w:sz w:val="24"/>
          <w:szCs w:val="24"/>
        </w:rPr>
        <w:t>商务部市场运行和消费促进司 与银联商务共建</w:t>
      </w:r>
      <w:r>
        <w:rPr>
          <w:color w:val="000000"/>
          <w:spacing w:val="0"/>
          <w:w w:val="100"/>
          <w:position w:val="0"/>
          <w:sz w:val="24"/>
          <w:szCs w:val="24"/>
          <w:lang w:val="zh-CN" w:eastAsia="zh-CN" w:bidi="zh-CN"/>
        </w:rPr>
        <w:t>“新消</w:t>
      </w:r>
      <w:r>
        <w:rPr>
          <w:color w:val="000000"/>
          <w:spacing w:val="0"/>
          <w:w w:val="100"/>
          <w:position w:val="0"/>
          <w:sz w:val="24"/>
          <w:szCs w:val="24"/>
        </w:rPr>
        <w:t>费联合实验室</w:t>
      </w:r>
      <w:r>
        <w:rPr>
          <w:color w:val="000000"/>
          <w:spacing w:val="0"/>
          <w:w w:val="100"/>
          <w:position w:val="0"/>
          <w:sz w:val="24"/>
          <w:szCs w:val="24"/>
          <w:lang w:val="en-US" w:eastAsia="en-US" w:bidi="en-US"/>
        </w:rPr>
        <w:t>",</w:t>
      </w:r>
      <w:r>
        <w:rPr>
          <w:color w:val="000000"/>
          <w:spacing w:val="0"/>
          <w:w w:val="100"/>
          <w:position w:val="0"/>
          <w:sz w:val="24"/>
          <w:szCs w:val="24"/>
        </w:rPr>
        <w:t>研究利用银联消费数据，共 同设计开发反映消费提质升级、市场繁荣活跃、流通高质量发展情 况的多种消费指数。以</w:t>
      </w:r>
      <w:r>
        <w:rPr>
          <w:color w:val="000000"/>
          <w:spacing w:val="0"/>
          <w:w w:val="100"/>
          <w:position w:val="0"/>
          <w:sz w:val="24"/>
          <w:szCs w:val="24"/>
          <w:lang w:val="zh-CN" w:eastAsia="zh-CN" w:bidi="zh-CN"/>
        </w:rPr>
        <w:t>“新消</w:t>
      </w:r>
      <w:r>
        <w:rPr>
          <w:color w:val="000000"/>
          <w:spacing w:val="0"/>
          <w:w w:val="100"/>
          <w:position w:val="0"/>
          <w:sz w:val="24"/>
          <w:szCs w:val="24"/>
        </w:rPr>
        <w:t>费联合实验室</w:t>
      </w:r>
      <w:r>
        <w:rPr>
          <w:color w:val="000000"/>
          <w:spacing w:val="0"/>
          <w:w w:val="100"/>
          <w:position w:val="0"/>
          <w:sz w:val="24"/>
          <w:szCs w:val="24"/>
          <w:lang w:val="en-US" w:eastAsia="en-US" w:bidi="en-US"/>
        </w:rPr>
        <w:t>"</w:t>
      </w:r>
      <w:r>
        <w:rPr>
          <w:color w:val="000000"/>
          <w:spacing w:val="0"/>
          <w:w w:val="100"/>
          <w:position w:val="0"/>
          <w:sz w:val="24"/>
          <w:szCs w:val="24"/>
        </w:rPr>
        <w:t>各类产品补充商务部 监测运行分析体系，为出台消费促进政策提供科学支撑。</w:t>
      </w:r>
    </w:p>
    <w:p>
      <w:pPr>
        <w:pStyle w:val="5"/>
        <w:widowControl w:val="0"/>
        <w:shd w:val="clear" w:color="auto" w:fill="auto"/>
        <w:tabs>
          <w:tab w:val="left" w:pos="1373"/>
        </w:tabs>
        <w:spacing w:before="0" w:after="0" w:line="588" w:lineRule="exact"/>
        <w:ind w:left="0" w:right="0" w:firstLine="640"/>
        <w:jc w:val="both"/>
      </w:pPr>
      <w:bookmarkStart w:id="815" w:name="bookmark815"/>
      <w:r>
        <w:rPr>
          <w:color w:val="000000"/>
          <w:spacing w:val="0"/>
          <w:w w:val="100"/>
          <w:position w:val="0"/>
          <w:sz w:val="28"/>
          <w:szCs w:val="28"/>
        </w:rPr>
        <w:t>（</w:t>
      </w:r>
      <w:bookmarkEnd w:id="815"/>
      <w:r>
        <w:rPr>
          <w:color w:val="000000"/>
          <w:spacing w:val="0"/>
          <w:w w:val="100"/>
          <w:position w:val="0"/>
          <w:sz w:val="28"/>
          <w:szCs w:val="28"/>
        </w:rPr>
        <w:t>八）</w:t>
      </w:r>
      <w:r>
        <w:rPr>
          <w:color w:val="000000"/>
          <w:spacing w:val="0"/>
          <w:w w:val="100"/>
          <w:position w:val="0"/>
          <w:sz w:val="28"/>
          <w:szCs w:val="28"/>
        </w:rPr>
        <w:tab/>
      </w:r>
      <w:r>
        <w:rPr>
          <w:color w:val="000000"/>
          <w:spacing w:val="0"/>
          <w:w w:val="100"/>
          <w:position w:val="0"/>
          <w:sz w:val="28"/>
          <w:szCs w:val="28"/>
        </w:rPr>
        <w:t>推动数据共享。</w:t>
      </w:r>
      <w:r>
        <w:rPr>
          <w:color w:val="000000"/>
          <w:spacing w:val="0"/>
          <w:w w:val="100"/>
          <w:position w:val="0"/>
          <w:sz w:val="24"/>
          <w:szCs w:val="24"/>
        </w:rPr>
        <w:t>在依法合规的前提下，银联商务定期不 定期（每旬、每月、黄金周、小长假及其他重要时间节点）向商务部 共享居民消费数据，数据内容、格式由双方共同商定。各地商务主 管部门、中国银联、银联商务各分支机构要密切交流合作，建立数 据共享合作机制。</w:t>
      </w:r>
    </w:p>
    <w:p>
      <w:pPr>
        <w:pStyle w:val="5"/>
        <w:widowControl w:val="0"/>
        <w:shd w:val="clear" w:color="auto" w:fill="auto"/>
        <w:tabs>
          <w:tab w:val="left" w:pos="1387"/>
        </w:tabs>
        <w:spacing w:before="0" w:after="260" w:line="588" w:lineRule="exact"/>
        <w:ind w:left="0" w:right="0" w:firstLine="640"/>
        <w:jc w:val="both"/>
      </w:pPr>
      <w:bookmarkStart w:id="816" w:name="bookmark816"/>
      <w:r>
        <w:rPr>
          <w:color w:val="000000"/>
          <w:spacing w:val="0"/>
          <w:w w:val="100"/>
          <w:position w:val="0"/>
          <w:sz w:val="28"/>
          <w:szCs w:val="28"/>
        </w:rPr>
        <w:t>（</w:t>
      </w:r>
      <w:bookmarkEnd w:id="816"/>
      <w:r>
        <w:rPr>
          <w:color w:val="000000"/>
          <w:spacing w:val="0"/>
          <w:w w:val="100"/>
          <w:position w:val="0"/>
          <w:sz w:val="28"/>
          <w:szCs w:val="28"/>
        </w:rPr>
        <w:t>九）</w:t>
      </w:r>
      <w:r>
        <w:rPr>
          <w:color w:val="000000"/>
          <w:spacing w:val="0"/>
          <w:w w:val="100"/>
          <w:position w:val="0"/>
          <w:sz w:val="28"/>
          <w:szCs w:val="28"/>
        </w:rPr>
        <w:tab/>
      </w:r>
      <w:r>
        <w:rPr>
          <w:color w:val="000000"/>
          <w:spacing w:val="0"/>
          <w:w w:val="100"/>
          <w:position w:val="0"/>
          <w:sz w:val="28"/>
          <w:szCs w:val="28"/>
        </w:rPr>
        <w:t>加强市场研判。</w:t>
      </w:r>
      <w:r>
        <w:rPr>
          <w:color w:val="000000"/>
          <w:spacing w:val="0"/>
          <w:w w:val="100"/>
          <w:position w:val="0"/>
          <w:sz w:val="24"/>
          <w:szCs w:val="24"/>
        </w:rPr>
        <w:t>双方依托</w:t>
      </w:r>
      <w:r>
        <w:rPr>
          <w:color w:val="000000"/>
          <w:spacing w:val="0"/>
          <w:w w:val="100"/>
          <w:position w:val="0"/>
          <w:sz w:val="24"/>
          <w:szCs w:val="24"/>
          <w:lang w:val="zh-CN" w:eastAsia="zh-CN" w:bidi="zh-CN"/>
        </w:rPr>
        <w:t>“新消</w:t>
      </w:r>
      <w:r>
        <w:rPr>
          <w:color w:val="000000"/>
          <w:spacing w:val="0"/>
          <w:w w:val="100"/>
          <w:position w:val="0"/>
          <w:sz w:val="24"/>
          <w:szCs w:val="24"/>
        </w:rPr>
        <w:t>费联合实验室</w:t>
      </w:r>
      <w:r>
        <w:rPr>
          <w:color w:val="000000"/>
          <w:spacing w:val="0"/>
          <w:w w:val="100"/>
          <w:position w:val="0"/>
          <w:sz w:val="24"/>
          <w:szCs w:val="24"/>
          <w:lang w:val="en-US" w:eastAsia="en-US" w:bidi="en-US"/>
        </w:rPr>
        <w:t>"，</w:t>
      </w:r>
      <w:r>
        <w:rPr>
          <w:color w:val="000000"/>
          <w:spacing w:val="0"/>
          <w:w w:val="100"/>
          <w:position w:val="0"/>
          <w:sz w:val="24"/>
          <w:szCs w:val="24"/>
        </w:rPr>
        <w:t>共同建 立居民消费市场研判预测模型，提升消费市场研判和趋势预测水 平。根据消费市场运行情况，双方不定期联合开展针对消费市场 热点、难点问题的专题研究；从行业、地区、假日、周期等维度出发, 定期对消费市场进行分析研究，形成分析报告。</w:t>
      </w:r>
    </w:p>
    <w:p>
      <w:pPr>
        <w:pStyle w:val="6"/>
        <w:widowControl w:val="0"/>
        <w:shd w:val="clear" w:color="auto" w:fill="auto"/>
        <w:tabs>
          <w:tab w:val="left" w:pos="1221"/>
        </w:tabs>
        <w:spacing w:before="0" w:after="0" w:line="240" w:lineRule="auto"/>
        <w:ind w:left="0" w:right="0" w:firstLine="640"/>
        <w:jc w:val="both"/>
      </w:pPr>
      <w:bookmarkStart w:id="817" w:name="bookmark817"/>
      <w:r>
        <w:rPr>
          <w:color w:val="000000"/>
          <w:spacing w:val="0"/>
          <w:w w:val="100"/>
          <w:position w:val="0"/>
        </w:rPr>
        <w:t>四</w:t>
      </w:r>
      <w:bookmarkEnd w:id="817"/>
      <w:r>
        <w:rPr>
          <w:color w:val="000000"/>
          <w:spacing w:val="0"/>
          <w:w w:val="100"/>
          <w:position w:val="0"/>
        </w:rPr>
        <w:t>、</w:t>
      </w:r>
      <w:r>
        <w:rPr>
          <w:color w:val="000000"/>
          <w:spacing w:val="0"/>
          <w:w w:val="100"/>
          <w:position w:val="0"/>
        </w:rPr>
        <w:tab/>
      </w:r>
      <w:r>
        <w:rPr>
          <w:color w:val="000000"/>
          <w:spacing w:val="0"/>
          <w:w w:val="100"/>
          <w:position w:val="0"/>
        </w:rPr>
        <w:t>健全合作机制</w:t>
      </w:r>
    </w:p>
    <w:p>
      <w:pPr>
        <w:pStyle w:val="5"/>
        <w:widowControl w:val="0"/>
        <w:shd w:val="clear" w:color="auto" w:fill="auto"/>
        <w:spacing w:before="0" w:after="0" w:line="588" w:lineRule="exact"/>
        <w:ind w:left="0" w:right="0" w:firstLine="640"/>
        <w:jc w:val="both"/>
      </w:pPr>
      <w:r>
        <w:rPr>
          <w:color w:val="000000"/>
          <w:spacing w:val="0"/>
          <w:w w:val="100"/>
          <w:position w:val="0"/>
          <w:sz w:val="28"/>
          <w:szCs w:val="28"/>
        </w:rPr>
        <w:t>（十）整合资源形成</w:t>
      </w:r>
      <w:r>
        <w:rPr>
          <w:color w:val="000000"/>
          <w:spacing w:val="0"/>
          <w:w w:val="100"/>
          <w:position w:val="0"/>
          <w:sz w:val="24"/>
          <w:szCs w:val="24"/>
        </w:rPr>
        <w:t>合力。双方本着“依法合规、优势互补、共 促发展</w:t>
      </w:r>
      <w:r>
        <w:rPr>
          <w:color w:val="000000"/>
          <w:spacing w:val="0"/>
          <w:w w:val="100"/>
          <w:position w:val="0"/>
          <w:sz w:val="24"/>
          <w:szCs w:val="24"/>
          <w:lang w:val="en-US" w:eastAsia="en-US" w:bidi="en-US"/>
        </w:rPr>
        <w:t>"</w:t>
      </w:r>
      <w:r>
        <w:rPr>
          <w:color w:val="000000"/>
          <w:spacing w:val="0"/>
          <w:w w:val="100"/>
          <w:position w:val="0"/>
          <w:sz w:val="24"/>
          <w:szCs w:val="24"/>
        </w:rPr>
        <w:t>的原则，加强协作联动，发挥商务部门在政策、组织、协调 等方面优势，以及中国银联在银行卡产业的核心枢纽独特优势，整 合资源，形成合力，共同推动消费市场繁荣发展。</w:t>
      </w:r>
    </w:p>
    <w:p>
      <w:pPr>
        <w:pStyle w:val="5"/>
        <w:widowControl w:val="0"/>
        <w:shd w:val="clear" w:color="auto" w:fill="auto"/>
        <w:spacing w:before="0" w:after="0" w:line="591" w:lineRule="exact"/>
        <w:ind w:left="0" w:right="0" w:firstLine="640"/>
        <w:jc w:val="both"/>
      </w:pPr>
      <w:r>
        <w:rPr>
          <w:color w:val="000000"/>
          <w:spacing w:val="0"/>
          <w:w w:val="100"/>
          <w:position w:val="0"/>
          <w:sz w:val="28"/>
          <w:szCs w:val="28"/>
        </w:rPr>
        <w:t>（十一）建立会商机制。</w:t>
      </w:r>
      <w:r>
        <w:rPr>
          <w:color w:val="000000"/>
          <w:spacing w:val="0"/>
          <w:w w:val="100"/>
          <w:position w:val="0"/>
          <w:sz w:val="24"/>
          <w:szCs w:val="24"/>
        </w:rPr>
        <w:t>双方建立定期会商机制，原则上每年 进行一次，共同商定当期重点合作事宜，确定重点合作项目，协商 解决合作中的重大问题，推动出台和完善相关行业政策与金融支 付服务，协调推动合作项目的落实，推动合作关系不断深化和发 展。双方分别指定市场运行和消费促进司消费政策处、中国银联 商业服务事业部作为联系部门，及时交流合作进展。</w:t>
      </w:r>
    </w:p>
    <w:p>
      <w:pPr>
        <w:pStyle w:val="5"/>
        <w:widowControl w:val="0"/>
        <w:shd w:val="clear" w:color="auto" w:fill="auto"/>
        <w:spacing w:before="0" w:after="0" w:line="591" w:lineRule="exact"/>
        <w:ind w:left="0" w:right="0" w:firstLine="640"/>
        <w:jc w:val="both"/>
      </w:pPr>
      <w:r>
        <w:rPr>
          <w:color w:val="000000"/>
          <w:spacing w:val="0"/>
          <w:w w:val="100"/>
          <w:position w:val="0"/>
          <w:sz w:val="28"/>
          <w:szCs w:val="28"/>
        </w:rPr>
        <w:t>（十二）鼓励地方开展合作。</w:t>
      </w:r>
      <w:r>
        <w:rPr>
          <w:color w:val="000000"/>
          <w:spacing w:val="0"/>
          <w:w w:val="100"/>
          <w:position w:val="0"/>
          <w:sz w:val="24"/>
          <w:szCs w:val="24"/>
        </w:rPr>
        <w:t>鼓励地方商务主管部门与中国银 联分支机构建立合作机制，就区域内商贸流通领域消费促进、行业 政策研究、支付受理环境建设、重点项目联动等方面，开展务实合 作。中国银联在正常业务经营范围内，对建立合作关系的地方商 务主管部门开展的消费促进相关工作，予以优先支持。</w:t>
      </w:r>
    </w:p>
    <w:p>
      <w:pPr>
        <w:pStyle w:val="5"/>
        <w:widowControl w:val="0"/>
        <w:shd w:val="clear" w:color="auto" w:fill="auto"/>
        <w:spacing w:before="0" w:after="0" w:line="562" w:lineRule="exact"/>
        <w:ind w:left="0" w:right="0" w:firstLine="640"/>
        <w:jc w:val="both"/>
        <w:sectPr>
          <w:headerReference r:id="rId641" w:type="first"/>
          <w:footerReference r:id="rId644" w:type="first"/>
          <w:headerReference r:id="rId639" w:type="default"/>
          <w:footerReference r:id="rId642" w:type="default"/>
          <w:headerReference r:id="rId640" w:type="even"/>
          <w:footerReference r:id="rId643" w:type="even"/>
          <w:footnotePr>
            <w:numFmt w:val="decimal"/>
          </w:footnotePr>
          <w:pgSz w:w="11900" w:h="16840"/>
          <w:pgMar w:top="1701" w:right="1515" w:bottom="1950" w:left="1500" w:header="0" w:footer="3" w:gutter="0"/>
          <w:cols w:space="720" w:num="1"/>
          <w:titlePg/>
          <w:rtlGutter w:val="0"/>
          <w:docGrid w:linePitch="360"/>
        </w:sectPr>
      </w:pPr>
      <w:r>
        <w:rPr>
          <w:color w:val="000000"/>
          <w:spacing w:val="0"/>
          <w:w w:val="100"/>
          <w:position w:val="0"/>
          <w:sz w:val="24"/>
          <w:szCs w:val="24"/>
        </w:rPr>
        <w:t>本方案确定的合作事项，要在依法合规、风险可控的前提下， 依据市场化原则具体落实，切实做好相关风险预防和管控。</w:t>
      </w:r>
    </w:p>
    <w:p>
      <w:pPr>
        <w:pStyle w:val="9"/>
        <w:widowControl w:val="0"/>
        <w:pBdr>
          <w:bottom w:val="single" w:color="auto" w:sz="4" w:space="0"/>
        </w:pBdr>
        <w:shd w:val="clear" w:color="auto" w:fill="auto"/>
        <w:spacing w:before="0" w:after="700" w:line="240" w:lineRule="auto"/>
        <w:ind w:left="0" w:right="0" w:firstLine="0"/>
        <w:jc w:val="center"/>
      </w:pPr>
      <w:r>
        <w:rPr>
          <w:color w:val="D34968"/>
          <w:spacing w:val="0"/>
          <w:w w:val="100"/>
          <w:position w:val="0"/>
        </w:rPr>
        <w:t>中华人民共和国商务部办公厅</w:t>
      </w:r>
    </w:p>
    <w:p>
      <w:pPr>
        <w:pStyle w:val="17"/>
        <w:widowControl w:val="0"/>
        <w:shd w:val="clear" w:color="auto" w:fill="auto"/>
        <w:tabs>
          <w:tab w:val="left" w:pos="5422"/>
        </w:tabs>
        <w:spacing w:before="0" w:after="580" w:line="240" w:lineRule="auto"/>
        <w:ind w:left="0" w:right="0" w:firstLine="0"/>
        <w:jc w:val="both"/>
        <w:rPr>
          <w:sz w:val="24"/>
          <w:szCs w:val="24"/>
        </w:rPr>
      </w:pPr>
      <w:r>
        <w:rPr>
          <w:color w:val="000000"/>
          <w:spacing w:val="0"/>
          <w:w w:val="100"/>
          <w:position w:val="0"/>
          <w:sz w:val="26"/>
          <w:szCs w:val="26"/>
        </w:rPr>
        <w:t>加 急</w:t>
      </w:r>
      <w:r>
        <w:rPr>
          <w:color w:val="000000"/>
          <w:spacing w:val="0"/>
          <w:w w:val="100"/>
          <w:position w:val="0"/>
          <w:sz w:val="26"/>
          <w:szCs w:val="26"/>
        </w:rPr>
        <w:tab/>
      </w:r>
      <w:r>
        <w:rPr>
          <w:color w:val="000000"/>
          <w:spacing w:val="0"/>
          <w:w w:val="100"/>
          <w:position w:val="0"/>
          <w:sz w:val="24"/>
          <w:szCs w:val="24"/>
        </w:rPr>
        <w:t>商办流通函〔</w:t>
      </w:r>
      <w:r>
        <w:rPr>
          <w:color w:val="000000"/>
          <w:spacing w:val="0"/>
          <w:w w:val="100"/>
          <w:position w:val="0"/>
          <w:sz w:val="32"/>
          <w:szCs w:val="32"/>
        </w:rPr>
        <w:t>20201156</w:t>
      </w:r>
      <w:r>
        <w:rPr>
          <w:color w:val="000000"/>
          <w:spacing w:val="0"/>
          <w:w w:val="100"/>
          <w:position w:val="0"/>
          <w:sz w:val="24"/>
          <w:szCs w:val="24"/>
        </w:rPr>
        <w:t>号</w:t>
      </w:r>
    </w:p>
    <w:p>
      <w:pPr>
        <w:pStyle w:val="20"/>
        <w:widowControl w:val="0"/>
        <w:shd w:val="clear" w:color="auto" w:fill="auto"/>
        <w:spacing w:before="0" w:after="580"/>
        <w:ind w:left="0" w:right="0" w:firstLine="0"/>
        <w:jc w:val="center"/>
      </w:pPr>
      <w:r>
        <w:rPr>
          <w:color w:val="000000"/>
          <w:spacing w:val="0"/>
          <w:w w:val="100"/>
          <w:position w:val="0"/>
        </w:rPr>
        <w:t>商务部办公厅关于完善商品交易市场</w:t>
      </w:r>
      <w:r>
        <w:rPr>
          <w:color w:val="000000"/>
          <w:spacing w:val="0"/>
          <w:w w:val="100"/>
          <w:position w:val="0"/>
        </w:rPr>
        <w:br/>
      </w:r>
      <w:r>
        <w:rPr>
          <w:color w:val="000000"/>
          <w:spacing w:val="0"/>
          <w:w w:val="100"/>
          <w:position w:val="0"/>
        </w:rPr>
        <w:t>重点联系机制的通知</w:t>
      </w:r>
    </w:p>
    <w:p>
      <w:pPr>
        <w:pStyle w:val="5"/>
        <w:widowControl w:val="0"/>
        <w:shd w:val="clear" w:color="auto" w:fill="auto"/>
        <w:spacing w:before="0" w:after="0" w:line="603" w:lineRule="exact"/>
        <w:ind w:left="0" w:right="0" w:firstLine="0"/>
        <w:jc w:val="both"/>
      </w:pPr>
      <w:r>
        <w:rPr>
          <w:color w:val="000000"/>
          <w:spacing w:val="0"/>
          <w:w w:val="100"/>
          <w:position w:val="0"/>
          <w:sz w:val="24"/>
          <w:szCs w:val="24"/>
        </w:rPr>
        <w:t>各省、自治区、直辖市、计划单列市及新疆生产建设兵团商务主管 部门：</w:t>
      </w:r>
    </w:p>
    <w:p>
      <w:pPr>
        <w:pStyle w:val="5"/>
        <w:widowControl w:val="0"/>
        <w:shd w:val="clear" w:color="auto" w:fill="auto"/>
        <w:spacing w:before="0" w:after="280" w:line="603" w:lineRule="exact"/>
        <w:ind w:left="0" w:right="0" w:firstLine="640"/>
        <w:jc w:val="both"/>
      </w:pPr>
      <w:r>
        <w:rPr>
          <w:color w:val="000000"/>
          <w:spacing w:val="0"/>
          <w:w w:val="100"/>
          <w:position w:val="0"/>
          <w:sz w:val="24"/>
          <w:szCs w:val="24"/>
        </w:rPr>
        <w:t>为深入贯彻落实习近平总书记关于统筹推进疫情防控和经济 社会发展工作的重要指示批示精神，充分发挥商品交易市场（以下 简称商品市场）在扩大国内需求、释放消费潜力等方面的功能作 用，在百家百亿市场联系制度基础上，进一步完善商品市场重点联 系机制。现将有关事项通知如下：</w:t>
      </w:r>
    </w:p>
    <w:p>
      <w:pPr>
        <w:pStyle w:val="5"/>
        <w:widowControl w:val="0"/>
        <w:shd w:val="clear" w:color="auto" w:fill="auto"/>
        <w:spacing w:before="0" w:after="0" w:line="240" w:lineRule="auto"/>
        <w:ind w:left="0" w:right="0" w:firstLine="640"/>
        <w:jc w:val="both"/>
        <w:rPr>
          <w:sz w:val="26"/>
          <w:szCs w:val="26"/>
        </w:rPr>
      </w:pPr>
      <w:r>
        <w:rPr>
          <w:color w:val="000000"/>
          <w:spacing w:val="0"/>
          <w:w w:val="100"/>
          <w:position w:val="0"/>
          <w:sz w:val="26"/>
          <w:szCs w:val="26"/>
        </w:rPr>
        <w:t>一、充分认识商品市场的重要作用</w:t>
      </w:r>
    </w:p>
    <w:p>
      <w:pPr>
        <w:pStyle w:val="5"/>
        <w:widowControl w:val="0"/>
        <w:shd w:val="clear" w:color="auto" w:fill="auto"/>
        <w:spacing w:before="0" w:after="580" w:line="598" w:lineRule="exact"/>
        <w:ind w:left="0" w:right="0" w:firstLine="640"/>
        <w:jc w:val="both"/>
        <w:sectPr>
          <w:footnotePr>
            <w:numFmt w:val="decimal"/>
          </w:footnotePr>
          <w:pgSz w:w="11900" w:h="16840"/>
          <w:pgMar w:top="1405" w:right="1565" w:bottom="1613" w:left="1471" w:header="0" w:footer="3" w:gutter="0"/>
          <w:cols w:space="720" w:num="1"/>
          <w:rtlGutter w:val="0"/>
          <w:docGrid w:linePitch="360"/>
        </w:sectPr>
      </w:pPr>
      <w:r>
        <w:rPr>
          <w:color w:val="000000"/>
          <w:spacing w:val="0"/>
          <w:w w:val="100"/>
          <w:position w:val="0"/>
          <w:sz w:val="24"/>
          <w:szCs w:val="24"/>
        </w:rPr>
        <w:t>商品市场是现代市场体系的重要组成部分，是商品流通的重 要载体，在引导生产、促进消费、聚集产业、形成价格和扩大就业等 方面发挥重要作用。随着大数据、云计算、移动互联网、人工智能 等现代信息技术在流通和生产领域中的广泛应用，商品市场涌现 出一批新平台、新业态、新模式。各地要高度重视商品市场在发展 流通、促进消费中的重要作用，顺应商业变革和消费升级新趋势， 推动商品市场创新转型，促进商产融合和平台经济发展，助力形成</w:t>
      </w:r>
    </w:p>
    <w:p>
      <w:pPr>
        <w:pStyle w:val="5"/>
        <w:widowControl w:val="0"/>
        <w:shd w:val="clear" w:color="auto" w:fill="auto"/>
        <w:spacing w:before="0" w:after="260" w:line="612" w:lineRule="exact"/>
        <w:ind w:left="0" w:right="0" w:firstLine="0"/>
        <w:jc w:val="both"/>
      </w:pPr>
      <w:r>
        <w:rPr>
          <w:color w:val="000000"/>
          <w:spacing w:val="0"/>
          <w:w w:val="100"/>
          <w:position w:val="0"/>
          <w:sz w:val="24"/>
          <w:szCs w:val="24"/>
        </w:rPr>
        <w:t>强大国内市场，更好满足群众消费需求，服务国民经济持续健康 发展。</w:t>
      </w:r>
    </w:p>
    <w:p>
      <w:pPr>
        <w:pStyle w:val="6"/>
        <w:widowControl w:val="0"/>
        <w:shd w:val="clear" w:color="auto" w:fill="auto"/>
        <w:spacing w:before="0" w:after="0" w:line="240" w:lineRule="auto"/>
        <w:ind w:left="0" w:right="0" w:firstLine="640"/>
        <w:jc w:val="both"/>
      </w:pPr>
      <w:r>
        <w:rPr>
          <w:color w:val="000000"/>
          <w:spacing w:val="0"/>
          <w:w w:val="100"/>
          <w:position w:val="0"/>
        </w:rPr>
        <w:t>二、完善重点市场联系机制</w:t>
      </w:r>
    </w:p>
    <w:p>
      <w:pPr>
        <w:pStyle w:val="5"/>
        <w:widowControl w:val="0"/>
        <w:shd w:val="clear" w:color="auto" w:fill="auto"/>
        <w:spacing w:before="0" w:after="0" w:line="593" w:lineRule="exact"/>
        <w:ind w:left="0" w:right="0" w:firstLine="640"/>
        <w:jc w:val="both"/>
      </w:pPr>
      <w:r>
        <w:rPr>
          <w:color w:val="000000"/>
          <w:spacing w:val="0"/>
          <w:w w:val="100"/>
          <w:position w:val="0"/>
          <w:sz w:val="24"/>
          <w:szCs w:val="24"/>
        </w:rPr>
        <w:t>百家百亿市场联系制度实施以来，在开展统计分析、服务行业 转型等方面发挥了积极作用，随着市场规模持续扩大、经营模式不 断创新、转型升级压力加大等新情况新问题的出现，有必要对原有 制度进行优化和完善。</w:t>
      </w:r>
    </w:p>
    <w:p>
      <w:pPr>
        <w:pStyle w:val="5"/>
        <w:widowControl w:val="0"/>
        <w:shd w:val="clear" w:color="auto" w:fill="auto"/>
        <w:tabs>
          <w:tab w:val="left" w:pos="1342"/>
        </w:tabs>
        <w:spacing w:before="0" w:after="0" w:line="589" w:lineRule="exact"/>
        <w:ind w:left="0" w:right="0" w:firstLine="640"/>
        <w:jc w:val="both"/>
      </w:pPr>
      <w:bookmarkStart w:id="818" w:name="bookmark818"/>
      <w:r>
        <w:rPr>
          <w:color w:val="000000"/>
          <w:spacing w:val="0"/>
          <w:w w:val="100"/>
          <w:position w:val="0"/>
          <w:sz w:val="24"/>
          <w:szCs w:val="24"/>
        </w:rPr>
        <w:t>（</w:t>
      </w:r>
      <w:bookmarkEnd w:id="818"/>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8"/>
          <w:szCs w:val="28"/>
        </w:rPr>
        <w:t>推动行业发展。</w:t>
      </w:r>
      <w:r>
        <w:rPr>
          <w:color w:val="000000"/>
          <w:spacing w:val="0"/>
          <w:w w:val="100"/>
          <w:position w:val="0"/>
          <w:sz w:val="24"/>
          <w:szCs w:val="24"/>
        </w:rPr>
        <w:t>深入市场调研，把握发展趋势，了解政策 诉求，研究提出支持政策。优化市场布局，加强分类指导，促进上 下游企业协同发展。在常态化疫情防控中有序推动市场复工复 市，切实落实惠及中小微企业、个体工商户等市场主体的支持政 策，着力推动行业恢复良性发展。</w:t>
      </w:r>
    </w:p>
    <w:p>
      <w:pPr>
        <w:pStyle w:val="5"/>
        <w:widowControl w:val="0"/>
        <w:shd w:val="clear" w:color="auto" w:fill="auto"/>
        <w:tabs>
          <w:tab w:val="left" w:pos="1334"/>
        </w:tabs>
        <w:spacing w:before="0" w:after="0" w:line="588" w:lineRule="exact"/>
        <w:ind w:left="0" w:right="0" w:firstLine="640"/>
        <w:jc w:val="both"/>
      </w:pPr>
      <w:bookmarkStart w:id="819" w:name="bookmark819"/>
      <w:r>
        <w:rPr>
          <w:color w:val="000000"/>
          <w:spacing w:val="0"/>
          <w:w w:val="100"/>
          <w:position w:val="0"/>
          <w:sz w:val="28"/>
          <w:szCs w:val="28"/>
        </w:rPr>
        <w:t>（</w:t>
      </w:r>
      <w:bookmarkEnd w:id="819"/>
      <w:r>
        <w:rPr>
          <w:color w:val="000000"/>
          <w:spacing w:val="0"/>
          <w:w w:val="100"/>
          <w:position w:val="0"/>
          <w:sz w:val="28"/>
          <w:szCs w:val="28"/>
        </w:rPr>
        <w:t>二）</w:t>
      </w:r>
      <w:r>
        <w:rPr>
          <w:color w:val="000000"/>
          <w:spacing w:val="0"/>
          <w:w w:val="100"/>
          <w:position w:val="0"/>
          <w:sz w:val="28"/>
          <w:szCs w:val="28"/>
        </w:rPr>
        <w:tab/>
      </w:r>
      <w:r>
        <w:rPr>
          <w:color w:val="000000"/>
          <w:spacing w:val="0"/>
          <w:w w:val="100"/>
          <w:position w:val="0"/>
          <w:sz w:val="28"/>
          <w:szCs w:val="28"/>
        </w:rPr>
        <w:t>加强信息统计。</w:t>
      </w:r>
      <w:r>
        <w:rPr>
          <w:color w:val="000000"/>
          <w:spacing w:val="0"/>
          <w:w w:val="100"/>
          <w:position w:val="0"/>
          <w:sz w:val="24"/>
          <w:szCs w:val="24"/>
        </w:rPr>
        <w:t>扩大重点联系市场范围，规范信息报送 程序，根据季报、年报要求按时报送市场信息，遇突发事件时，视情 启动周报统计。优化数据指标体系，定期分析市场运行情况，编写 年度发展报告，为政府决策、行业发展和企业经营提供支撑。</w:t>
      </w:r>
    </w:p>
    <w:p>
      <w:pPr>
        <w:pStyle w:val="5"/>
        <w:widowControl w:val="0"/>
        <w:shd w:val="clear" w:color="auto" w:fill="auto"/>
        <w:tabs>
          <w:tab w:val="left" w:pos="1334"/>
        </w:tabs>
        <w:spacing w:before="0" w:after="0" w:line="590" w:lineRule="exact"/>
        <w:ind w:left="0" w:right="0" w:firstLine="640"/>
        <w:jc w:val="both"/>
      </w:pPr>
      <w:bookmarkStart w:id="820" w:name="bookmark820"/>
      <w:r>
        <w:rPr>
          <w:color w:val="000000"/>
          <w:spacing w:val="0"/>
          <w:w w:val="100"/>
          <w:position w:val="0"/>
          <w:sz w:val="24"/>
          <w:szCs w:val="24"/>
        </w:rPr>
        <w:t>（</w:t>
      </w:r>
      <w:bookmarkEnd w:id="820"/>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8"/>
          <w:szCs w:val="28"/>
        </w:rPr>
        <w:t>推进转型升级。</w:t>
      </w:r>
      <w:r>
        <w:rPr>
          <w:color w:val="000000"/>
          <w:spacing w:val="0"/>
          <w:w w:val="100"/>
          <w:position w:val="0"/>
          <w:sz w:val="24"/>
          <w:szCs w:val="24"/>
        </w:rPr>
        <w:t>推动生产资料市场拓展服务功能，加强 与上下游协同合作，培育发展供应链平台。推动工业消费品市场 加强大数据分析应用，更好地引导生产，积极探索与文旅休闲、创 意体验等融合发展，更好地服务消费升级。引导市场加快线上线 下融合发展，加强内外贸结合，增强区域市场联动，推动高质量 发展。</w:t>
      </w:r>
    </w:p>
    <w:p>
      <w:pPr>
        <w:pStyle w:val="5"/>
        <w:widowControl w:val="0"/>
        <w:shd w:val="clear" w:color="auto" w:fill="auto"/>
        <w:spacing w:before="0" w:after="240" w:line="593" w:lineRule="exact"/>
        <w:ind w:left="0" w:right="0" w:firstLine="660"/>
        <w:jc w:val="both"/>
      </w:pPr>
      <w:r>
        <w:rPr>
          <w:color w:val="000000"/>
          <w:spacing w:val="0"/>
          <w:w w:val="100"/>
          <w:position w:val="0"/>
          <w:sz w:val="28"/>
          <w:szCs w:val="28"/>
        </w:rPr>
        <w:t>（四）积极宣传推广。</w:t>
      </w:r>
      <w:r>
        <w:rPr>
          <w:color w:val="000000"/>
          <w:spacing w:val="0"/>
          <w:w w:val="100"/>
          <w:position w:val="0"/>
          <w:sz w:val="24"/>
          <w:szCs w:val="24"/>
        </w:rPr>
        <w:t>按照商务部制定的《商品交易市场转型 升级绩效评价体系》有关要求，开展绩效评价，总结市场转型升级 典型案例。加强业务培训和工作交流，复制推广典型经验和做法, 切实发挥重点联系市场示范引领作用。</w:t>
      </w:r>
    </w:p>
    <w:p>
      <w:pPr>
        <w:pStyle w:val="6"/>
        <w:widowControl w:val="0"/>
        <w:shd w:val="clear" w:color="auto" w:fill="auto"/>
        <w:spacing w:before="0" w:after="0" w:line="240" w:lineRule="auto"/>
        <w:ind w:left="0" w:right="0" w:firstLine="660"/>
        <w:jc w:val="both"/>
      </w:pPr>
      <w:r>
        <w:rPr>
          <w:color w:val="000000"/>
          <w:spacing w:val="0"/>
          <w:w w:val="100"/>
          <w:position w:val="0"/>
        </w:rPr>
        <w:t>三、工作要求</w:t>
      </w:r>
    </w:p>
    <w:p>
      <w:pPr>
        <w:pStyle w:val="5"/>
        <w:widowControl w:val="0"/>
        <w:shd w:val="clear" w:color="auto" w:fill="auto"/>
        <w:tabs>
          <w:tab w:val="left" w:pos="1350"/>
        </w:tabs>
        <w:spacing w:before="0" w:after="0" w:line="589" w:lineRule="exact"/>
        <w:ind w:left="0" w:right="0" w:firstLine="660"/>
        <w:jc w:val="both"/>
      </w:pPr>
      <w:bookmarkStart w:id="821" w:name="bookmark821"/>
      <w:r>
        <w:rPr>
          <w:color w:val="000000"/>
          <w:spacing w:val="0"/>
          <w:w w:val="100"/>
          <w:position w:val="0"/>
          <w:sz w:val="28"/>
          <w:szCs w:val="28"/>
        </w:rPr>
        <w:t>（</w:t>
      </w:r>
      <w:bookmarkEnd w:id="821"/>
      <w:r>
        <w:rPr>
          <w:color w:val="000000"/>
          <w:spacing w:val="0"/>
          <w:w w:val="100"/>
          <w:position w:val="0"/>
          <w:sz w:val="28"/>
          <w:szCs w:val="28"/>
        </w:rPr>
        <w:t>一）</w:t>
      </w:r>
      <w:r>
        <w:rPr>
          <w:color w:val="000000"/>
          <w:spacing w:val="0"/>
          <w:w w:val="100"/>
          <w:position w:val="0"/>
          <w:sz w:val="28"/>
          <w:szCs w:val="28"/>
        </w:rPr>
        <w:tab/>
      </w:r>
      <w:r>
        <w:rPr>
          <w:color w:val="000000"/>
          <w:spacing w:val="0"/>
          <w:w w:val="100"/>
          <w:position w:val="0"/>
          <w:sz w:val="28"/>
          <w:szCs w:val="28"/>
        </w:rPr>
        <w:t>建立工作机制。</w:t>
      </w:r>
      <w:r>
        <w:rPr>
          <w:color w:val="000000"/>
          <w:spacing w:val="0"/>
          <w:w w:val="100"/>
          <w:position w:val="0"/>
          <w:sz w:val="24"/>
          <w:szCs w:val="24"/>
        </w:rPr>
        <w:t>建立部级、省级、市级商务主管部门和商 品市场四级联系机制，畅通重点联系市场沟通渠道，分层级、按类 别开展定期交流。各地要明确职责分工，指定专人负责重点联系 市场工作，按时报送市场数据，定期开展市场信息统计、绩效评价 和行业大数据分析。</w:t>
      </w:r>
    </w:p>
    <w:p>
      <w:pPr>
        <w:pStyle w:val="5"/>
        <w:widowControl w:val="0"/>
        <w:shd w:val="clear" w:color="auto" w:fill="auto"/>
        <w:tabs>
          <w:tab w:val="left" w:pos="1350"/>
        </w:tabs>
        <w:spacing w:before="0" w:after="0" w:line="589" w:lineRule="exact"/>
        <w:ind w:left="0" w:right="0" w:firstLine="660"/>
        <w:jc w:val="both"/>
      </w:pPr>
      <w:bookmarkStart w:id="822" w:name="bookmark822"/>
      <w:r>
        <w:rPr>
          <w:color w:val="000000"/>
          <w:spacing w:val="0"/>
          <w:w w:val="100"/>
          <w:position w:val="0"/>
          <w:sz w:val="28"/>
          <w:szCs w:val="28"/>
        </w:rPr>
        <w:t>（</w:t>
      </w:r>
      <w:bookmarkEnd w:id="822"/>
      <w:r>
        <w:rPr>
          <w:color w:val="000000"/>
          <w:spacing w:val="0"/>
          <w:w w:val="100"/>
          <w:position w:val="0"/>
          <w:sz w:val="28"/>
          <w:szCs w:val="28"/>
        </w:rPr>
        <w:t>二）</w:t>
      </w:r>
      <w:r>
        <w:rPr>
          <w:color w:val="000000"/>
          <w:spacing w:val="0"/>
          <w:w w:val="100"/>
          <w:position w:val="0"/>
          <w:sz w:val="28"/>
          <w:szCs w:val="28"/>
        </w:rPr>
        <w:tab/>
      </w:r>
      <w:r>
        <w:rPr>
          <w:color w:val="000000"/>
          <w:spacing w:val="0"/>
          <w:w w:val="100"/>
          <w:position w:val="0"/>
          <w:sz w:val="28"/>
          <w:szCs w:val="28"/>
        </w:rPr>
        <w:t>聚焦重点领域。</w:t>
      </w:r>
      <w:r>
        <w:rPr>
          <w:color w:val="000000"/>
          <w:spacing w:val="0"/>
          <w:w w:val="100"/>
          <w:position w:val="0"/>
          <w:sz w:val="24"/>
          <w:szCs w:val="24"/>
        </w:rPr>
        <w:t>加大对重点领域商品市场转型升级和发 展平台经济的指导，培育一批商产融合产业集群和平台经济龙头 企业。重点聚焦木材市场、建材市场和钢材市场等生产资料市场， 纺织服装鞋帽市场、家具五金装饰材料市场、日用品市场、电器通 讯器材电子设备市场和食品饮料市场等工业消费品市场。</w:t>
      </w:r>
    </w:p>
    <w:p>
      <w:pPr>
        <w:pStyle w:val="5"/>
        <w:widowControl w:val="0"/>
        <w:shd w:val="clear" w:color="auto" w:fill="auto"/>
        <w:tabs>
          <w:tab w:val="left" w:pos="1335"/>
        </w:tabs>
        <w:spacing w:before="0" w:after="0" w:line="583" w:lineRule="exact"/>
        <w:ind w:left="0" w:right="0" w:firstLine="660"/>
        <w:jc w:val="both"/>
      </w:pPr>
      <w:bookmarkStart w:id="823" w:name="bookmark823"/>
      <w:r>
        <w:rPr>
          <w:color w:val="000000"/>
          <w:spacing w:val="0"/>
          <w:w w:val="100"/>
          <w:position w:val="0"/>
          <w:sz w:val="28"/>
          <w:szCs w:val="28"/>
        </w:rPr>
        <w:t>（</w:t>
      </w:r>
      <w:bookmarkEnd w:id="823"/>
      <w:r>
        <w:rPr>
          <w:color w:val="000000"/>
          <w:spacing w:val="0"/>
          <w:w w:val="100"/>
          <w:position w:val="0"/>
          <w:sz w:val="28"/>
          <w:szCs w:val="28"/>
        </w:rPr>
        <w:t>三）</w:t>
      </w:r>
      <w:r>
        <w:rPr>
          <w:color w:val="000000"/>
          <w:spacing w:val="0"/>
          <w:w w:val="100"/>
          <w:position w:val="0"/>
          <w:sz w:val="28"/>
          <w:szCs w:val="28"/>
        </w:rPr>
        <w:tab/>
      </w:r>
      <w:r>
        <w:rPr>
          <w:color w:val="000000"/>
          <w:spacing w:val="0"/>
          <w:w w:val="100"/>
          <w:position w:val="0"/>
          <w:sz w:val="28"/>
          <w:szCs w:val="28"/>
        </w:rPr>
        <w:t>分级管理样本。</w:t>
      </w:r>
      <w:r>
        <w:rPr>
          <w:color w:val="000000"/>
          <w:spacing w:val="0"/>
          <w:w w:val="100"/>
          <w:position w:val="0"/>
          <w:sz w:val="24"/>
          <w:szCs w:val="24"/>
        </w:rPr>
        <w:t>根据交易规模实施部、省分级管理市场 样本并进行动态调整，商务部重点联系年交易额</w:t>
      </w:r>
      <w:r>
        <w:rPr>
          <w:color w:val="000000"/>
          <w:spacing w:val="0"/>
          <w:w w:val="100"/>
          <w:position w:val="0"/>
          <w:sz w:val="32"/>
          <w:szCs w:val="32"/>
        </w:rPr>
        <w:t>100</w:t>
      </w:r>
      <w:r>
        <w:rPr>
          <w:color w:val="000000"/>
          <w:spacing w:val="0"/>
          <w:w w:val="100"/>
          <w:position w:val="0"/>
          <w:sz w:val="24"/>
          <w:szCs w:val="24"/>
        </w:rPr>
        <w:t>亿元以上的 市场，省级商务主管部门重点联系年交易额</w:t>
      </w:r>
      <w:r>
        <w:rPr>
          <w:color w:val="000000"/>
          <w:spacing w:val="0"/>
          <w:w w:val="100"/>
          <w:position w:val="0"/>
          <w:sz w:val="32"/>
          <w:szCs w:val="32"/>
        </w:rPr>
        <w:t>10</w:t>
      </w:r>
      <w:r>
        <w:rPr>
          <w:color w:val="000000"/>
          <w:spacing w:val="0"/>
          <w:w w:val="100"/>
          <w:position w:val="0"/>
          <w:sz w:val="24"/>
          <w:szCs w:val="24"/>
        </w:rPr>
        <w:t>亿元以上市场。两 级联系市场均由地方商务主管部门按商务部要求选取并纳入样本 库，各地要优选影响大、成效好、有潜力的商品市场和纳入重点联 系机制样本库，没有百亿市场或百亿市场不足</w:t>
      </w:r>
      <w:r>
        <w:rPr>
          <w:color w:val="000000"/>
          <w:spacing w:val="0"/>
          <w:w w:val="100"/>
          <w:position w:val="0"/>
          <w:sz w:val="32"/>
          <w:szCs w:val="32"/>
        </w:rPr>
        <w:t>3</w:t>
      </w:r>
      <w:r>
        <w:rPr>
          <w:color w:val="000000"/>
          <w:spacing w:val="0"/>
          <w:w w:val="100"/>
          <w:position w:val="0"/>
          <w:sz w:val="24"/>
          <w:szCs w:val="24"/>
        </w:rPr>
        <w:t>家的地方，可选取 上一年交易额排名前</w:t>
      </w:r>
      <w:r>
        <w:rPr>
          <w:color w:val="000000"/>
          <w:spacing w:val="0"/>
          <w:w w:val="100"/>
          <w:position w:val="0"/>
          <w:sz w:val="32"/>
          <w:szCs w:val="32"/>
        </w:rPr>
        <w:t>3</w:t>
      </w:r>
      <w:r>
        <w:rPr>
          <w:color w:val="000000"/>
          <w:spacing w:val="0"/>
          <w:w w:val="100"/>
          <w:position w:val="0"/>
          <w:sz w:val="24"/>
          <w:szCs w:val="24"/>
        </w:rPr>
        <w:t>位的市场作为部级重点联系市场。</w:t>
      </w:r>
    </w:p>
    <w:p>
      <w:pPr>
        <w:pStyle w:val="5"/>
        <w:widowControl w:val="0"/>
        <w:shd w:val="clear" w:color="auto" w:fill="auto"/>
        <w:spacing w:before="0" w:after="0" w:line="586" w:lineRule="exact"/>
        <w:ind w:left="0" w:right="0" w:firstLine="640"/>
        <w:jc w:val="both"/>
      </w:pPr>
      <w:r>
        <w:rPr>
          <w:color w:val="000000"/>
          <w:spacing w:val="0"/>
          <w:w w:val="100"/>
          <w:position w:val="0"/>
          <w:sz w:val="28"/>
          <w:szCs w:val="28"/>
        </w:rPr>
        <w:t>（四）共建共享大数据。</w:t>
      </w:r>
      <w:r>
        <w:rPr>
          <w:color w:val="000000"/>
          <w:spacing w:val="0"/>
          <w:w w:val="100"/>
          <w:position w:val="0"/>
          <w:sz w:val="24"/>
          <w:szCs w:val="24"/>
        </w:rPr>
        <w:t>商务部在商品市场信息服务系统基础 上，逐步升级市场大数据平台，共建共享商品市场大数据，进一步 加强部省纵向合作、市场横向交流。各地要加强对市场的培训指 导，确保精准理解指标体系，熟练掌握系统要领，及时规范报送季 报、年报（附件</w:t>
      </w:r>
      <w:r>
        <w:rPr>
          <w:color w:val="000000"/>
          <w:spacing w:val="0"/>
          <w:w w:val="100"/>
          <w:position w:val="0"/>
          <w:sz w:val="32"/>
          <w:szCs w:val="32"/>
        </w:rPr>
        <w:t>1）</w:t>
      </w:r>
      <w:r>
        <w:rPr>
          <w:color w:val="000000"/>
          <w:spacing w:val="0"/>
          <w:w w:val="100"/>
          <w:position w:val="0"/>
          <w:sz w:val="24"/>
          <w:szCs w:val="24"/>
        </w:rPr>
        <w:t>。要加强数据质量管理，保障数据真实准确，由 省级商务主管部门审核后上报商务部（流通发展司）。要深挖数据 资源，积极探索成果转化，提高数据资源整合和应用能力。</w:t>
      </w:r>
    </w:p>
    <w:p>
      <w:pPr>
        <w:pStyle w:val="5"/>
        <w:widowControl w:val="0"/>
        <w:shd w:val="clear" w:color="auto" w:fill="auto"/>
        <w:spacing w:before="0" w:after="560" w:line="586" w:lineRule="exact"/>
        <w:ind w:left="0" w:right="0" w:firstLine="640"/>
        <w:jc w:val="both"/>
      </w:pPr>
      <w:r>
        <w:rPr>
          <w:color w:val="000000"/>
          <w:spacing w:val="0"/>
          <w:w w:val="100"/>
          <w:position w:val="0"/>
          <w:sz w:val="24"/>
          <w:szCs w:val="24"/>
        </w:rPr>
        <w:t>请各地于</w:t>
      </w:r>
      <w:r>
        <w:rPr>
          <w:color w:val="000000"/>
          <w:spacing w:val="0"/>
          <w:w w:val="100"/>
          <w:position w:val="0"/>
          <w:sz w:val="32"/>
          <w:szCs w:val="32"/>
        </w:rPr>
        <w:t>5</w:t>
      </w:r>
      <w:r>
        <w:rPr>
          <w:color w:val="000000"/>
          <w:spacing w:val="0"/>
          <w:w w:val="100"/>
          <w:position w:val="0"/>
          <w:sz w:val="24"/>
          <w:szCs w:val="24"/>
        </w:rPr>
        <w:t>月</w:t>
      </w:r>
      <w:r>
        <w:rPr>
          <w:color w:val="000000"/>
          <w:spacing w:val="0"/>
          <w:w w:val="100"/>
          <w:position w:val="0"/>
          <w:sz w:val="32"/>
          <w:szCs w:val="32"/>
        </w:rPr>
        <w:t>20</w:t>
      </w:r>
      <w:r>
        <w:rPr>
          <w:color w:val="000000"/>
          <w:spacing w:val="0"/>
          <w:w w:val="100"/>
          <w:position w:val="0"/>
          <w:sz w:val="24"/>
          <w:szCs w:val="24"/>
        </w:rPr>
        <w:t>日前完成重点联系市场样本库更新扩容工 作，提交推荐函、《重点联系市场汇总表》（附件</w:t>
      </w:r>
      <w:r>
        <w:rPr>
          <w:color w:val="000000"/>
          <w:spacing w:val="0"/>
          <w:w w:val="100"/>
          <w:position w:val="0"/>
          <w:sz w:val="32"/>
          <w:szCs w:val="32"/>
        </w:rPr>
        <w:t>2）</w:t>
      </w:r>
      <w:r>
        <w:rPr>
          <w:color w:val="000000"/>
          <w:spacing w:val="0"/>
          <w:w w:val="100"/>
          <w:position w:val="0"/>
          <w:sz w:val="24"/>
          <w:szCs w:val="24"/>
        </w:rPr>
        <w:t>、《重点联系市场 基本情况表》（附件</w:t>
      </w:r>
      <w:r>
        <w:rPr>
          <w:color w:val="000000"/>
          <w:spacing w:val="0"/>
          <w:w w:val="100"/>
          <w:position w:val="0"/>
          <w:sz w:val="32"/>
          <w:szCs w:val="32"/>
        </w:rPr>
        <w:t>3）</w:t>
      </w:r>
      <w:r>
        <w:rPr>
          <w:color w:val="000000"/>
          <w:spacing w:val="0"/>
          <w:w w:val="100"/>
          <w:position w:val="0"/>
          <w:sz w:val="24"/>
          <w:szCs w:val="24"/>
        </w:rPr>
        <w:t>和《重点联系机制通讯录》（附件</w:t>
      </w:r>
      <w:r>
        <w:rPr>
          <w:color w:val="000000"/>
          <w:spacing w:val="0"/>
          <w:w w:val="100"/>
          <w:position w:val="0"/>
          <w:sz w:val="32"/>
          <w:szCs w:val="32"/>
        </w:rPr>
        <w:t>4）,</w:t>
      </w:r>
      <w:r>
        <w:rPr>
          <w:color w:val="000000"/>
          <w:spacing w:val="0"/>
          <w:w w:val="100"/>
          <w:position w:val="0"/>
          <w:sz w:val="24"/>
          <w:szCs w:val="24"/>
        </w:rPr>
        <w:t xml:space="preserve">并通过 商务部业务系统统一平台的全国商品交易市场信息服务系统 </w:t>
      </w:r>
      <w:r>
        <w:rPr>
          <w:color w:val="000000"/>
          <w:spacing w:val="0"/>
          <w:w w:val="100"/>
          <w:position w:val="0"/>
          <w:sz w:val="32"/>
          <w:szCs w:val="32"/>
          <w:lang w:val="en-US" w:eastAsia="en-US" w:bidi="en-US"/>
        </w:rPr>
        <w:t>（http：//www. mofcom. gov. cn/mofcom/typt. shtml）</w:t>
      </w:r>
      <w:r>
        <w:rPr>
          <w:color w:val="000000"/>
          <w:spacing w:val="0"/>
          <w:w w:val="100"/>
          <w:position w:val="0"/>
          <w:sz w:val="24"/>
          <w:szCs w:val="24"/>
        </w:rPr>
        <w:t>进行报送。 信息服务系统操作说明见系统通知栏，省级商务主管部门系统账 号密码见附件</w:t>
      </w:r>
      <w:r>
        <w:rPr>
          <w:color w:val="000000"/>
          <w:spacing w:val="0"/>
          <w:w w:val="100"/>
          <w:position w:val="0"/>
          <w:sz w:val="32"/>
          <w:szCs w:val="32"/>
        </w:rPr>
        <w:t>5</w:t>
      </w:r>
      <w:r>
        <w:rPr>
          <w:color w:val="000000"/>
          <w:spacing w:val="0"/>
          <w:w w:val="100"/>
          <w:position w:val="0"/>
          <w:sz w:val="24"/>
          <w:szCs w:val="24"/>
        </w:rPr>
        <w:t>。</w:t>
      </w:r>
    </w:p>
    <w:p>
      <w:pPr>
        <w:pStyle w:val="5"/>
        <w:widowControl w:val="0"/>
        <w:shd w:val="clear" w:color="auto" w:fill="auto"/>
        <w:spacing w:before="0" w:after="220" w:line="586" w:lineRule="exact"/>
        <w:ind w:left="0" w:right="0" w:firstLine="640"/>
        <w:jc w:val="both"/>
      </w:pPr>
      <w:r>
        <w:rPr>
          <w:color w:val="000000"/>
          <w:spacing w:val="0"/>
          <w:w w:val="100"/>
          <w:position w:val="0"/>
          <w:sz w:val="24"/>
          <w:szCs w:val="24"/>
        </w:rPr>
        <w:t>联系人：流通发展司陈莹</w:t>
      </w:r>
    </w:p>
    <w:p>
      <w:pPr>
        <w:pStyle w:val="17"/>
        <w:widowControl w:val="0"/>
        <w:shd w:val="clear" w:color="auto" w:fill="auto"/>
        <w:spacing w:before="0" w:after="0" w:line="240" w:lineRule="auto"/>
        <w:ind w:left="0" w:right="0"/>
        <w:jc w:val="both"/>
        <w:rPr>
          <w:sz w:val="24"/>
          <w:szCs w:val="24"/>
        </w:rPr>
      </w:pPr>
      <w:r>
        <w:rPr>
          <w:color w:val="000000"/>
          <w:spacing w:val="0"/>
          <w:w w:val="100"/>
          <w:position w:val="0"/>
          <w:sz w:val="24"/>
          <w:szCs w:val="24"/>
        </w:rPr>
        <w:t>电 话</w:t>
      </w:r>
      <w:r>
        <w:rPr>
          <w:color w:val="000000"/>
          <w:spacing w:val="0"/>
          <w:w w:val="100"/>
          <w:position w:val="0"/>
          <w:sz w:val="32"/>
          <w:szCs w:val="32"/>
        </w:rPr>
        <w:t>：010 — 85093754</w:t>
      </w:r>
      <w:r>
        <w:rPr>
          <w:color w:val="000000"/>
          <w:spacing w:val="0"/>
          <w:w w:val="100"/>
          <w:position w:val="0"/>
          <w:sz w:val="24"/>
          <w:szCs w:val="24"/>
        </w:rPr>
        <w:t>、</w:t>
      </w:r>
      <w:r>
        <w:rPr>
          <w:color w:val="000000"/>
          <w:spacing w:val="0"/>
          <w:w w:val="100"/>
          <w:position w:val="0"/>
          <w:sz w:val="32"/>
          <w:szCs w:val="32"/>
        </w:rPr>
        <w:t>85093749（</w:t>
      </w:r>
      <w:r>
        <w:rPr>
          <w:color w:val="000000"/>
          <w:spacing w:val="0"/>
          <w:w w:val="100"/>
          <w:position w:val="0"/>
          <w:sz w:val="24"/>
          <w:szCs w:val="24"/>
        </w:rPr>
        <w:t>传真）</w:t>
      </w:r>
    </w:p>
    <w:p>
      <w:pPr>
        <w:pStyle w:val="5"/>
        <w:widowControl w:val="0"/>
        <w:shd w:val="clear" w:color="auto" w:fill="auto"/>
        <w:spacing w:before="0" w:after="220" w:line="586" w:lineRule="exact"/>
        <w:ind w:left="0" w:right="0" w:firstLine="620"/>
        <w:jc w:val="both"/>
      </w:pPr>
      <w:r>
        <w:rPr>
          <w:color w:val="000000"/>
          <w:spacing w:val="0"/>
          <w:w w:val="100"/>
          <w:position w:val="0"/>
          <w:sz w:val="24"/>
          <w:szCs w:val="24"/>
        </w:rPr>
        <w:t>电子商务中心（系统技术支持单位）耶茜 田润</w:t>
      </w:r>
    </w:p>
    <w:p>
      <w:pPr>
        <w:pStyle w:val="17"/>
        <w:widowControl w:val="0"/>
        <w:shd w:val="clear" w:color="auto" w:fill="auto"/>
        <w:spacing w:before="0" w:after="380" w:line="240" w:lineRule="auto"/>
        <w:ind w:left="0" w:right="0" w:firstLine="620"/>
        <w:jc w:val="both"/>
        <w:sectPr>
          <w:headerReference r:id="rId645" w:type="default"/>
          <w:footerReference r:id="rId647" w:type="default"/>
          <w:headerReference r:id="rId646" w:type="even"/>
          <w:footerReference r:id="rId648" w:type="even"/>
          <w:footnotePr>
            <w:numFmt w:val="decimal"/>
          </w:footnotePr>
          <w:type w:val="continuous"/>
          <w:pgSz w:w="11900" w:h="16840"/>
          <w:pgMar w:top="1405" w:right="1565" w:bottom="1613" w:left="1471" w:header="0" w:footer="3" w:gutter="0"/>
          <w:cols w:space="720" w:num="1"/>
          <w:rtlGutter w:val="0"/>
          <w:docGrid w:linePitch="360"/>
        </w:sectPr>
      </w:pPr>
      <w:r>
        <w:rPr>
          <w:color w:val="000000"/>
          <w:spacing w:val="0"/>
          <w:w w:val="100"/>
          <w:position w:val="0"/>
          <w:sz w:val="24"/>
          <w:szCs w:val="24"/>
        </w:rPr>
        <w:t>电话</w:t>
      </w:r>
      <w:r>
        <w:rPr>
          <w:color w:val="000000"/>
          <w:spacing w:val="0"/>
          <w:w w:val="100"/>
          <w:position w:val="0"/>
        </w:rPr>
        <w:t>：010 —53771270 53771229</w:t>
      </w:r>
    </w:p>
    <w:p>
      <w:pPr>
        <w:pStyle w:val="5"/>
        <w:widowControl w:val="0"/>
        <w:shd w:val="clear" w:color="auto" w:fill="auto"/>
        <w:spacing w:before="0" w:after="220" w:line="240" w:lineRule="auto"/>
        <w:ind w:left="0" w:right="0" w:firstLine="760"/>
        <w:jc w:val="left"/>
      </w:pPr>
      <w:r>
        <w:rPr>
          <w:color w:val="000000"/>
          <w:spacing w:val="0"/>
          <w:w w:val="100"/>
          <w:position w:val="0"/>
          <w:sz w:val="24"/>
          <w:szCs w:val="24"/>
        </w:rPr>
        <w:t>附件：</w:t>
      </w:r>
      <w:r>
        <w:rPr>
          <w:color w:val="000000"/>
          <w:spacing w:val="0"/>
          <w:w w:val="100"/>
          <w:position w:val="0"/>
          <w:sz w:val="32"/>
          <w:szCs w:val="32"/>
        </w:rPr>
        <w:t xml:space="preserve">1 </w:t>
      </w:r>
      <w:r>
        <w:rPr>
          <w:color w:val="000000"/>
          <w:spacing w:val="0"/>
          <w:w w:val="100"/>
          <w:position w:val="0"/>
          <w:sz w:val="24"/>
          <w:szCs w:val="24"/>
          <w:lang w:val="zh-CN" w:eastAsia="zh-CN" w:bidi="zh-CN"/>
        </w:rPr>
        <w:t>.重点</w:t>
      </w:r>
      <w:r>
        <w:rPr>
          <w:color w:val="000000"/>
          <w:spacing w:val="0"/>
          <w:w w:val="100"/>
          <w:position w:val="0"/>
          <w:sz w:val="24"/>
          <w:szCs w:val="24"/>
        </w:rPr>
        <w:t>联系市场季报、年报样表</w:t>
      </w:r>
    </w:p>
    <w:p>
      <w:pPr>
        <w:pStyle w:val="5"/>
        <w:widowControl w:val="0"/>
        <w:numPr>
          <w:ilvl w:val="0"/>
          <w:numId w:val="104"/>
        </w:numPr>
        <w:shd w:val="clear" w:color="auto" w:fill="auto"/>
        <w:tabs>
          <w:tab w:val="left" w:pos="1982"/>
        </w:tabs>
        <w:spacing w:before="0" w:after="220" w:line="240" w:lineRule="auto"/>
        <w:ind w:left="1580" w:right="0" w:firstLine="0"/>
        <w:jc w:val="left"/>
      </w:pPr>
      <w:bookmarkStart w:id="824" w:name="bookmark824"/>
      <w:bookmarkEnd w:id="824"/>
      <w:r>
        <w:rPr>
          <w:color w:val="000000"/>
          <w:spacing w:val="0"/>
          <w:w w:val="100"/>
          <w:position w:val="0"/>
          <w:sz w:val="24"/>
          <w:szCs w:val="24"/>
        </w:rPr>
        <w:t>重点联系市场汇总表</w:t>
      </w:r>
    </w:p>
    <w:p>
      <w:pPr>
        <w:pStyle w:val="5"/>
        <w:widowControl w:val="0"/>
        <w:numPr>
          <w:ilvl w:val="0"/>
          <w:numId w:val="104"/>
        </w:numPr>
        <w:shd w:val="clear" w:color="auto" w:fill="auto"/>
        <w:tabs>
          <w:tab w:val="left" w:pos="1982"/>
        </w:tabs>
        <w:spacing w:before="0" w:after="220" w:line="240" w:lineRule="auto"/>
        <w:ind w:left="1580" w:right="0" w:firstLine="0"/>
        <w:jc w:val="left"/>
      </w:pPr>
      <w:bookmarkStart w:id="825" w:name="bookmark825"/>
      <w:bookmarkEnd w:id="825"/>
      <w:r>
        <w:rPr>
          <w:color w:val="000000"/>
          <w:spacing w:val="0"/>
          <w:w w:val="100"/>
          <w:position w:val="0"/>
          <w:sz w:val="24"/>
          <w:szCs w:val="24"/>
        </w:rPr>
        <w:t>重点联系市场基本情况表</w:t>
      </w:r>
    </w:p>
    <w:p>
      <w:pPr>
        <w:pStyle w:val="5"/>
        <w:widowControl w:val="0"/>
        <w:numPr>
          <w:ilvl w:val="0"/>
          <w:numId w:val="104"/>
        </w:numPr>
        <w:shd w:val="clear" w:color="auto" w:fill="auto"/>
        <w:tabs>
          <w:tab w:val="left" w:pos="1989"/>
        </w:tabs>
        <w:spacing w:before="0" w:after="220" w:line="240" w:lineRule="auto"/>
        <w:ind w:left="1580" w:right="0" w:firstLine="0"/>
        <w:jc w:val="left"/>
      </w:pPr>
      <w:bookmarkStart w:id="826" w:name="bookmark826"/>
      <w:bookmarkEnd w:id="826"/>
      <w:r>
        <w:rPr>
          <w:color w:val="000000"/>
          <w:spacing w:val="0"/>
          <w:w w:val="100"/>
          <w:position w:val="0"/>
          <w:sz w:val="24"/>
          <w:szCs w:val="24"/>
        </w:rPr>
        <w:t>重点联系机制通讯录</w:t>
      </w:r>
    </w:p>
    <w:p>
      <w:pPr>
        <w:pStyle w:val="5"/>
        <w:widowControl w:val="0"/>
        <w:numPr>
          <w:ilvl w:val="0"/>
          <w:numId w:val="104"/>
        </w:numPr>
        <w:shd w:val="clear" w:color="auto" w:fill="auto"/>
        <w:tabs>
          <w:tab w:val="left" w:pos="1989"/>
        </w:tabs>
        <w:spacing w:before="0" w:after="1060" w:line="240" w:lineRule="auto"/>
        <w:ind w:left="1580" w:right="0" w:firstLine="0"/>
        <w:jc w:val="left"/>
      </w:pPr>
      <w:bookmarkStart w:id="827" w:name="bookmark827"/>
      <w:bookmarkEnd w:id="827"/>
      <w:r>
        <w:rPr>
          <w:color w:val="000000"/>
          <w:spacing w:val="0"/>
          <w:w w:val="100"/>
          <w:position w:val="0"/>
          <w:sz w:val="24"/>
          <w:szCs w:val="24"/>
        </w:rPr>
        <w:t>省级商务主管部门系统账号密码</w:t>
      </w:r>
    </w:p>
    <w:p>
      <w:pPr>
        <w:widowControl w:val="0"/>
        <w:jc w:val="center"/>
        <w:sectPr>
          <w:headerReference r:id="rId649" w:type="default"/>
          <w:footerReference r:id="rId651" w:type="default"/>
          <w:headerReference r:id="rId650" w:type="even"/>
          <w:footerReference r:id="rId652" w:type="even"/>
          <w:footnotePr>
            <w:numFmt w:val="decimal"/>
          </w:footnotePr>
          <w:type w:val="continuous"/>
          <w:pgSz w:w="11900" w:h="16840"/>
          <w:pgMar w:top="1405" w:right="1565" w:bottom="1613" w:left="1471" w:header="977"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430" o:spid="_x0000_s1540" type="#_x0000_t75" style="height:127.2pt;width:130.55pt;rotation:0f;" o:ole="f" fillcolor="#FFFFFF" filled="f" o:preferrelative="t" stroked="f" coordorigin="0,0" coordsize="21600,21600">
            <v:fill on="f" color2="#FFFFFF" focus="0%"/>
            <v:imagedata gain="65536f" blacklevel="0f" gamma="0" o:title="" r:id="rId850"/>
            <o:lock v:ext="edit" position="f" selection="f" grouping="f" rotation="f" cropping="f" text="f" aspectratio="t"/>
            <w10:wrap type="none"/>
            <w10:anchorlock/>
          </v:shape>
        </w:pict>
      </w:r>
    </w:p>
    <w:p>
      <w:pPr>
        <w:widowControl w:val="0"/>
        <w:spacing w:before="52" w:after="52" w:line="240" w:lineRule="exact"/>
        <w:rPr>
          <w:sz w:val="19"/>
          <w:szCs w:val="19"/>
        </w:rPr>
      </w:pPr>
    </w:p>
    <w:p>
      <w:pPr>
        <w:widowControl w:val="0"/>
        <w:spacing w:line="1" w:lineRule="exact"/>
        <w:sectPr>
          <w:headerReference r:id="rId653" w:type="default"/>
          <w:footerReference r:id="rId655" w:type="default"/>
          <w:headerReference r:id="rId654" w:type="even"/>
          <w:footerReference r:id="rId656" w:type="even"/>
          <w:footnotePr>
            <w:numFmt w:val="decimal"/>
          </w:footnotePr>
          <w:pgSz w:w="16840" w:h="11900" w:orient="landscape"/>
          <w:pgMar w:top="2089" w:right="2216" w:bottom="2150" w:left="1973" w:header="0" w:footer="3" w:gutter="0"/>
          <w:pgNumType w:start="1"/>
          <w:cols w:space="720" w:num="1"/>
          <w:rtlGutter w:val="0"/>
          <w:docGrid w:linePitch="360"/>
        </w:sectPr>
      </w:pPr>
    </w:p>
    <w:p>
      <w:pPr>
        <w:pStyle w:val="6"/>
        <w:widowControl w:val="0"/>
        <w:shd w:val="clear" w:color="auto" w:fill="auto"/>
        <w:spacing w:before="0" w:after="320" w:line="240" w:lineRule="auto"/>
        <w:ind w:left="0" w:right="0" w:firstLine="0"/>
        <w:jc w:val="center"/>
      </w:pPr>
      <w:r>
        <w:rPr>
          <w:color w:val="000000"/>
          <w:spacing w:val="0"/>
          <w:w w:val="100"/>
          <w:position w:val="0"/>
        </w:rPr>
        <w:t>重点联系市场季度经营情况表</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08" o:spid="_x0000_s1060" style="position:absolute;left:0;margin-left:98.5pt;margin-top:6.7pt;height:12.6pt;width:36.35pt;mso-position-horizontal-relative:page;mso-wrap-distance-bottom:0pt;mso-wrap-distance-top:6.7pt;mso-wrap-style:none;rotation:0f;z-index:25169408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填报人：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0" o:spid="_x0000_s1061" style="position:absolute;left:0;margin-left:260.15pt;margin-top:6pt;height:12.6pt;width:21.25pt;mso-position-horizontal-relative:page;mso-wrap-distance-bottom:0.7pt;mso-wrap-distance-top:6pt;mso-wrap-style:none;rotation:0f;z-index:25169510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电话:</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2" o:spid="_x0000_s1062" style="position:absolute;left:0;margin-left:417.8pt;margin-top:6.35pt;height:12.6pt;width:34.55pt;mso-position-horizontal-relative:page;mso-wrap-distance-bottom:0.35pt;mso-wrap-distance-top:6.35pt;mso-wrap-style:none;rotation:0f;z-index:25169612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审核人: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4" o:spid="_x0000_s1063" style="position:absolute;left:0;margin-left:582.35pt;margin-top:6.35pt;height:12.6pt;width:21.6pt;mso-position-horizontal-relative:page;mso-wrap-distance-bottom:0.35pt;mso-wrap-distance-top:6.35pt;mso-wrap-style:none;rotation:0f;z-index:25169715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right"/>
                    <w:rPr>
                      <w:sz w:val="20"/>
                      <w:szCs w:val="20"/>
                    </w:rPr>
                  </w:pPr>
                  <w:r>
                    <w:rPr>
                      <w:color w:val="000000"/>
                      <w:spacing w:val="0"/>
                      <w:w w:val="100"/>
                      <w:position w:val="0"/>
                      <w:sz w:val="20"/>
                      <w:szCs w:val="20"/>
                    </w:rPr>
                    <w:t>电话:</w:t>
                  </w:r>
                </w:p>
              </w:txbxContent>
            </v:textbox>
            <w10:wrap type="topAndBottom"/>
          </v:rect>
        </w:pict>
      </w:r>
    </w:p>
    <w:p>
      <w:pPr>
        <w:pStyle w:val="15"/>
        <w:widowControl w:val="0"/>
        <w:shd w:val="clear" w:color="auto" w:fill="auto"/>
        <w:spacing w:before="0" w:after="0" w:line="240" w:lineRule="auto"/>
        <w:ind w:left="7" w:right="0" w:firstLine="0"/>
        <w:jc w:val="left"/>
        <w:rPr>
          <w:sz w:val="20"/>
          <w:szCs w:val="20"/>
        </w:rPr>
      </w:pPr>
      <w:r>
        <w:rPr>
          <w:color w:val="000000"/>
          <w:spacing w:val="0"/>
          <w:w w:val="100"/>
          <w:position w:val="0"/>
          <w:sz w:val="20"/>
          <w:szCs w:val="20"/>
        </w:rPr>
        <w:t>市场名称:</w:t>
      </w:r>
    </w:p>
    <w:tbl>
      <w:tblPr>
        <w:tblpPr w:horzAnchor="margin" w:tblpXSpec="left" w:tblpYSpec="top"/>
        <w:tblOverlap w:val="never"/>
        <w:tblW w:w="125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058"/>
        <w:gridCol w:w="446"/>
        <w:gridCol w:w="482"/>
        <w:gridCol w:w="727"/>
        <w:gridCol w:w="684"/>
        <w:gridCol w:w="922"/>
        <w:gridCol w:w="1066"/>
        <w:gridCol w:w="1001"/>
        <w:gridCol w:w="778"/>
        <w:gridCol w:w="706"/>
        <w:gridCol w:w="209"/>
        <w:gridCol w:w="814"/>
        <w:gridCol w:w="950"/>
        <w:gridCol w:w="590"/>
        <w:gridCol w:w="338"/>
        <w:gridCol w:w="770"/>
        <w:gridCol w:w="180"/>
        <w:gridCol w:w="878"/>
      </w:tblGrid>
      <w:tr>
        <w:trPr>
          <w:trHeight w:val="353" w:hRule="exact"/>
          <w:jc w:val="center"/>
        </w:trPr>
        <w:tc>
          <w:tcPr>
            <w:tcW w:w="2713" w:type="dxa"/>
            <w:gridSpan w:val="4"/>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1020" w:right="0" w:firstLine="0"/>
              <w:jc w:val="left"/>
              <w:rPr>
                <w:sz w:val="20"/>
                <w:szCs w:val="20"/>
              </w:rPr>
            </w:pPr>
            <w:r>
              <w:rPr>
                <w:color w:val="000000"/>
                <w:spacing w:val="0"/>
                <w:w w:val="100"/>
                <w:position w:val="0"/>
                <w:sz w:val="20"/>
                <w:szCs w:val="20"/>
              </w:rPr>
              <w:t>指标名称</w:t>
            </w:r>
          </w:p>
        </w:tc>
        <w:tc>
          <w:tcPr>
            <w:tcW w:w="1606"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单位</w:t>
            </w:r>
          </w:p>
        </w:tc>
        <w:tc>
          <w:tcPr>
            <w:tcW w:w="10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lang w:val="zh-CN" w:eastAsia="zh-CN" w:bidi="zh-CN"/>
              </w:rPr>
              <w:t>一年一季度</w:t>
            </w:r>
          </w:p>
        </w:tc>
        <w:tc>
          <w:tcPr>
            <w:tcW w:w="100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上年同期</w:t>
            </w:r>
          </w:p>
        </w:tc>
        <w:tc>
          <w:tcPr>
            <w:tcW w:w="2507" w:type="dxa"/>
            <w:gridSpan w:val="4"/>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指标名称</w:t>
            </w:r>
          </w:p>
        </w:tc>
        <w:tc>
          <w:tcPr>
            <w:tcW w:w="154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单位</w:t>
            </w:r>
          </w:p>
        </w:tc>
        <w:tc>
          <w:tcPr>
            <w:tcW w:w="1108"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right"/>
              <w:rPr>
                <w:sz w:val="20"/>
                <w:szCs w:val="20"/>
              </w:rPr>
            </w:pPr>
            <w:r>
              <w:rPr>
                <w:color w:val="000000"/>
                <w:spacing w:val="0"/>
                <w:w w:val="100"/>
                <w:position w:val="0"/>
                <w:sz w:val="20"/>
                <w:szCs w:val="20"/>
                <w:lang w:val="zh-CN" w:eastAsia="zh-CN" w:bidi="zh-CN"/>
              </w:rPr>
              <w:t>—年―季度</w:t>
            </w:r>
          </w:p>
        </w:tc>
        <w:tc>
          <w:tcPr>
            <w:tcW w:w="1058" w:type="dxa"/>
            <w:gridSpan w:val="2"/>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180" w:firstLine="0"/>
              <w:jc w:val="right"/>
              <w:rPr>
                <w:sz w:val="20"/>
                <w:szCs w:val="20"/>
              </w:rPr>
            </w:pPr>
            <w:r>
              <w:rPr>
                <w:color w:val="000000"/>
                <w:spacing w:val="0"/>
                <w:w w:val="100"/>
                <w:position w:val="0"/>
                <w:sz w:val="20"/>
                <w:szCs w:val="20"/>
              </w:rPr>
              <w:t>上年同期</w:t>
            </w:r>
          </w:p>
        </w:tc>
      </w:tr>
      <w:tr>
        <w:trPr>
          <w:trHeight w:val="338" w:hRule="exact"/>
          <w:jc w:val="center"/>
        </w:trPr>
        <w:tc>
          <w:tcPr>
            <w:tcW w:w="2713"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成交额</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亿元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2507"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电子商务成交额</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亿元</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1" w:hRule="exact"/>
          <w:jc w:val="center"/>
        </w:trPr>
        <w:tc>
          <w:tcPr>
            <w:tcW w:w="2713"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进出口额</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2507"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其中：阱境电子交易额</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亿元</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1" w:hRule="exact"/>
          <w:jc w:val="center"/>
        </w:trPr>
        <w:tc>
          <w:tcPr>
            <w:tcW w:w="2713"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40"/>
              <w:jc w:val="left"/>
              <w:rPr>
                <w:sz w:val="20"/>
                <w:szCs w:val="20"/>
              </w:rPr>
            </w:pPr>
            <w:r>
              <w:rPr>
                <w:color w:val="000000"/>
                <w:spacing w:val="0"/>
                <w:w w:val="100"/>
                <w:position w:val="0"/>
                <w:sz w:val="20"/>
                <w:szCs w:val="20"/>
              </w:rPr>
              <w:t>其中：出口額</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2507"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物流配送额</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亿元</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1" w:hRule="exact"/>
          <w:jc w:val="center"/>
        </w:trPr>
        <w:tc>
          <w:tcPr>
            <w:tcW w:w="2713"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940"/>
              <w:jc w:val="left"/>
              <w:rPr>
                <w:sz w:val="20"/>
                <w:szCs w:val="20"/>
              </w:rPr>
            </w:pPr>
            <w:r>
              <w:rPr>
                <w:color w:val="000000"/>
                <w:spacing w:val="0"/>
                <w:w w:val="100"/>
                <w:position w:val="0"/>
                <w:sz w:val="20"/>
                <w:szCs w:val="20"/>
              </w:rPr>
              <w:t>进口额</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2507"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物流配送量</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万吨</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24" w:hRule="exact"/>
          <w:jc w:val="center"/>
        </w:trPr>
        <w:tc>
          <w:tcPr>
            <w:tcW w:w="2713"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纳税额</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2507"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利润额</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24" w:hRule="exact"/>
          <w:jc w:val="center"/>
        </w:trPr>
        <w:tc>
          <w:tcPr>
            <w:tcW w:w="1504"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主办展览会</w:t>
            </w:r>
          </w:p>
        </w:tc>
        <w:tc>
          <w:tcPr>
            <w:tcW w:w="1209"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场次</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次</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1484"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参加国际展览会</w:t>
            </w:r>
          </w:p>
        </w:tc>
        <w:tc>
          <w:tcPr>
            <w:tcW w:w="1023"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场次</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次</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24" w:hRule="exact"/>
          <w:jc w:val="center"/>
        </w:trPr>
        <w:tc>
          <w:tcPr>
            <w:tcW w:w="1504" w:type="dxa"/>
            <w:gridSpan w:val="2"/>
            <w:vMerge w:val="continue"/>
            <w:tcBorders>
              <w:left w:val="single" w:color="auto" w:sz="4" w:space="0"/>
            </w:tcBorders>
            <w:shd w:val="clear" w:color="auto" w:fill="FFFFFF"/>
            <w:vAlign w:val="center"/>
          </w:tcPr>
          <w:p/>
        </w:tc>
        <w:tc>
          <w:tcPr>
            <w:tcW w:w="1209"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面积</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1484" w:type="dxa"/>
            <w:gridSpan w:val="2"/>
            <w:vMerge w:val="continue"/>
            <w:tcBorders>
              <w:left w:val="single" w:color="auto" w:sz="4" w:space="0"/>
            </w:tcBorders>
            <w:shd w:val="clear" w:color="auto" w:fill="FFFFFF"/>
            <w:vAlign w:val="center"/>
          </w:tcPr>
          <w:p/>
        </w:tc>
        <w:tc>
          <w:tcPr>
            <w:tcW w:w="1023"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面积</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1" w:hRule="exact"/>
          <w:jc w:val="center"/>
        </w:trPr>
        <w:tc>
          <w:tcPr>
            <w:tcW w:w="1504" w:type="dxa"/>
            <w:gridSpan w:val="2"/>
            <w:vMerge w:val="continue"/>
            <w:tcBorders>
              <w:left w:val="single" w:color="auto" w:sz="4" w:space="0"/>
            </w:tcBorders>
            <w:shd w:val="clear" w:color="auto" w:fill="FFFFFF"/>
            <w:vAlign w:val="center"/>
          </w:tcPr>
          <w:p/>
        </w:tc>
        <w:tc>
          <w:tcPr>
            <w:tcW w:w="1209"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参展商</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1484" w:type="dxa"/>
            <w:gridSpan w:val="2"/>
            <w:vMerge w:val="continue"/>
            <w:tcBorders>
              <w:left w:val="single" w:color="auto" w:sz="4" w:space="0"/>
            </w:tcBorders>
            <w:shd w:val="clear" w:color="auto" w:fill="FFFFFF"/>
            <w:vAlign w:val="center"/>
          </w:tcPr>
          <w:p/>
        </w:tc>
        <w:tc>
          <w:tcPr>
            <w:tcW w:w="1023"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参展商</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8" w:hRule="exact"/>
          <w:jc w:val="center"/>
        </w:trPr>
        <w:tc>
          <w:tcPr>
            <w:tcW w:w="1504" w:type="dxa"/>
            <w:gridSpan w:val="2"/>
            <w:vMerge w:val="continue"/>
            <w:tcBorders>
              <w:left w:val="single" w:color="auto" w:sz="4" w:space="0"/>
            </w:tcBorders>
            <w:shd w:val="clear" w:color="auto" w:fill="FFFFFF"/>
            <w:vAlign w:val="center"/>
          </w:tcPr>
          <w:p/>
        </w:tc>
        <w:tc>
          <w:tcPr>
            <w:tcW w:w="1209"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rPr>
                <w:sz w:val="20"/>
                <w:szCs w:val="20"/>
              </w:rPr>
            </w:pPr>
            <w:r>
              <w:rPr>
                <w:color w:val="000000"/>
                <w:spacing w:val="0"/>
                <w:w w:val="100"/>
                <w:position w:val="0"/>
                <w:sz w:val="20"/>
                <w:szCs w:val="20"/>
              </w:rPr>
              <w:t>成交额</w:t>
            </w:r>
          </w:p>
        </w:tc>
        <w:tc>
          <w:tcPr>
            <w:tcW w:w="1606"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1484" w:type="dxa"/>
            <w:gridSpan w:val="2"/>
            <w:vMerge w:val="continue"/>
            <w:tcBorders>
              <w:left w:val="single" w:color="auto" w:sz="4" w:space="0"/>
            </w:tcBorders>
            <w:shd w:val="clear" w:color="auto" w:fill="FFFFFF"/>
            <w:vAlign w:val="center"/>
          </w:tcPr>
          <w:p/>
        </w:tc>
        <w:tc>
          <w:tcPr>
            <w:tcW w:w="1023"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20"/>
              <w:jc w:val="left"/>
              <w:rPr>
                <w:sz w:val="20"/>
                <w:szCs w:val="20"/>
              </w:rPr>
            </w:pPr>
            <w:r>
              <w:rPr>
                <w:color w:val="000000"/>
                <w:spacing w:val="0"/>
                <w:w w:val="100"/>
                <w:position w:val="0"/>
                <w:sz w:val="20"/>
                <w:szCs w:val="20"/>
              </w:rPr>
              <w:t>成交額</w:t>
            </w:r>
          </w:p>
        </w:tc>
        <w:tc>
          <w:tcPr>
            <w:tcW w:w="154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110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058"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jc w:val="center"/>
        </w:trPr>
        <w:tc>
          <w:tcPr>
            <w:tcW w:w="1058" w:type="dxa"/>
            <w:vMerge w:val="restart"/>
            <w:tcBorders>
              <w:top w:val="single" w:color="auto" w:sz="4" w:space="0"/>
              <w:left w:val="single" w:color="auto" w:sz="4" w:space="0"/>
            </w:tcBorders>
            <w:shd w:val="clear" w:color="auto" w:fill="FFFFFF"/>
            <w:vAlign w:val="top"/>
          </w:tcPr>
          <w:p>
            <w:pPr>
              <w:widowControl w:val="0"/>
              <w:rPr>
                <w:sz w:val="10"/>
                <w:szCs w:val="10"/>
              </w:rPr>
            </w:pPr>
          </w:p>
        </w:tc>
        <w:tc>
          <w:tcPr>
            <w:tcW w:w="928"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指标名称</w:t>
            </w:r>
          </w:p>
        </w:tc>
        <w:tc>
          <w:tcPr>
            <w:tcW w:w="727"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60"/>
              <w:jc w:val="left"/>
              <w:rPr>
                <w:sz w:val="20"/>
                <w:szCs w:val="20"/>
              </w:rPr>
            </w:pPr>
            <w:r>
              <w:rPr>
                <w:color w:val="000000"/>
                <w:spacing w:val="0"/>
                <w:w w:val="100"/>
                <w:position w:val="0"/>
                <w:sz w:val="20"/>
                <w:szCs w:val="20"/>
              </w:rPr>
              <w:t>单位</w:t>
            </w:r>
          </w:p>
        </w:tc>
        <w:tc>
          <w:tcPr>
            <w:tcW w:w="684" w:type="dxa"/>
            <w:tcBorders>
              <w:top w:val="single" w:color="auto" w:sz="4" w:space="0"/>
              <w:left w:val="single" w:color="auto" w:sz="4" w:space="0"/>
            </w:tcBorders>
            <w:shd w:val="clear" w:color="auto" w:fill="FFFFFF"/>
            <w:vAlign w:val="top"/>
          </w:tcPr>
          <w:p>
            <w:pPr>
              <w:widowControl w:val="0"/>
              <w:rPr>
                <w:sz w:val="10"/>
                <w:szCs w:val="10"/>
              </w:rPr>
            </w:pPr>
          </w:p>
        </w:tc>
        <w:tc>
          <w:tcPr>
            <w:tcW w:w="9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售额</w:t>
            </w:r>
          </w:p>
        </w:tc>
        <w:tc>
          <w:tcPr>
            <w:tcW w:w="2067"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其中：电子商务销售额</w:t>
            </w:r>
          </w:p>
        </w:tc>
        <w:tc>
          <w:tcPr>
            <w:tcW w:w="1693"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物流额</w:t>
            </w:r>
          </w:p>
        </w:tc>
        <w:tc>
          <w:tcPr>
            <w:tcW w:w="1764"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库存额</w:t>
            </w:r>
          </w:p>
        </w:tc>
        <w:tc>
          <w:tcPr>
            <w:tcW w:w="2756" w:type="dxa"/>
            <w:gridSpan w:val="5"/>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价格（指数）</w:t>
            </w:r>
          </w:p>
        </w:tc>
      </w:tr>
      <w:tr>
        <w:trPr>
          <w:trHeight w:val="266" w:hRule="exact"/>
          <w:jc w:val="center"/>
        </w:trPr>
        <w:tc>
          <w:tcPr>
            <w:tcW w:w="1058" w:type="dxa"/>
            <w:vMerge w:val="continue"/>
            <w:tcBorders>
              <w:left w:val="single" w:color="auto" w:sz="4" w:space="0"/>
            </w:tcBorders>
            <w:shd w:val="clear" w:color="auto" w:fill="FFFFFF"/>
            <w:vAlign w:val="top"/>
          </w:tcPr>
          <w:p/>
        </w:tc>
        <w:tc>
          <w:tcPr>
            <w:tcW w:w="928" w:type="dxa"/>
            <w:gridSpan w:val="2"/>
            <w:vMerge w:val="continue"/>
            <w:tcBorders>
              <w:left w:val="single" w:color="auto" w:sz="4" w:space="0"/>
            </w:tcBorders>
            <w:shd w:val="clear" w:color="auto" w:fill="FFFFFF"/>
            <w:vAlign w:val="center"/>
          </w:tcPr>
          <w:p/>
        </w:tc>
        <w:tc>
          <w:tcPr>
            <w:tcW w:w="727" w:type="dxa"/>
            <w:vMerge w:val="continue"/>
            <w:tcBorders>
              <w:left w:val="single" w:color="auto" w:sz="4" w:space="0"/>
            </w:tcBorders>
            <w:shd w:val="clear" w:color="auto" w:fill="FFFFFF"/>
            <w:vAlign w:val="center"/>
          </w:tcPr>
          <w:p/>
        </w:tc>
        <w:tc>
          <w:tcPr>
            <w:tcW w:w="68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本期</w:t>
            </w:r>
          </w:p>
        </w:tc>
        <w:tc>
          <w:tcPr>
            <w:tcW w:w="9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上年同期</w:t>
            </w:r>
          </w:p>
        </w:tc>
        <w:tc>
          <w:tcPr>
            <w:tcW w:w="10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本期</w:t>
            </w:r>
          </w:p>
        </w:tc>
        <w:tc>
          <w:tcPr>
            <w:tcW w:w="100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上年同期</w:t>
            </w:r>
          </w:p>
        </w:tc>
        <w:tc>
          <w:tcPr>
            <w:tcW w:w="77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本期</w:t>
            </w:r>
          </w:p>
        </w:tc>
        <w:tc>
          <w:tcPr>
            <w:tcW w:w="915"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上年同期</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本期</w:t>
            </w:r>
          </w:p>
        </w:tc>
        <w:tc>
          <w:tcPr>
            <w:tcW w:w="95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上年同期</w:t>
            </w:r>
          </w:p>
        </w:tc>
        <w:tc>
          <w:tcPr>
            <w:tcW w:w="9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本期</w:t>
            </w:r>
          </w:p>
        </w:tc>
        <w:tc>
          <w:tcPr>
            <w:tcW w:w="95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上年同期</w:t>
            </w:r>
          </w:p>
        </w:tc>
        <w:tc>
          <w:tcPr>
            <w:tcW w:w="87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260" w:firstLine="0"/>
              <w:jc w:val="right"/>
              <w:rPr>
                <w:sz w:val="20"/>
                <w:szCs w:val="20"/>
              </w:rPr>
            </w:pPr>
            <w:r>
              <w:rPr>
                <w:color w:val="000000"/>
                <w:spacing w:val="0"/>
                <w:w w:val="100"/>
                <w:position w:val="0"/>
                <w:sz w:val="20"/>
                <w:szCs w:val="20"/>
              </w:rPr>
              <w:t>备注</w:t>
            </w:r>
          </w:p>
        </w:tc>
      </w:tr>
      <w:tr>
        <w:trPr>
          <w:trHeight w:val="331" w:hRule="exact"/>
          <w:jc w:val="center"/>
        </w:trPr>
        <w:tc>
          <w:tcPr>
            <w:tcW w:w="105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生产资料</w:t>
            </w:r>
          </w:p>
        </w:tc>
        <w:tc>
          <w:tcPr>
            <w:tcW w:w="9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分品种</w:t>
            </w:r>
          </w:p>
        </w:tc>
        <w:tc>
          <w:tcPr>
            <w:tcW w:w="72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20"/>
                <w:szCs w:val="20"/>
              </w:rPr>
            </w:pPr>
            <w:r>
              <w:rPr>
                <w:color w:val="000000"/>
                <w:spacing w:val="0"/>
                <w:w w:val="100"/>
                <w:position w:val="0"/>
                <w:sz w:val="20"/>
                <w:szCs w:val="20"/>
              </w:rPr>
              <w:t>万元</w:t>
            </w:r>
          </w:p>
        </w:tc>
        <w:tc>
          <w:tcPr>
            <w:tcW w:w="684" w:type="dxa"/>
            <w:tcBorders>
              <w:top w:val="single" w:color="auto" w:sz="4" w:space="0"/>
              <w:left w:val="single" w:color="auto" w:sz="4" w:space="0"/>
            </w:tcBorders>
            <w:shd w:val="clear" w:color="auto" w:fill="FFFFFF"/>
            <w:vAlign w:val="top"/>
          </w:tcPr>
          <w:p>
            <w:pPr>
              <w:widowControl w:val="0"/>
              <w:rPr>
                <w:sz w:val="10"/>
                <w:szCs w:val="10"/>
              </w:rPr>
            </w:pPr>
          </w:p>
        </w:tc>
        <w:tc>
          <w:tcPr>
            <w:tcW w:w="922" w:type="dxa"/>
            <w:tcBorders>
              <w:top w:val="single" w:color="auto" w:sz="4" w:space="0"/>
              <w:left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778" w:type="dxa"/>
            <w:tcBorders>
              <w:top w:val="single" w:color="auto" w:sz="4" w:space="0"/>
              <w:left w:val="single" w:color="auto" w:sz="4" w:space="0"/>
            </w:tcBorders>
            <w:shd w:val="clear" w:color="auto" w:fill="FFFFFF"/>
            <w:vAlign w:val="top"/>
          </w:tcPr>
          <w:p>
            <w:pPr>
              <w:widowControl w:val="0"/>
              <w:rPr>
                <w:sz w:val="10"/>
                <w:szCs w:val="10"/>
              </w:rPr>
            </w:pPr>
          </w:p>
        </w:tc>
        <w:tc>
          <w:tcPr>
            <w:tcW w:w="915"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tcBorders>
            <w:shd w:val="clear" w:color="auto" w:fill="FFFFFF"/>
            <w:vAlign w:val="top"/>
          </w:tcPr>
          <w:p>
            <w:pPr>
              <w:widowControl w:val="0"/>
              <w:rPr>
                <w:sz w:val="10"/>
                <w:szCs w:val="10"/>
              </w:rPr>
            </w:pPr>
          </w:p>
        </w:tc>
        <w:tc>
          <w:tcPr>
            <w:tcW w:w="950" w:type="dxa"/>
            <w:tcBorders>
              <w:top w:val="single" w:color="auto" w:sz="4" w:space="0"/>
              <w:left w:val="single" w:color="auto" w:sz="4" w:space="0"/>
            </w:tcBorders>
            <w:shd w:val="clear" w:color="auto" w:fill="FFFFFF"/>
            <w:vAlign w:val="top"/>
          </w:tcPr>
          <w:p>
            <w:pPr>
              <w:widowControl w:val="0"/>
              <w:rPr>
                <w:sz w:val="10"/>
                <w:szCs w:val="10"/>
              </w:rPr>
            </w:pPr>
          </w:p>
        </w:tc>
        <w:tc>
          <w:tcPr>
            <w:tcW w:w="92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95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38" w:hRule="exact"/>
          <w:jc w:val="center"/>
        </w:trPr>
        <w:tc>
          <w:tcPr>
            <w:tcW w:w="1058"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消费品</w:t>
            </w:r>
          </w:p>
        </w:tc>
        <w:tc>
          <w:tcPr>
            <w:tcW w:w="9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分品种</w:t>
            </w:r>
          </w:p>
        </w:tc>
        <w:tc>
          <w:tcPr>
            <w:tcW w:w="72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20"/>
                <w:szCs w:val="20"/>
              </w:rPr>
            </w:pPr>
            <w:r>
              <w:rPr>
                <w:color w:val="000000"/>
                <w:spacing w:val="0"/>
                <w:w w:val="100"/>
                <w:position w:val="0"/>
                <w:sz w:val="20"/>
                <w:szCs w:val="20"/>
              </w:rPr>
              <w:t>万元</w:t>
            </w:r>
          </w:p>
        </w:tc>
        <w:tc>
          <w:tcPr>
            <w:tcW w:w="684" w:type="dxa"/>
            <w:tcBorders>
              <w:top w:val="single" w:color="auto" w:sz="4" w:space="0"/>
              <w:left w:val="single" w:color="auto" w:sz="4" w:space="0"/>
            </w:tcBorders>
            <w:shd w:val="clear" w:color="auto" w:fill="FFFFFF"/>
            <w:vAlign w:val="top"/>
          </w:tcPr>
          <w:p>
            <w:pPr>
              <w:widowControl w:val="0"/>
              <w:rPr>
                <w:sz w:val="10"/>
                <w:szCs w:val="10"/>
              </w:rPr>
            </w:pPr>
          </w:p>
        </w:tc>
        <w:tc>
          <w:tcPr>
            <w:tcW w:w="922" w:type="dxa"/>
            <w:tcBorders>
              <w:top w:val="single" w:color="auto" w:sz="4" w:space="0"/>
              <w:left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tcBorders>
            <w:shd w:val="clear" w:color="auto" w:fill="FFFFFF"/>
            <w:vAlign w:val="top"/>
          </w:tcPr>
          <w:p>
            <w:pPr>
              <w:widowControl w:val="0"/>
              <w:rPr>
                <w:sz w:val="10"/>
                <w:szCs w:val="10"/>
              </w:rPr>
            </w:pPr>
          </w:p>
        </w:tc>
        <w:tc>
          <w:tcPr>
            <w:tcW w:w="778" w:type="dxa"/>
            <w:tcBorders>
              <w:top w:val="single" w:color="auto" w:sz="4" w:space="0"/>
              <w:left w:val="single" w:color="auto" w:sz="4" w:space="0"/>
            </w:tcBorders>
            <w:shd w:val="clear" w:color="auto" w:fill="FFFFFF"/>
            <w:vAlign w:val="top"/>
          </w:tcPr>
          <w:p>
            <w:pPr>
              <w:widowControl w:val="0"/>
              <w:rPr>
                <w:sz w:val="10"/>
                <w:szCs w:val="10"/>
              </w:rPr>
            </w:pPr>
          </w:p>
        </w:tc>
        <w:tc>
          <w:tcPr>
            <w:tcW w:w="915"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tcBorders>
            <w:shd w:val="clear" w:color="auto" w:fill="FFFFFF"/>
            <w:vAlign w:val="top"/>
          </w:tcPr>
          <w:p>
            <w:pPr>
              <w:widowControl w:val="0"/>
              <w:rPr>
                <w:sz w:val="10"/>
                <w:szCs w:val="10"/>
              </w:rPr>
            </w:pPr>
          </w:p>
        </w:tc>
        <w:tc>
          <w:tcPr>
            <w:tcW w:w="950" w:type="dxa"/>
            <w:tcBorders>
              <w:top w:val="single" w:color="auto" w:sz="4" w:space="0"/>
              <w:left w:val="single" w:color="auto" w:sz="4" w:space="0"/>
            </w:tcBorders>
            <w:shd w:val="clear" w:color="auto" w:fill="FFFFFF"/>
            <w:vAlign w:val="top"/>
          </w:tcPr>
          <w:p>
            <w:pPr>
              <w:widowControl w:val="0"/>
              <w:rPr>
                <w:sz w:val="10"/>
                <w:szCs w:val="10"/>
              </w:rPr>
            </w:pPr>
          </w:p>
        </w:tc>
        <w:tc>
          <w:tcPr>
            <w:tcW w:w="928"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95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60" w:hRule="exact"/>
          <w:jc w:val="center"/>
        </w:trPr>
        <w:tc>
          <w:tcPr>
            <w:tcW w:w="1058"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其他</w:t>
            </w:r>
          </w:p>
        </w:tc>
        <w:tc>
          <w:tcPr>
            <w:tcW w:w="928" w:type="dxa"/>
            <w:gridSpan w:val="2"/>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分品种：</w:t>
            </w:r>
          </w:p>
        </w:tc>
        <w:tc>
          <w:tcPr>
            <w:tcW w:w="72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160"/>
              <w:jc w:val="left"/>
              <w:rPr>
                <w:sz w:val="20"/>
                <w:szCs w:val="20"/>
              </w:rPr>
            </w:pPr>
            <w:r>
              <w:rPr>
                <w:color w:val="000000"/>
                <w:spacing w:val="0"/>
                <w:w w:val="100"/>
                <w:position w:val="0"/>
                <w:sz w:val="20"/>
                <w:szCs w:val="20"/>
              </w:rPr>
              <w:t>万元</w:t>
            </w:r>
          </w:p>
        </w:tc>
        <w:tc>
          <w:tcPr>
            <w:tcW w:w="684"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922"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001"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778"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915" w:type="dxa"/>
            <w:gridSpan w:val="2"/>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95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928" w:type="dxa"/>
            <w:gridSpan w:val="2"/>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950" w:type="dxa"/>
            <w:gridSpan w:val="2"/>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widowControl w:val="0"/>
        <w:shd w:val="clear" w:color="auto" w:fill="auto"/>
        <w:spacing w:before="0" w:after="0" w:line="250" w:lineRule="exact"/>
        <w:ind w:left="0" w:right="0" w:firstLine="0"/>
        <w:jc w:val="distribute"/>
        <w:sectPr>
          <w:footnotePr>
            <w:numFmt w:val="decimal"/>
          </w:footnotePr>
          <w:type w:val="continuous"/>
          <w:pgSz w:w="16840" w:h="11900" w:orient="landscape"/>
          <w:pgMar w:top="2089" w:right="2216" w:bottom="2150" w:left="1973" w:header="0" w:footer="1722" w:gutter="0"/>
          <w:cols w:space="720" w:num="1"/>
          <w:rtlGutter w:val="0"/>
          <w:docGrid w:linePitch="360"/>
        </w:sectPr>
      </w:pPr>
      <w:r>
        <w:rPr>
          <w:color w:val="000000"/>
          <w:spacing w:val="0"/>
          <w:w w:val="100"/>
          <w:position w:val="0"/>
          <w:sz w:val="20"/>
          <w:szCs w:val="20"/>
        </w:rPr>
        <w:t>备注：①根据中国商品交易市场统计年鉴相关市场分类，重点联系机制中生产资料市场具体可包括木材市场、建材市场、铜材市场，不包括煤炭市场（全部）、化工材 料及制品市场（塑料等个别品类市场可纳入）、金属材料市场（钢材市场可纳入）、机械设备市场（部分）；能源、矿产品等市场不在统计范围内.工业消费品市场具体 可包括食品饮料市场、纺织服装鞋帽市场、日用品市场、电器通讯器材电子设备市场、家具五金装饰材料市场，不包括烟酒市场、文化用品市场、黄金珠宝玉器等首饰 市场、医药医疗用品及器材市场、汽车摩托车及零配件市场、花鸟鱼虫市场、古玩古董字画邮票硬币旧货市场</w:t>
      </w:r>
      <w:r>
        <w:rPr>
          <w:color w:val="000000"/>
          <w:spacing w:val="0"/>
          <w:w w:val="100"/>
          <w:position w:val="0"/>
          <w:sz w:val="20"/>
          <w:szCs w:val="20"/>
          <w:lang w:val="en-US" w:eastAsia="en-US" w:bidi="en-US"/>
        </w:rPr>
        <w:t>•</w:t>
      </w:r>
      <w:r>
        <w:rPr>
          <w:color w:val="000000"/>
          <w:spacing w:val="0"/>
          <w:w w:val="100"/>
          <w:position w:val="0"/>
          <w:sz w:val="20"/>
          <w:szCs w:val="20"/>
        </w:rPr>
        <w:t>②季度报表于毎季度第一个月</w:t>
      </w:r>
      <w:r>
        <w:rPr>
          <w:color w:val="000000"/>
          <w:spacing w:val="0"/>
          <w:w w:val="100"/>
          <w:position w:val="0"/>
          <w:sz w:val="11"/>
          <w:szCs w:val="11"/>
        </w:rPr>
        <w:t>15</w:t>
      </w:r>
      <w:r>
        <w:rPr>
          <w:color w:val="000000"/>
          <w:spacing w:val="0"/>
          <w:w w:val="100"/>
          <w:position w:val="0"/>
          <w:sz w:val="20"/>
          <w:szCs w:val="20"/>
        </w:rPr>
        <w:t>日前报送上季度情况.</w:t>
      </w:r>
    </w:p>
    <w:p>
      <w:pPr>
        <w:pStyle w:val="6"/>
        <w:widowControl w:val="0"/>
        <w:shd w:val="clear" w:color="auto" w:fill="auto"/>
        <w:spacing w:before="0" w:after="380" w:line="240" w:lineRule="auto"/>
        <w:ind w:left="0" w:right="0" w:firstLine="0"/>
        <w:jc w:val="center"/>
      </w:pPr>
      <w:r>
        <w:rPr>
          <w:color w:val="000000"/>
          <w:spacing w:val="0"/>
          <w:w w:val="100"/>
          <w:position w:val="0"/>
        </w:rPr>
        <w:t>重点联系市场年度基本情况和经营情况表</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6" o:spid="_x0000_s1064" style="position:absolute;left:0;margin-left:122.8pt;margin-top:8.35pt;height:12.6pt;width:34.9pt;mso-position-horizontal-relative:page;mso-wrap-distance-bottom:0pt;mso-wrap-distance-top:8.35pt;mso-wrap-style:none;rotation:0f;z-index:25169817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填报人：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8" o:spid="_x0000_s1065" style="position:absolute;left:0;margin-left:283.35pt;margin-top:8pt;height:12.6pt;width:20.5pt;mso-position-horizontal-relative:page;mso-wrap-distance-bottom:0.35pt;mso-wrap-distance-top:8pt;mso-wrap-style:none;rotation:0f;z-index:25169920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电话:</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20" o:spid="_x0000_s1066" style="position:absolute;left:0;margin-left:441.05pt;margin-top:8pt;height:12.6pt;width:35.3pt;mso-position-horizontal-relative:page;mso-wrap-distance-bottom:0.35pt;mso-wrap-distance-top:8pt;mso-wrap-style:none;rotation:0f;z-index:25170022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审核人：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22" o:spid="_x0000_s1067" style="position:absolute;left:0;margin-left:605.9pt;margin-top:8.35pt;height:12.6pt;width:21.6pt;mso-position-horizontal-relative:page;mso-wrap-distance-bottom:0pt;mso-wrap-distance-top:8.35pt;mso-wrap-style:none;rotation:0f;z-index:25170124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电话:</w:t>
                  </w:r>
                </w:p>
              </w:txbxContent>
            </v:textbox>
            <w10:wrap type="topAndBottom"/>
          </v:rect>
        </w:pict>
      </w:r>
    </w:p>
    <w:p>
      <w:pPr>
        <w:pStyle w:val="15"/>
        <w:widowControl w:val="0"/>
        <w:shd w:val="clear" w:color="auto" w:fill="auto"/>
        <w:spacing w:before="0" w:after="0" w:line="240" w:lineRule="auto"/>
        <w:ind w:left="209" w:right="0" w:firstLine="0"/>
        <w:jc w:val="left"/>
        <w:rPr>
          <w:sz w:val="20"/>
          <w:szCs w:val="20"/>
        </w:rPr>
      </w:pPr>
      <w:r>
        <w:rPr>
          <w:color w:val="000000"/>
          <w:spacing w:val="0"/>
          <w:w w:val="100"/>
          <w:position w:val="0"/>
          <w:sz w:val="20"/>
          <w:szCs w:val="20"/>
        </w:rPr>
        <w:t>市场名称：</w:t>
      </w:r>
    </w:p>
    <w:tbl>
      <w:tblPr>
        <w:tblpPr w:horzAnchor="margin" w:tblpXSpec="left" w:tblpYSpec="top"/>
        <w:tblOverlap w:val="never"/>
        <w:tblW w:w="118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326"/>
        <w:gridCol w:w="1267"/>
        <w:gridCol w:w="1022"/>
        <w:gridCol w:w="1390"/>
        <w:gridCol w:w="1282"/>
        <w:gridCol w:w="360"/>
        <w:gridCol w:w="576"/>
        <w:gridCol w:w="814"/>
        <w:gridCol w:w="814"/>
        <w:gridCol w:w="929"/>
        <w:gridCol w:w="1094"/>
      </w:tblGrid>
      <w:tr>
        <w:trPr>
          <w:trHeight w:val="288"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占地面积</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亩</w:t>
            </w:r>
          </w:p>
        </w:tc>
        <w:tc>
          <w:tcPr>
            <w:tcW w:w="1022" w:type="dxa"/>
            <w:tcBorders>
              <w:top w:val="single" w:color="auto" w:sz="4" w:space="0"/>
              <w:left w:val="single" w:color="auto" w:sz="4" w:space="0"/>
            </w:tcBorders>
            <w:shd w:val="clear" w:color="auto" w:fill="FFFFFF"/>
            <w:vAlign w:val="top"/>
          </w:tcPr>
          <w:p>
            <w:pPr>
              <w:widowControl w:val="0"/>
              <w:rPr>
                <w:sz w:val="10"/>
                <w:szCs w:val="10"/>
              </w:rPr>
            </w:pPr>
          </w:p>
        </w:tc>
        <w:tc>
          <w:tcPr>
            <w:tcW w:w="139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从业人数</w:t>
            </w:r>
          </w:p>
        </w:tc>
        <w:tc>
          <w:tcPr>
            <w:tcW w:w="128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人</w:t>
            </w:r>
          </w:p>
        </w:tc>
        <w:tc>
          <w:tcPr>
            <w:tcW w:w="936"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28"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其中市场管理人数</w:t>
            </w:r>
          </w:p>
        </w:tc>
        <w:tc>
          <w:tcPr>
            <w:tcW w:w="92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60"/>
              <w:jc w:val="left"/>
              <w:rPr>
                <w:sz w:val="20"/>
                <w:szCs w:val="20"/>
              </w:rPr>
            </w:pPr>
            <w:r>
              <w:rPr>
                <w:color w:val="000000"/>
                <w:spacing w:val="0"/>
                <w:w w:val="100"/>
                <w:position w:val="0"/>
                <w:sz w:val="20"/>
                <w:szCs w:val="20"/>
              </w:rPr>
              <w:t>人</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营业面积</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1022" w:type="dxa"/>
            <w:tcBorders>
              <w:top w:val="single" w:color="auto" w:sz="4" w:space="0"/>
              <w:left w:val="single" w:color="auto" w:sz="4" w:space="0"/>
            </w:tcBorders>
            <w:shd w:val="clear" w:color="auto" w:fill="FFFFFF"/>
            <w:vAlign w:val="top"/>
          </w:tcPr>
          <w:p>
            <w:pPr>
              <w:widowControl w:val="0"/>
              <w:rPr>
                <w:sz w:val="10"/>
                <w:szCs w:val="10"/>
              </w:rPr>
            </w:pPr>
          </w:p>
        </w:tc>
        <w:tc>
          <w:tcPr>
            <w:tcW w:w="13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巳出租营业面积</w:t>
            </w:r>
          </w:p>
        </w:tc>
        <w:tc>
          <w:tcPr>
            <w:tcW w:w="12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936"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新增投资额</w:t>
            </w:r>
          </w:p>
        </w:tc>
        <w:tc>
          <w:tcPr>
            <w:tcW w:w="92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280"/>
              <w:jc w:val="left"/>
              <w:rPr>
                <w:sz w:val="20"/>
                <w:szCs w:val="20"/>
              </w:rPr>
            </w:pPr>
            <w:r>
              <w:rPr>
                <w:color w:val="000000"/>
                <w:spacing w:val="0"/>
                <w:w w:val="100"/>
                <w:position w:val="0"/>
                <w:sz w:val="20"/>
                <w:szCs w:val="20"/>
              </w:rPr>
              <w:t>亿元</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仓储面积</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1022" w:type="dxa"/>
            <w:tcBorders>
              <w:top w:val="single" w:color="auto" w:sz="4" w:space="0"/>
              <w:left w:val="single" w:color="auto" w:sz="4" w:space="0"/>
            </w:tcBorders>
            <w:shd w:val="clear" w:color="auto" w:fill="FFFFFF"/>
            <w:vAlign w:val="top"/>
          </w:tcPr>
          <w:p>
            <w:pPr>
              <w:widowControl w:val="0"/>
              <w:rPr>
                <w:sz w:val="10"/>
                <w:szCs w:val="10"/>
              </w:rPr>
            </w:pPr>
          </w:p>
        </w:tc>
        <w:tc>
          <w:tcPr>
            <w:tcW w:w="13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巳出租仓储面积</w:t>
            </w:r>
          </w:p>
        </w:tc>
        <w:tc>
          <w:tcPr>
            <w:tcW w:w="12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936"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新增投资主体</w:t>
            </w:r>
          </w:p>
        </w:tc>
        <w:tc>
          <w:tcPr>
            <w:tcW w:w="92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60"/>
              <w:jc w:val="left"/>
              <w:rPr>
                <w:sz w:val="20"/>
                <w:szCs w:val="20"/>
              </w:rPr>
            </w:pPr>
            <w:r>
              <w:rPr>
                <w:color w:val="000000"/>
                <w:spacing w:val="0"/>
                <w:w w:val="100"/>
                <w:position w:val="0"/>
                <w:sz w:val="20"/>
                <w:szCs w:val="20"/>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银行营业网点</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1022" w:type="dxa"/>
            <w:tcBorders>
              <w:top w:val="single" w:color="auto" w:sz="4" w:space="0"/>
              <w:left w:val="single" w:color="auto" w:sz="4" w:space="0"/>
            </w:tcBorders>
            <w:shd w:val="clear" w:color="auto" w:fill="FFFFFF"/>
            <w:vAlign w:val="top"/>
          </w:tcPr>
          <w:p>
            <w:pPr>
              <w:widowControl w:val="0"/>
              <w:rPr>
                <w:sz w:val="10"/>
                <w:szCs w:val="10"/>
              </w:rPr>
            </w:pPr>
          </w:p>
        </w:tc>
        <w:tc>
          <w:tcPr>
            <w:tcW w:w="13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小额贷款机构</w:t>
            </w:r>
          </w:p>
        </w:tc>
        <w:tc>
          <w:tcPr>
            <w:tcW w:w="12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936"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担保机构</w:t>
            </w:r>
          </w:p>
        </w:tc>
        <w:tc>
          <w:tcPr>
            <w:tcW w:w="92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60"/>
              <w:jc w:val="left"/>
              <w:rPr>
                <w:sz w:val="20"/>
                <w:szCs w:val="20"/>
              </w:rPr>
            </w:pPr>
            <w:r>
              <w:rPr>
                <w:color w:val="000000"/>
                <w:spacing w:val="0"/>
                <w:w w:val="100"/>
                <w:position w:val="0"/>
                <w:sz w:val="20"/>
                <w:szCs w:val="20"/>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商户总数</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1022" w:type="dxa"/>
            <w:tcBorders>
              <w:top w:val="single" w:color="auto" w:sz="4" w:space="0"/>
              <w:left w:val="single" w:color="auto" w:sz="4" w:space="0"/>
            </w:tcBorders>
            <w:shd w:val="clear" w:color="auto" w:fill="FFFFFF"/>
            <w:vAlign w:val="top"/>
          </w:tcPr>
          <w:p>
            <w:pPr>
              <w:widowControl w:val="0"/>
              <w:rPr>
                <w:sz w:val="10"/>
                <w:szCs w:val="10"/>
              </w:rPr>
            </w:pPr>
          </w:p>
        </w:tc>
        <w:tc>
          <w:tcPr>
            <w:tcW w:w="139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公司制商户数</w:t>
            </w:r>
          </w:p>
        </w:tc>
        <w:tc>
          <w:tcPr>
            <w:tcW w:w="128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936"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28"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外贸业绩商户数</w:t>
            </w:r>
          </w:p>
        </w:tc>
        <w:tc>
          <w:tcPr>
            <w:tcW w:w="92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60"/>
              <w:jc w:val="left"/>
              <w:rPr>
                <w:sz w:val="20"/>
                <w:szCs w:val="20"/>
              </w:rPr>
            </w:pPr>
            <w:r>
              <w:rPr>
                <w:color w:val="000000"/>
                <w:spacing w:val="0"/>
                <w:w w:val="100"/>
                <w:position w:val="0"/>
                <w:sz w:val="20"/>
                <w:szCs w:val="20"/>
              </w:rPr>
              <w:t>个</w:t>
            </w:r>
          </w:p>
        </w:tc>
        <w:tc>
          <w:tcPr>
            <w:tcW w:w="1094"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3593"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经营情况</w:t>
            </w:r>
          </w:p>
        </w:tc>
        <w:tc>
          <w:tcPr>
            <w:tcW w:w="241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年末数据</w:t>
            </w:r>
          </w:p>
        </w:tc>
        <w:tc>
          <w:tcPr>
            <w:tcW w:w="3846" w:type="dxa"/>
            <w:gridSpan w:val="5"/>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经营情况</w:t>
            </w:r>
          </w:p>
        </w:tc>
        <w:tc>
          <w:tcPr>
            <w:tcW w:w="92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right"/>
              <w:rPr>
                <w:sz w:val="11"/>
                <w:szCs w:val="11"/>
              </w:rPr>
            </w:pPr>
            <w:r>
              <w:rPr>
                <w:color w:val="000000"/>
                <w:spacing w:val="0"/>
                <w:w w:val="100"/>
                <w:position w:val="0"/>
                <w:sz w:val="20"/>
                <w:szCs w:val="20"/>
              </w:rPr>
              <w:t>年</w:t>
            </w:r>
            <w:r>
              <w:rPr>
                <w:color w:val="000000"/>
                <w:spacing w:val="0"/>
                <w:w w:val="100"/>
                <w:position w:val="0"/>
                <w:sz w:val="11"/>
                <w:szCs w:val="11"/>
              </w:rPr>
              <w:t>4</w:t>
            </w:r>
          </w:p>
        </w:tc>
        <w:tc>
          <w:tcPr>
            <w:tcW w:w="109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微据</w:t>
            </w: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成交总额</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亿元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3032" w:type="dxa"/>
            <w:gridSpan w:val="4"/>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利润总额</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进出口总额</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电子商务</w:t>
            </w:r>
          </w:p>
        </w:tc>
        <w:tc>
          <w:tcPr>
            <w:tcW w:w="139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产业园</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其中：进口额</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企业</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户</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620"/>
              <w:jc w:val="left"/>
              <w:rPr>
                <w:sz w:val="20"/>
                <w:szCs w:val="20"/>
              </w:rPr>
            </w:pPr>
            <w:r>
              <w:rPr>
                <w:color w:val="000000"/>
                <w:spacing w:val="0"/>
                <w:w w:val="100"/>
                <w:position w:val="0"/>
                <w:sz w:val="20"/>
                <w:szCs w:val="20"/>
              </w:rPr>
              <w:t>出口额</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万美元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签约企业</w:t>
            </w:r>
          </w:p>
        </w:tc>
        <w:tc>
          <w:tcPr>
            <w:tcW w:w="8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电子商务成交额</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平台</w:t>
            </w:r>
          </w:p>
        </w:tc>
        <w:tc>
          <w:tcPr>
            <w:tcW w:w="8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其中：跨境电子商务交易额</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主办展览会</w:t>
            </w:r>
          </w:p>
        </w:tc>
        <w:tc>
          <w:tcPr>
            <w:tcW w:w="2204"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场次</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物流配送面积</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万平方米</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面积</w:t>
            </w:r>
          </w:p>
        </w:tc>
        <w:tc>
          <w:tcPr>
            <w:tcW w:w="8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平方米</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物流配送量</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万吨</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参展商</w:t>
            </w:r>
          </w:p>
        </w:tc>
        <w:tc>
          <w:tcPr>
            <w:tcW w:w="8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物流总额</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成交额</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其中：快递物流</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60"/>
              <w:jc w:val="left"/>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參加国际展览会</w:t>
            </w:r>
          </w:p>
        </w:tc>
        <w:tc>
          <w:tcPr>
            <w:tcW w:w="2204"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场次</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其中：铁路物流</w:t>
            </w:r>
          </w:p>
        </w:tc>
        <w:tc>
          <w:tcPr>
            <w:tcW w:w="1267"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面积</w:t>
            </w:r>
          </w:p>
        </w:tc>
        <w:tc>
          <w:tcPr>
            <w:tcW w:w="814"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平方米</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74" w:hRule="exact"/>
          <w:jc w:val="center"/>
        </w:trPr>
        <w:tc>
          <w:tcPr>
            <w:tcW w:w="232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研发投入</w:t>
            </w:r>
          </w:p>
        </w:tc>
        <w:tc>
          <w:tcPr>
            <w:tcW w:w="126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万吨</w:t>
            </w:r>
          </w:p>
        </w:tc>
        <w:tc>
          <w:tcPr>
            <w:tcW w:w="241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tcBorders>
            <w:shd w:val="clear" w:color="auto" w:fill="FFFFFF"/>
            <w:vAlign w:val="center"/>
          </w:tcPr>
          <w:p/>
        </w:tc>
        <w:tc>
          <w:tcPr>
            <w:tcW w:w="1390"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参展商</w:t>
            </w:r>
          </w:p>
        </w:tc>
        <w:tc>
          <w:tcPr>
            <w:tcW w:w="814"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个</w:t>
            </w:r>
          </w:p>
        </w:tc>
        <w:tc>
          <w:tcPr>
            <w:tcW w:w="2023" w:type="dxa"/>
            <w:gridSpan w:val="2"/>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310" w:hRule="exact"/>
          <w:jc w:val="center"/>
        </w:trPr>
        <w:tc>
          <w:tcPr>
            <w:tcW w:w="232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纳税总额</w:t>
            </w:r>
          </w:p>
        </w:tc>
        <w:tc>
          <w:tcPr>
            <w:tcW w:w="1267"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412" w:type="dxa"/>
            <w:gridSpan w:val="2"/>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642" w:type="dxa"/>
            <w:gridSpan w:val="2"/>
            <w:vMerge w:val="continue"/>
            <w:tcBorders>
              <w:left w:val="single" w:color="auto" w:sz="4" w:space="0"/>
              <w:bottom w:val="single" w:color="auto" w:sz="4" w:space="0"/>
            </w:tcBorders>
            <w:shd w:val="clear" w:color="auto" w:fill="FFFFFF"/>
            <w:vAlign w:val="center"/>
          </w:tcPr>
          <w:p/>
        </w:tc>
        <w:tc>
          <w:tcPr>
            <w:tcW w:w="1390" w:type="dxa"/>
            <w:gridSpan w:val="2"/>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420"/>
              <w:jc w:val="left"/>
              <w:rPr>
                <w:sz w:val="20"/>
                <w:szCs w:val="20"/>
              </w:rPr>
            </w:pPr>
            <w:r>
              <w:rPr>
                <w:color w:val="000000"/>
                <w:spacing w:val="0"/>
                <w:w w:val="100"/>
                <w:position w:val="0"/>
                <w:sz w:val="20"/>
                <w:szCs w:val="20"/>
              </w:rPr>
              <w:t>成交额</w:t>
            </w:r>
          </w:p>
        </w:tc>
        <w:tc>
          <w:tcPr>
            <w:tcW w:w="814"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万元</w:t>
            </w:r>
          </w:p>
        </w:tc>
        <w:tc>
          <w:tcPr>
            <w:tcW w:w="2023" w:type="dxa"/>
            <w:gridSpan w:val="2"/>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widowControl w:val="0"/>
        <w:shd w:val="clear" w:color="auto" w:fill="auto"/>
        <w:spacing w:before="0" w:after="0" w:line="256" w:lineRule="exact"/>
        <w:ind w:left="0" w:right="0" w:firstLine="0"/>
        <w:jc w:val="distribute"/>
        <w:sectPr>
          <w:headerReference r:id="rId657" w:type="default"/>
          <w:footerReference r:id="rId659" w:type="default"/>
          <w:headerReference r:id="rId658" w:type="even"/>
          <w:footerReference r:id="rId660" w:type="even"/>
          <w:footnotePr>
            <w:numFmt w:val="decimal"/>
          </w:footnotePr>
          <w:pgSz w:w="16840" w:h="11900" w:orient="landscape"/>
          <w:pgMar w:top="2089" w:right="2216" w:bottom="2150" w:left="1973" w:header="1661" w:footer="1722" w:gutter="0"/>
          <w:pgNumType w:start="398"/>
          <w:cols w:space="720" w:num="1"/>
          <w:rtlGutter w:val="0"/>
          <w:docGrid w:linePitch="360"/>
        </w:sectPr>
      </w:pPr>
      <w:r>
        <w:rPr>
          <w:color w:val="000000"/>
          <w:spacing w:val="0"/>
          <w:w w:val="100"/>
          <w:position w:val="0"/>
          <w:sz w:val="20"/>
          <w:szCs w:val="20"/>
        </w:rPr>
        <w:t>备注：①产业园指商品交易市场设立的，引进围绕电子商务发展、信息技术、设计研发等企业并优化市场电子商务产业链的专业园区.②电子商务企业指 在产业园内的从事电子商务经营活动的企业.③签约企业指与产业园区的电子商务经菅企业签约的市场经营企业（商户）.④平台指市场内的电子商务企 业和市场经营企业（商户）建立的为市场或自身经营服务的网络虚拟空间.④年度报表于每年</w:t>
      </w:r>
      <w:r>
        <w:rPr>
          <w:color w:val="000000"/>
          <w:spacing w:val="0"/>
          <w:w w:val="100"/>
          <w:position w:val="0"/>
          <w:sz w:val="11"/>
          <w:szCs w:val="11"/>
        </w:rPr>
        <w:t>1</w:t>
      </w:r>
      <w:r>
        <w:rPr>
          <w:color w:val="000000"/>
          <w:spacing w:val="0"/>
          <w:w w:val="100"/>
          <w:position w:val="0"/>
          <w:sz w:val="20"/>
          <w:szCs w:val="20"/>
        </w:rPr>
        <w:t>月</w:t>
      </w:r>
      <w:r>
        <w:rPr>
          <w:color w:val="000000"/>
          <w:spacing w:val="0"/>
          <w:w w:val="100"/>
          <w:position w:val="0"/>
          <w:sz w:val="11"/>
          <w:szCs w:val="11"/>
        </w:rPr>
        <w:t>31</w:t>
      </w:r>
      <w:r>
        <w:rPr>
          <w:color w:val="000000"/>
          <w:spacing w:val="0"/>
          <w:w w:val="100"/>
          <w:position w:val="0"/>
          <w:sz w:val="20"/>
          <w:szCs w:val="20"/>
        </w:rPr>
        <w:t>日前报送上年度情况.</w:t>
      </w:r>
    </w:p>
    <w:p>
      <w:pPr>
        <w:pStyle w:val="17"/>
        <w:widowControl w:val="0"/>
        <w:shd w:val="clear" w:color="auto" w:fill="auto"/>
        <w:spacing w:before="0" w:after="500" w:line="240" w:lineRule="auto"/>
        <w:ind w:left="0" w:right="0" w:firstLine="0"/>
        <w:jc w:val="center"/>
      </w:pPr>
      <w:r>
        <w:rPr>
          <w:b/>
          <w:bCs/>
          <w:color w:val="000000"/>
          <w:spacing w:val="0"/>
          <w:w w:val="100"/>
          <w:position w:val="0"/>
        </w:rPr>
        <w:t>重点联系市场汇总表</w:t>
      </w:r>
    </w:p>
    <w:p>
      <w:pPr>
        <w:pStyle w:val="15"/>
        <w:widowControl w:val="0"/>
        <w:shd w:val="clear" w:color="auto" w:fill="auto"/>
        <w:spacing w:before="0" w:after="0" w:line="240" w:lineRule="auto"/>
        <w:ind w:left="50" w:right="0" w:firstLine="0"/>
        <w:jc w:val="left"/>
        <w:rPr>
          <w:sz w:val="20"/>
          <w:szCs w:val="20"/>
        </w:rPr>
      </w:pPr>
      <w:r>
        <w:rPr>
          <w:color w:val="000000"/>
          <w:spacing w:val="0"/>
          <w:w w:val="100"/>
          <w:position w:val="0"/>
          <w:sz w:val="20"/>
          <w:szCs w:val="20"/>
        </w:rPr>
        <w:t>省级商务主管部门:</w:t>
      </w:r>
    </w:p>
    <w:tbl>
      <w:tblPr>
        <w:tblpPr w:horzAnchor="margin" w:tblpXSpec="left" w:tblpYSpec="top"/>
        <w:tblOverlap w:val="never"/>
        <w:tblW w:w="126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41"/>
        <w:gridCol w:w="1073"/>
        <w:gridCol w:w="1066"/>
        <w:gridCol w:w="2520"/>
        <w:gridCol w:w="1195"/>
        <w:gridCol w:w="1058"/>
        <w:gridCol w:w="814"/>
        <w:gridCol w:w="835"/>
        <w:gridCol w:w="821"/>
        <w:gridCol w:w="821"/>
        <w:gridCol w:w="878"/>
        <w:gridCol w:w="893"/>
      </w:tblGrid>
      <w:tr>
        <w:trPr>
          <w:trHeight w:val="367" w:hRule="exact"/>
          <w:jc w:val="center"/>
        </w:trPr>
        <w:tc>
          <w:tcPr>
            <w:tcW w:w="64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序号</w:t>
            </w:r>
          </w:p>
        </w:tc>
        <w:tc>
          <w:tcPr>
            <w:tcW w:w="1073"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省份</w:t>
            </w:r>
          </w:p>
        </w:tc>
        <w:tc>
          <w:tcPr>
            <w:tcW w:w="1066"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地市</w:t>
            </w:r>
          </w:p>
        </w:tc>
        <w:tc>
          <w:tcPr>
            <w:tcW w:w="2520"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市场名称</w:t>
            </w:r>
          </w:p>
        </w:tc>
        <w:tc>
          <w:tcPr>
            <w:tcW w:w="119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市场类型</w:t>
            </w:r>
          </w:p>
        </w:tc>
        <w:tc>
          <w:tcPr>
            <w:tcW w:w="105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30" w:lineRule="exact"/>
              <w:ind w:left="0" w:right="0" w:firstLine="0"/>
              <w:jc w:val="center"/>
              <w:rPr>
                <w:sz w:val="20"/>
                <w:szCs w:val="20"/>
              </w:rPr>
            </w:pPr>
            <w:r>
              <w:rPr>
                <w:color w:val="000000"/>
                <w:spacing w:val="0"/>
                <w:w w:val="100"/>
                <w:position w:val="0"/>
                <w:sz w:val="20"/>
                <w:szCs w:val="20"/>
              </w:rPr>
              <w:t>注册资本 （万元）</w:t>
            </w:r>
          </w:p>
        </w:tc>
        <w:tc>
          <w:tcPr>
            <w:tcW w:w="3291" w:type="dxa"/>
            <w:gridSpan w:val="4"/>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b/>
                <w:bCs/>
                <w:color w:val="000000"/>
                <w:spacing w:val="0"/>
                <w:w w:val="100"/>
                <w:position w:val="0"/>
                <w:sz w:val="20"/>
                <w:szCs w:val="20"/>
              </w:rPr>
              <w:t xml:space="preserve">2019 </w:t>
            </w:r>
            <w:r>
              <w:rPr>
                <w:color w:val="000000"/>
                <w:spacing w:val="0"/>
                <w:w w:val="100"/>
                <w:position w:val="0"/>
                <w:sz w:val="20"/>
                <w:szCs w:val="20"/>
              </w:rPr>
              <w:t>年</w:t>
            </w:r>
          </w:p>
        </w:tc>
        <w:tc>
          <w:tcPr>
            <w:tcW w:w="1771" w:type="dxa"/>
            <w:gridSpan w:val="2"/>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180"/>
              <w:jc w:val="left"/>
              <w:rPr>
                <w:sz w:val="20"/>
                <w:szCs w:val="20"/>
              </w:rPr>
            </w:pPr>
            <w:r>
              <w:rPr>
                <w:color w:val="000000"/>
                <w:spacing w:val="0"/>
                <w:w w:val="100"/>
                <w:position w:val="0"/>
                <w:sz w:val="20"/>
                <w:szCs w:val="20"/>
              </w:rPr>
              <w:t>交易额（亿元）</w:t>
            </w:r>
          </w:p>
        </w:tc>
      </w:tr>
      <w:tr>
        <w:trPr>
          <w:trHeight w:val="907" w:hRule="exact"/>
          <w:jc w:val="center"/>
        </w:trPr>
        <w:tc>
          <w:tcPr>
            <w:tcW w:w="641" w:type="dxa"/>
            <w:vMerge w:val="continue"/>
            <w:tcBorders>
              <w:left w:val="single" w:color="auto" w:sz="4" w:space="0"/>
            </w:tcBorders>
            <w:shd w:val="clear" w:color="auto" w:fill="FFFFFF"/>
            <w:vAlign w:val="center"/>
          </w:tcPr>
          <w:p/>
        </w:tc>
        <w:tc>
          <w:tcPr>
            <w:tcW w:w="1073" w:type="dxa"/>
            <w:vMerge w:val="continue"/>
            <w:tcBorders>
              <w:left w:val="single" w:color="auto" w:sz="4" w:space="0"/>
            </w:tcBorders>
            <w:shd w:val="clear" w:color="auto" w:fill="FFFFFF"/>
            <w:vAlign w:val="center"/>
          </w:tcPr>
          <w:p/>
        </w:tc>
        <w:tc>
          <w:tcPr>
            <w:tcW w:w="1066" w:type="dxa"/>
            <w:vMerge w:val="continue"/>
            <w:tcBorders>
              <w:left w:val="single" w:color="auto" w:sz="4" w:space="0"/>
            </w:tcBorders>
            <w:shd w:val="clear" w:color="auto" w:fill="FFFFFF"/>
            <w:vAlign w:val="center"/>
          </w:tcPr>
          <w:p/>
        </w:tc>
        <w:tc>
          <w:tcPr>
            <w:tcW w:w="2520" w:type="dxa"/>
            <w:vMerge w:val="continue"/>
            <w:tcBorders>
              <w:left w:val="single" w:color="auto" w:sz="4" w:space="0"/>
            </w:tcBorders>
            <w:shd w:val="clear" w:color="auto" w:fill="FFFFFF"/>
            <w:vAlign w:val="center"/>
          </w:tcPr>
          <w:p/>
        </w:tc>
        <w:tc>
          <w:tcPr>
            <w:tcW w:w="1195" w:type="dxa"/>
            <w:vMerge w:val="continue"/>
            <w:tcBorders>
              <w:left w:val="single" w:color="auto" w:sz="4" w:space="0"/>
            </w:tcBorders>
            <w:shd w:val="clear" w:color="auto" w:fill="FFFFFF"/>
            <w:vAlign w:val="center"/>
          </w:tcPr>
          <w:p/>
        </w:tc>
        <w:tc>
          <w:tcPr>
            <w:tcW w:w="1058" w:type="dxa"/>
            <w:vMerge w:val="continue"/>
            <w:tcBorders>
              <w:left w:val="single" w:color="auto" w:sz="4" w:space="0"/>
            </w:tcBorders>
            <w:shd w:val="clear" w:color="auto" w:fill="FFFFFF"/>
            <w:vAlign w:val="center"/>
          </w:tcPr>
          <w:p/>
        </w:tc>
        <w:tc>
          <w:tcPr>
            <w:tcW w:w="1649"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30" w:lineRule="exact"/>
              <w:ind w:left="0" w:right="0" w:firstLine="0"/>
              <w:jc w:val="center"/>
              <w:rPr>
                <w:sz w:val="20"/>
                <w:szCs w:val="20"/>
              </w:rPr>
            </w:pPr>
            <w:r>
              <w:rPr>
                <w:color w:val="000000"/>
                <w:spacing w:val="0"/>
                <w:w w:val="100"/>
                <w:position w:val="0"/>
                <w:sz w:val="20"/>
                <w:szCs w:val="20"/>
              </w:rPr>
              <w:t>管业面积 （万平方米）</w:t>
            </w:r>
          </w:p>
        </w:tc>
        <w:tc>
          <w:tcPr>
            <w:tcW w:w="1642"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30" w:lineRule="exact"/>
              <w:ind w:left="0" w:right="0" w:firstLine="0"/>
              <w:jc w:val="center"/>
              <w:rPr>
                <w:sz w:val="20"/>
                <w:szCs w:val="20"/>
              </w:rPr>
            </w:pPr>
            <w:r>
              <w:rPr>
                <w:color w:val="000000"/>
                <w:spacing w:val="0"/>
                <w:w w:val="100"/>
                <w:position w:val="0"/>
                <w:sz w:val="20"/>
                <w:szCs w:val="20"/>
              </w:rPr>
              <w:t>仓储面积 （万平方米）</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b/>
                <w:bCs/>
                <w:color w:val="000000"/>
                <w:spacing w:val="0"/>
                <w:w w:val="100"/>
                <w:position w:val="0"/>
                <w:sz w:val="20"/>
                <w:szCs w:val="20"/>
              </w:rPr>
              <w:t xml:space="preserve">2018 </w:t>
            </w:r>
            <w:r>
              <w:rPr>
                <w:color w:val="000000"/>
                <w:spacing w:val="0"/>
                <w:w w:val="100"/>
                <w:position w:val="0"/>
                <w:sz w:val="20"/>
                <w:szCs w:val="20"/>
              </w:rPr>
              <w:t>年</w:t>
            </w:r>
          </w:p>
        </w:tc>
        <w:tc>
          <w:tcPr>
            <w:tcW w:w="893"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b/>
                <w:bCs/>
                <w:color w:val="000000"/>
                <w:spacing w:val="0"/>
                <w:w w:val="100"/>
                <w:position w:val="0"/>
                <w:sz w:val="20"/>
                <w:szCs w:val="20"/>
              </w:rPr>
              <w:t xml:space="preserve">2019 </w:t>
            </w:r>
            <w:r>
              <w:rPr>
                <w:color w:val="000000"/>
                <w:spacing w:val="0"/>
                <w:w w:val="100"/>
                <w:position w:val="0"/>
                <w:sz w:val="20"/>
                <w:szCs w:val="20"/>
              </w:rPr>
              <w:t>年</w:t>
            </w:r>
          </w:p>
        </w:tc>
      </w:tr>
      <w:tr>
        <w:trPr>
          <w:trHeight w:val="468" w:hRule="exact"/>
          <w:jc w:val="center"/>
        </w:trPr>
        <w:tc>
          <w:tcPr>
            <w:tcW w:w="6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1</w:t>
            </w:r>
          </w:p>
        </w:tc>
        <w:tc>
          <w:tcPr>
            <w:tcW w:w="1073" w:type="dxa"/>
            <w:tcBorders>
              <w:top w:val="single" w:color="auto" w:sz="4" w:space="0"/>
              <w:left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2520" w:type="dxa"/>
            <w:tcBorders>
              <w:top w:val="single" w:color="auto" w:sz="4" w:space="0"/>
              <w:left w:val="single" w:color="auto" w:sz="4" w:space="0"/>
            </w:tcBorders>
            <w:shd w:val="clear" w:color="auto" w:fill="FFFFFF"/>
            <w:vAlign w:val="top"/>
          </w:tcPr>
          <w:p>
            <w:pPr>
              <w:widowControl w:val="0"/>
              <w:rPr>
                <w:sz w:val="10"/>
                <w:szCs w:val="10"/>
              </w:rPr>
            </w:pPr>
          </w:p>
        </w:tc>
        <w:tc>
          <w:tcPr>
            <w:tcW w:w="1195" w:type="dxa"/>
            <w:tcBorders>
              <w:top w:val="single" w:color="auto" w:sz="4" w:space="0"/>
              <w:left w:val="single" w:color="auto" w:sz="4" w:space="0"/>
            </w:tcBorders>
            <w:shd w:val="clear" w:color="auto" w:fill="FFFFFF"/>
            <w:vAlign w:val="top"/>
          </w:tcPr>
          <w:p>
            <w:pPr>
              <w:widowControl w:val="0"/>
              <w:rPr>
                <w:sz w:val="10"/>
                <w:szCs w:val="10"/>
              </w:rPr>
            </w:pPr>
          </w:p>
        </w:tc>
        <w:tc>
          <w:tcPr>
            <w:tcW w:w="1058" w:type="dxa"/>
            <w:tcBorders>
              <w:top w:val="single" w:color="auto" w:sz="4" w:space="0"/>
              <w:left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tcBorders>
            <w:shd w:val="clear" w:color="auto" w:fill="FFFFFF"/>
            <w:vAlign w:val="top"/>
          </w:tcPr>
          <w:p>
            <w:pPr>
              <w:widowControl w:val="0"/>
              <w:rPr>
                <w:sz w:val="10"/>
                <w:szCs w:val="10"/>
              </w:rPr>
            </w:pPr>
          </w:p>
        </w:tc>
        <w:tc>
          <w:tcPr>
            <w:tcW w:w="835" w:type="dxa"/>
            <w:tcBorders>
              <w:top w:val="single" w:color="auto" w:sz="4" w:space="0"/>
              <w:left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tcBorders>
            <w:shd w:val="clear" w:color="auto" w:fill="FFFFFF"/>
            <w:vAlign w:val="top"/>
          </w:tcPr>
          <w:p>
            <w:pPr>
              <w:widowControl w:val="0"/>
              <w:rPr>
                <w:sz w:val="10"/>
                <w:szCs w:val="10"/>
              </w:rPr>
            </w:pPr>
          </w:p>
        </w:tc>
        <w:tc>
          <w:tcPr>
            <w:tcW w:w="893"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482" w:hRule="exact"/>
          <w:jc w:val="center"/>
        </w:trPr>
        <w:tc>
          <w:tcPr>
            <w:tcW w:w="641"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2</w:t>
            </w:r>
          </w:p>
        </w:tc>
        <w:tc>
          <w:tcPr>
            <w:tcW w:w="1073" w:type="dxa"/>
            <w:tcBorders>
              <w:top w:val="single" w:color="auto" w:sz="4" w:space="0"/>
              <w:left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tcBorders>
            <w:shd w:val="clear" w:color="auto" w:fill="FFFFFF"/>
            <w:vAlign w:val="top"/>
          </w:tcPr>
          <w:p>
            <w:pPr>
              <w:widowControl w:val="0"/>
              <w:rPr>
                <w:sz w:val="10"/>
                <w:szCs w:val="10"/>
              </w:rPr>
            </w:pPr>
          </w:p>
        </w:tc>
        <w:tc>
          <w:tcPr>
            <w:tcW w:w="2520" w:type="dxa"/>
            <w:tcBorders>
              <w:top w:val="single" w:color="auto" w:sz="4" w:space="0"/>
              <w:left w:val="single" w:color="auto" w:sz="4" w:space="0"/>
            </w:tcBorders>
            <w:shd w:val="clear" w:color="auto" w:fill="FFFFFF"/>
            <w:vAlign w:val="top"/>
          </w:tcPr>
          <w:p>
            <w:pPr>
              <w:widowControl w:val="0"/>
              <w:rPr>
                <w:sz w:val="10"/>
                <w:szCs w:val="10"/>
              </w:rPr>
            </w:pPr>
          </w:p>
        </w:tc>
        <w:tc>
          <w:tcPr>
            <w:tcW w:w="1195" w:type="dxa"/>
            <w:tcBorders>
              <w:top w:val="single" w:color="auto" w:sz="4" w:space="0"/>
              <w:left w:val="single" w:color="auto" w:sz="4" w:space="0"/>
            </w:tcBorders>
            <w:shd w:val="clear" w:color="auto" w:fill="FFFFFF"/>
            <w:vAlign w:val="top"/>
          </w:tcPr>
          <w:p>
            <w:pPr>
              <w:widowControl w:val="0"/>
              <w:rPr>
                <w:sz w:val="10"/>
                <w:szCs w:val="10"/>
              </w:rPr>
            </w:pPr>
          </w:p>
        </w:tc>
        <w:tc>
          <w:tcPr>
            <w:tcW w:w="1058" w:type="dxa"/>
            <w:tcBorders>
              <w:top w:val="single" w:color="auto" w:sz="4" w:space="0"/>
              <w:left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tcBorders>
            <w:shd w:val="clear" w:color="auto" w:fill="FFFFFF"/>
            <w:vAlign w:val="top"/>
          </w:tcPr>
          <w:p>
            <w:pPr>
              <w:widowControl w:val="0"/>
              <w:rPr>
                <w:sz w:val="10"/>
                <w:szCs w:val="10"/>
              </w:rPr>
            </w:pPr>
          </w:p>
        </w:tc>
        <w:tc>
          <w:tcPr>
            <w:tcW w:w="835" w:type="dxa"/>
            <w:tcBorders>
              <w:top w:val="single" w:color="auto" w:sz="4" w:space="0"/>
              <w:left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tcBorders>
            <w:shd w:val="clear" w:color="auto" w:fill="FFFFFF"/>
            <w:vAlign w:val="top"/>
          </w:tcPr>
          <w:p>
            <w:pPr>
              <w:widowControl w:val="0"/>
              <w:rPr>
                <w:sz w:val="10"/>
                <w:szCs w:val="10"/>
              </w:rPr>
            </w:pPr>
          </w:p>
        </w:tc>
        <w:tc>
          <w:tcPr>
            <w:tcW w:w="893"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504" w:hRule="exact"/>
          <w:jc w:val="center"/>
        </w:trPr>
        <w:tc>
          <w:tcPr>
            <w:tcW w:w="641"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4"/>
                <w:szCs w:val="24"/>
              </w:rPr>
            </w:pPr>
            <w:r>
              <w:rPr>
                <w:color w:val="000000"/>
                <w:spacing w:val="0"/>
                <w:w w:val="100"/>
                <w:position w:val="0"/>
                <w:sz w:val="24"/>
                <w:szCs w:val="24"/>
              </w:rPr>
              <w:t>3</w:t>
            </w:r>
          </w:p>
        </w:tc>
        <w:tc>
          <w:tcPr>
            <w:tcW w:w="1073"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066"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52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195"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058"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14"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35"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21"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78"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893"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6"/>
        <w:widowControl w:val="0"/>
        <w:shd w:val="clear" w:color="auto" w:fill="auto"/>
        <w:spacing w:before="0" w:after="0" w:line="230" w:lineRule="exact"/>
        <w:ind w:left="0" w:right="0" w:firstLine="0"/>
        <w:jc w:val="left"/>
        <w:rPr>
          <w:sz w:val="20"/>
          <w:szCs w:val="20"/>
        </w:rPr>
      </w:pPr>
      <w:r>
        <w:rPr>
          <w:color w:val="000000"/>
          <w:spacing w:val="0"/>
          <w:w w:val="100"/>
          <w:position w:val="0"/>
          <w:sz w:val="20"/>
          <w:szCs w:val="20"/>
        </w:rPr>
        <w:t>备注：</w:t>
      </w:r>
    </w:p>
    <w:p>
      <w:pPr>
        <w:pStyle w:val="16"/>
        <w:widowControl w:val="0"/>
        <w:numPr>
          <w:ilvl w:val="0"/>
          <w:numId w:val="105"/>
        </w:numPr>
        <w:shd w:val="clear" w:color="auto" w:fill="auto"/>
        <w:tabs>
          <w:tab w:val="left" w:pos="373"/>
        </w:tabs>
        <w:spacing w:before="0" w:after="0" w:line="230" w:lineRule="exact"/>
        <w:ind w:left="0" w:right="0" w:firstLine="0"/>
        <w:jc w:val="left"/>
        <w:rPr>
          <w:sz w:val="20"/>
          <w:szCs w:val="20"/>
        </w:rPr>
      </w:pPr>
      <w:bookmarkStart w:id="828" w:name="bookmark828"/>
      <w:bookmarkEnd w:id="828"/>
      <w:r>
        <w:rPr>
          <w:color w:val="000000"/>
          <w:spacing w:val="0"/>
          <w:w w:val="100"/>
          <w:position w:val="0"/>
          <w:sz w:val="20"/>
          <w:szCs w:val="20"/>
        </w:rPr>
        <w:t>根窟中国商品交易市场统计年鉴相关市场分类，重点联系机制中生产资料市场具体可包括木材市场、建材市场、钢材市场，不包括煤炭市场（全 部）、化工材料及制品市场（塑料等个别品类市场可纳入）、金属材料市场（钢材市场可纳入）、机械设备市场（部分）；能源、矿产品等市场不在 统计范围内.工业消费品市场具体可包括食品饮料市场、纺织服装鞋帽市场、日用品市场、电器通讯器材电子设备市场、家具五金装饰材料市场，不 包括烟酒市场、文化用品市场、黄金珠宝玉器等首饰市场、医药医疗用品及器材市场、汽车摩托车及零配件市场、花鸟鱼虫市场、古玩古董字画邮票 硬币旧货</w:t>
      </w:r>
      <w:r>
        <w:rPr>
          <w:color w:val="000000"/>
          <w:spacing w:val="0"/>
          <w:w w:val="100"/>
          <w:position w:val="0"/>
          <w:sz w:val="20"/>
          <w:szCs w:val="20"/>
          <w:lang w:val="zh-CN" w:eastAsia="zh-CN" w:bidi="zh-CN"/>
        </w:rPr>
        <w:t>市场.</w:t>
      </w:r>
    </w:p>
    <w:p>
      <w:pPr>
        <w:pStyle w:val="16"/>
        <w:widowControl w:val="0"/>
        <w:numPr>
          <w:ilvl w:val="0"/>
          <w:numId w:val="105"/>
        </w:numPr>
        <w:shd w:val="clear" w:color="auto" w:fill="auto"/>
        <w:tabs>
          <w:tab w:val="left" w:pos="358"/>
        </w:tabs>
        <w:spacing w:before="0" w:after="260" w:line="240" w:lineRule="auto"/>
        <w:ind w:left="0" w:right="0" w:firstLine="0"/>
        <w:jc w:val="left"/>
        <w:rPr>
          <w:sz w:val="20"/>
          <w:szCs w:val="20"/>
        </w:rPr>
      </w:pPr>
      <w:bookmarkStart w:id="829" w:name="bookmark829"/>
      <w:bookmarkEnd w:id="829"/>
      <w:r>
        <w:rPr>
          <w:color w:val="000000"/>
          <w:spacing w:val="0"/>
          <w:w w:val="100"/>
          <w:position w:val="0"/>
          <w:sz w:val="20"/>
          <w:szCs w:val="20"/>
        </w:rPr>
        <w:t>近</w:t>
      </w:r>
      <w:r>
        <w:rPr>
          <w:color w:val="000000"/>
          <w:spacing w:val="0"/>
          <w:w w:val="100"/>
          <w:position w:val="0"/>
          <w:sz w:val="24"/>
          <w:szCs w:val="24"/>
        </w:rPr>
        <w:t>3</w:t>
      </w:r>
      <w:r>
        <w:rPr>
          <w:color w:val="000000"/>
          <w:spacing w:val="0"/>
          <w:w w:val="100"/>
          <w:position w:val="0"/>
          <w:sz w:val="20"/>
          <w:szCs w:val="20"/>
        </w:rPr>
        <w:t>年发生重大违法违规经营行为和环境保护及安全事故的商品交易市场不纳入重点联系机制范围.</w:t>
      </w:r>
    </w:p>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24" o:spid="_x0000_s1068" style="position:absolute;left:0;margin-left:105pt;margin-top:19.1pt;height:12.6pt;width:33.85pt;mso-position-horizontal-relative:page;mso-wrap-distance-bottom:0pt;mso-wrap-distance-top:19.1pt;mso-wrap-style:none;rotation:0f;z-index:25170227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联系人: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26" o:spid="_x0000_s1069" style="position:absolute;left:0;margin-left:253.7pt;margin-top:18.35pt;height:12.6pt;width:23.05pt;mso-position-horizontal-relative:page;mso-wrap-distance-bottom:0.75pt;mso-wrap-distance-top:18.35pt;mso-wrap-style:none;rotation:0f;z-index:25170329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电话:</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28" o:spid="_x0000_s1070" style="position:absolute;left:0;margin-left:399.1pt;margin-top:18.35pt;height:12.6pt;width:33.1pt;mso-position-horizontal-relative:page;mso-wrap-distance-bottom:0.75pt;mso-wrap-distance-top:18.35pt;mso-wrap-style:none;rotation:0f;z-index:25170432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负责人:</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0" o:spid="_x0000_s1071" style="position:absolute;left:0;margin-left:556.1pt;margin-top:18pt;height:12.6pt;width:23.4pt;mso-position-horizontal-relative:page;mso-wrap-distance-bottom:1.1pt;mso-wrap-distance-top:18pt;mso-wrap-style:none;rotation:0f;z-index:25170534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电话:</w:t>
                  </w:r>
                </w:p>
              </w:txbxContent>
            </v:textbox>
            <w10:wrap type="topAndBottom"/>
          </v:rect>
        </w:pict>
      </w:r>
      <w:r>
        <w:br w:type="page"/>
      </w:r>
    </w:p>
    <w:p>
      <w:pPr>
        <w:pStyle w:val="6"/>
        <w:widowControl w:val="0"/>
        <w:shd w:val="clear" w:color="auto" w:fill="auto"/>
        <w:spacing w:before="0" w:after="320" w:line="240" w:lineRule="auto"/>
        <w:ind w:left="0" w:right="0" w:firstLine="0"/>
        <w:jc w:val="center"/>
      </w:pPr>
      <w:r>
        <w:rPr>
          <w:color w:val="000000"/>
          <w:spacing w:val="0"/>
          <w:w w:val="100"/>
          <w:position w:val="0"/>
        </w:rPr>
        <w:t>重点联系市场基本情况表</w:t>
      </w:r>
    </w:p>
    <w:tbl>
      <w:tblPr>
        <w:tblpPr w:horzAnchor="margin" w:tblpXSpec="left" w:tblpYSpec="top"/>
        <w:tblOverlap w:val="never"/>
        <w:tblW w:w="12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311"/>
        <w:gridCol w:w="1620"/>
        <w:gridCol w:w="490"/>
        <w:gridCol w:w="1850"/>
        <w:gridCol w:w="706"/>
        <w:gridCol w:w="806"/>
        <w:gridCol w:w="936"/>
        <w:gridCol w:w="706"/>
        <w:gridCol w:w="1526"/>
        <w:gridCol w:w="1699"/>
      </w:tblGrid>
      <w:tr>
        <w:trPr>
          <w:trHeight w:val="288"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市场名称</w:t>
            </w:r>
          </w:p>
        </w:tc>
        <w:tc>
          <w:tcPr>
            <w:tcW w:w="4666" w:type="dxa"/>
            <w:gridSpan w:val="4"/>
            <w:tcBorders>
              <w:top w:val="single" w:color="auto" w:sz="4" w:space="0"/>
              <w:left w:val="single" w:color="auto" w:sz="4" w:space="0"/>
            </w:tcBorders>
            <w:shd w:val="clear" w:color="auto" w:fill="FFFFFF"/>
            <w:vAlign w:val="top"/>
          </w:tcPr>
          <w:p>
            <w:pPr>
              <w:widowControl w:val="0"/>
              <w:rPr>
                <w:sz w:val="10"/>
                <w:szCs w:val="10"/>
              </w:rPr>
            </w:pPr>
          </w:p>
        </w:tc>
        <w:tc>
          <w:tcPr>
            <w:tcW w:w="17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所属地区</w:t>
            </w:r>
          </w:p>
        </w:tc>
        <w:tc>
          <w:tcPr>
            <w:tcW w:w="3931" w:type="dxa"/>
            <w:gridSpan w:val="3"/>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市场地址</w:t>
            </w:r>
          </w:p>
        </w:tc>
        <w:tc>
          <w:tcPr>
            <w:tcW w:w="4666" w:type="dxa"/>
            <w:gridSpan w:val="4"/>
            <w:tcBorders>
              <w:top w:val="single" w:color="auto" w:sz="4" w:space="0"/>
              <w:left w:val="single" w:color="auto" w:sz="4" w:space="0"/>
            </w:tcBorders>
            <w:shd w:val="clear" w:color="auto" w:fill="FFFFFF"/>
            <w:vAlign w:val="top"/>
          </w:tcPr>
          <w:p>
            <w:pPr>
              <w:widowControl w:val="0"/>
              <w:rPr>
                <w:sz w:val="10"/>
                <w:szCs w:val="10"/>
              </w:rPr>
            </w:pPr>
          </w:p>
        </w:tc>
        <w:tc>
          <w:tcPr>
            <w:tcW w:w="174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邮编</w:t>
            </w:r>
          </w:p>
        </w:tc>
        <w:tc>
          <w:tcPr>
            <w:tcW w:w="3931" w:type="dxa"/>
            <w:gridSpan w:val="3"/>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审批机构</w:t>
            </w:r>
          </w:p>
        </w:tc>
        <w:tc>
          <w:tcPr>
            <w:tcW w:w="4666" w:type="dxa"/>
            <w:gridSpan w:val="4"/>
            <w:tcBorders>
              <w:top w:val="single" w:color="auto" w:sz="4" w:space="0"/>
              <w:left w:val="single" w:color="auto" w:sz="4" w:space="0"/>
            </w:tcBorders>
            <w:shd w:val="clear" w:color="auto" w:fill="FFFFFF"/>
            <w:vAlign w:val="top"/>
          </w:tcPr>
          <w:p>
            <w:pPr>
              <w:widowControl w:val="0"/>
              <w:rPr>
                <w:sz w:val="10"/>
                <w:szCs w:val="10"/>
              </w:rPr>
            </w:pPr>
          </w:p>
        </w:tc>
        <w:tc>
          <w:tcPr>
            <w:tcW w:w="174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'管理机构</w:t>
            </w:r>
          </w:p>
        </w:tc>
        <w:tc>
          <w:tcPr>
            <w:tcW w:w="3931" w:type="dxa"/>
            <w:gridSpan w:val="3"/>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45"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投资主体</w:t>
            </w:r>
          </w:p>
        </w:tc>
        <w:tc>
          <w:tcPr>
            <w:tcW w:w="4666" w:type="dxa"/>
            <w:gridSpan w:val="4"/>
            <w:tcBorders>
              <w:top w:val="single" w:color="auto" w:sz="4" w:space="0"/>
              <w:left w:val="single" w:color="auto" w:sz="4" w:space="0"/>
            </w:tcBorders>
            <w:shd w:val="clear" w:color="auto" w:fill="FFFFFF"/>
            <w:vAlign w:val="top"/>
          </w:tcPr>
          <w:p>
            <w:pPr>
              <w:widowControl w:val="0"/>
              <w:rPr>
                <w:sz w:val="10"/>
                <w:szCs w:val="10"/>
              </w:rPr>
            </w:pPr>
          </w:p>
        </w:tc>
        <w:tc>
          <w:tcPr>
            <w:tcW w:w="174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投资总额（万元）</w:t>
            </w:r>
          </w:p>
        </w:tc>
        <w:tc>
          <w:tcPr>
            <w:tcW w:w="3931" w:type="dxa"/>
            <w:gridSpan w:val="3"/>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注册资本（万元）</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组织机构代码〃统一社会信用代码</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开业时间</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占地面积（亩）</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从业人数（人）</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其中市场管理人数（人）</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营业面积（万平方米）</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巳出租营业面积（万平方米）</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在建营业面积（万平方米）</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仓储面积（万平方米）</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巳出租仓储面积（万平方米）</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在建仓偕面积（万平方米）</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银行营业网点（个）</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小额贷款机构（个）</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担保机构（个）</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商户总数（个）</w:t>
            </w:r>
          </w:p>
        </w:tc>
        <w:tc>
          <w:tcPr>
            <w:tcW w:w="1620" w:type="dxa"/>
            <w:tcBorders>
              <w:top w:val="single" w:color="auto" w:sz="4" w:space="0"/>
              <w:left w:val="single" w:color="auto" w:sz="4" w:space="0"/>
            </w:tcBorders>
            <w:shd w:val="clear" w:color="auto" w:fill="FFFFFF"/>
            <w:vAlign w:val="top"/>
          </w:tcPr>
          <w:p>
            <w:pPr>
              <w:widowControl w:val="0"/>
              <w:rPr>
                <w:sz w:val="10"/>
                <w:szCs w:val="10"/>
              </w:rPr>
            </w:pPr>
          </w:p>
        </w:tc>
        <w:tc>
          <w:tcPr>
            <w:tcW w:w="3046"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公司制商户数（个）</w:t>
            </w:r>
          </w:p>
        </w:tc>
        <w:tc>
          <w:tcPr>
            <w:tcW w:w="1742"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2232" w:type="dxa"/>
            <w:gridSpan w:val="2"/>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外贸业绩商户数（个）</w:t>
            </w: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市场性质</w:t>
            </w:r>
          </w:p>
        </w:tc>
        <w:tc>
          <w:tcPr>
            <w:tcW w:w="10339" w:type="dxa"/>
            <w:gridSpan w:val="9"/>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。国有。集体。私营。外商投资。混合所有制</w:t>
            </w: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经营环境</w:t>
            </w:r>
          </w:p>
        </w:tc>
        <w:tc>
          <w:tcPr>
            <w:tcW w:w="10339" w:type="dxa"/>
            <w:gridSpan w:val="9"/>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tabs>
                <w:tab w:val="left" w:pos="1051"/>
                <w:tab w:val="left" w:pos="2362"/>
                <w:tab w:val="left" w:pos="3456"/>
              </w:tabs>
              <w:spacing w:before="0" w:after="0" w:line="240" w:lineRule="auto"/>
              <w:ind w:left="0" w:right="0" w:firstLine="0"/>
              <w:jc w:val="left"/>
              <w:rPr>
                <w:sz w:val="20"/>
                <w:szCs w:val="20"/>
              </w:rPr>
            </w:pPr>
            <w:r>
              <w:rPr>
                <w:color w:val="000000"/>
                <w:spacing w:val="0"/>
                <w:w w:val="100"/>
                <w:position w:val="0"/>
                <w:sz w:val="24"/>
                <w:szCs w:val="24"/>
                <w:lang w:val="en-US" w:eastAsia="en-US" w:bidi="en-US"/>
              </w:rPr>
              <w:t>O</w:t>
            </w:r>
            <w:r>
              <w:rPr>
                <w:color w:val="000000"/>
                <w:spacing w:val="0"/>
                <w:w w:val="100"/>
                <w:position w:val="0"/>
                <w:sz w:val="20"/>
                <w:szCs w:val="20"/>
              </w:rPr>
              <w:t>封闭式</w:t>
            </w:r>
            <w:r>
              <w:rPr>
                <w:color w:val="000000"/>
                <w:spacing w:val="0"/>
                <w:w w:val="100"/>
                <w:position w:val="0"/>
                <w:sz w:val="20"/>
                <w:szCs w:val="20"/>
              </w:rPr>
              <w:tab/>
            </w:r>
            <w:r>
              <w:rPr>
                <w:color w:val="000000"/>
                <w:spacing w:val="0"/>
                <w:w w:val="100"/>
                <w:position w:val="0"/>
                <w:sz w:val="20"/>
                <w:szCs w:val="20"/>
              </w:rPr>
              <w:t>。半封闭式</w:t>
            </w:r>
            <w:r>
              <w:rPr>
                <w:color w:val="000000"/>
                <w:spacing w:val="0"/>
                <w:w w:val="100"/>
                <w:position w:val="0"/>
                <w:sz w:val="20"/>
                <w:szCs w:val="20"/>
              </w:rPr>
              <w:tab/>
            </w:r>
            <w:r>
              <w:rPr>
                <w:i/>
                <w:iCs/>
                <w:color w:val="000000"/>
                <w:spacing w:val="0"/>
                <w:w w:val="100"/>
                <w:position w:val="0"/>
                <w:sz w:val="34"/>
                <w:szCs w:val="34"/>
              </w:rPr>
              <w:t>。露天式</w:t>
            </w:r>
            <w:r>
              <w:rPr>
                <w:color w:val="000000"/>
                <w:spacing w:val="0"/>
                <w:w w:val="100"/>
                <w:position w:val="0"/>
                <w:sz w:val="20"/>
                <w:szCs w:val="20"/>
              </w:rPr>
              <w:tab/>
            </w:r>
            <w:r>
              <w:rPr>
                <w:color w:val="000000"/>
                <w:spacing w:val="0"/>
                <w:w w:val="100"/>
                <w:position w:val="0"/>
                <w:sz w:val="20"/>
                <w:szCs w:val="20"/>
              </w:rPr>
              <w:t>。其他</w:t>
            </w:r>
          </w:p>
        </w:tc>
      </w:tr>
      <w:tr>
        <w:trPr>
          <w:trHeight w:val="259"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配套设施</w:t>
            </w:r>
          </w:p>
        </w:tc>
        <w:tc>
          <w:tcPr>
            <w:tcW w:w="10339" w:type="dxa"/>
            <w:gridSpan w:val="9"/>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tabs>
                <w:tab w:val="left" w:pos="1267"/>
                <w:tab w:val="left" w:pos="2902"/>
                <w:tab w:val="left" w:pos="4176"/>
                <w:tab w:val="left" w:pos="5854"/>
                <w:tab w:val="left" w:pos="7488"/>
                <w:tab w:val="left" w:pos="8798"/>
              </w:tabs>
              <w:spacing w:before="0" w:after="0" w:line="240" w:lineRule="auto"/>
              <w:ind w:left="0" w:right="0" w:firstLine="0"/>
              <w:jc w:val="left"/>
              <w:rPr>
                <w:sz w:val="20"/>
                <w:szCs w:val="20"/>
              </w:rPr>
            </w:pPr>
            <w:r>
              <w:rPr>
                <w:color w:val="000000"/>
                <w:spacing w:val="0"/>
                <w:w w:val="100"/>
                <w:position w:val="0"/>
                <w:sz w:val="20"/>
                <w:szCs w:val="20"/>
              </w:rPr>
              <w:t>口信息中心</w:t>
            </w:r>
            <w:r>
              <w:rPr>
                <w:color w:val="000000"/>
                <w:spacing w:val="0"/>
                <w:w w:val="100"/>
                <w:position w:val="0"/>
                <w:sz w:val="20"/>
                <w:szCs w:val="20"/>
              </w:rPr>
              <w:tab/>
            </w:r>
            <w:r>
              <w:rPr>
                <w:color w:val="000000"/>
                <w:spacing w:val="0"/>
                <w:w w:val="100"/>
                <w:position w:val="0"/>
                <w:sz w:val="20"/>
                <w:szCs w:val="20"/>
              </w:rPr>
              <w:t>□检测检验中心</w:t>
            </w:r>
            <w:r>
              <w:rPr>
                <w:color w:val="000000"/>
                <w:spacing w:val="0"/>
                <w:w w:val="100"/>
                <w:position w:val="0"/>
                <w:sz w:val="20"/>
                <w:szCs w:val="20"/>
              </w:rPr>
              <w:tab/>
            </w:r>
            <w:r>
              <w:rPr>
                <w:color w:val="000000"/>
                <w:spacing w:val="0"/>
                <w:w w:val="100"/>
                <w:position w:val="0"/>
                <w:sz w:val="20"/>
                <w:szCs w:val="20"/>
              </w:rPr>
              <w:t>口结算中心</w:t>
            </w:r>
            <w:r>
              <w:rPr>
                <w:color w:val="000000"/>
                <w:spacing w:val="0"/>
                <w:w w:val="100"/>
                <w:position w:val="0"/>
                <w:sz w:val="20"/>
                <w:szCs w:val="20"/>
              </w:rPr>
              <w:tab/>
            </w:r>
            <w:r>
              <w:rPr>
                <w:color w:val="000000"/>
                <w:spacing w:val="0"/>
                <w:w w:val="100"/>
                <w:position w:val="0"/>
                <w:sz w:val="20"/>
                <w:szCs w:val="20"/>
              </w:rPr>
              <w:t>□安全监控中心</w:t>
            </w:r>
            <w:r>
              <w:rPr>
                <w:color w:val="000000"/>
                <w:spacing w:val="0"/>
                <w:w w:val="100"/>
                <w:position w:val="0"/>
                <w:sz w:val="20"/>
                <w:szCs w:val="20"/>
              </w:rPr>
              <w:tab/>
            </w:r>
            <w:r>
              <w:rPr>
                <w:color w:val="000000"/>
                <w:spacing w:val="0"/>
                <w:w w:val="100"/>
                <w:position w:val="0"/>
                <w:sz w:val="20"/>
                <w:szCs w:val="20"/>
              </w:rPr>
              <w:t>口物流配送中心</w:t>
            </w:r>
            <w:r>
              <w:rPr>
                <w:color w:val="000000"/>
                <w:spacing w:val="0"/>
                <w:w w:val="100"/>
                <w:position w:val="0"/>
                <w:sz w:val="20"/>
                <w:szCs w:val="20"/>
              </w:rPr>
              <w:tab/>
            </w:r>
            <w:r>
              <w:rPr>
                <w:color w:val="000000"/>
                <w:spacing w:val="0"/>
                <w:w w:val="100"/>
                <w:position w:val="0"/>
                <w:sz w:val="20"/>
                <w:szCs w:val="20"/>
              </w:rPr>
              <w:t>口研发中心</w:t>
            </w:r>
            <w:r>
              <w:rPr>
                <w:color w:val="000000"/>
                <w:spacing w:val="0"/>
                <w:w w:val="100"/>
                <w:position w:val="0"/>
                <w:sz w:val="20"/>
                <w:szCs w:val="20"/>
              </w:rPr>
              <w:tab/>
            </w:r>
            <w:r>
              <w:rPr>
                <w:color w:val="000000"/>
                <w:spacing w:val="0"/>
                <w:w w:val="100"/>
                <w:position w:val="0"/>
                <w:sz w:val="20"/>
                <w:szCs w:val="20"/>
              </w:rPr>
              <w:t>□其他</w:t>
            </w:r>
          </w:p>
        </w:tc>
      </w:tr>
      <w:tr>
        <w:trPr>
          <w:trHeight w:val="259"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市场类别</w:t>
            </w:r>
          </w:p>
        </w:tc>
        <w:tc>
          <w:tcPr>
            <w:tcW w:w="10339" w:type="dxa"/>
            <w:gridSpan w:val="9"/>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tabs>
                <w:tab w:val="left" w:pos="1267"/>
                <w:tab w:val="left" w:pos="2779"/>
              </w:tabs>
              <w:spacing w:before="0" w:after="0" w:line="240" w:lineRule="auto"/>
              <w:ind w:left="0" w:right="0" w:firstLine="0"/>
              <w:jc w:val="left"/>
              <w:rPr>
                <w:sz w:val="20"/>
                <w:szCs w:val="20"/>
              </w:rPr>
            </w:pPr>
            <w:r>
              <w:rPr>
                <w:color w:val="000000"/>
                <w:spacing w:val="0"/>
                <w:w w:val="100"/>
                <w:position w:val="0"/>
                <w:sz w:val="20"/>
                <w:szCs w:val="20"/>
              </w:rPr>
              <w:t>。生产资料</w:t>
            </w:r>
            <w:r>
              <w:rPr>
                <w:color w:val="000000"/>
                <w:spacing w:val="0"/>
                <w:w w:val="100"/>
                <w:position w:val="0"/>
                <w:sz w:val="20"/>
                <w:szCs w:val="20"/>
              </w:rPr>
              <w:tab/>
            </w:r>
            <w:r>
              <w:rPr>
                <w:color w:val="000000"/>
                <w:spacing w:val="0"/>
                <w:w w:val="100"/>
                <w:position w:val="0"/>
                <w:sz w:val="20"/>
                <w:szCs w:val="20"/>
                <w:lang w:val="zh-CN" w:eastAsia="zh-CN" w:bidi="zh-CN"/>
              </w:rPr>
              <w:t>。工业</w:t>
            </w:r>
            <w:r>
              <w:rPr>
                <w:color w:val="000000"/>
                <w:spacing w:val="0"/>
                <w:w w:val="100"/>
                <w:position w:val="0"/>
                <w:sz w:val="20"/>
                <w:szCs w:val="20"/>
              </w:rPr>
              <w:t>消费品</w:t>
            </w:r>
            <w:r>
              <w:rPr>
                <w:color w:val="000000"/>
                <w:spacing w:val="0"/>
                <w:w w:val="100"/>
                <w:position w:val="0"/>
                <w:sz w:val="20"/>
                <w:szCs w:val="20"/>
              </w:rPr>
              <w:tab/>
            </w:r>
            <w:r>
              <w:rPr>
                <w:color w:val="000000"/>
                <w:spacing w:val="0"/>
                <w:w w:val="100"/>
                <w:position w:val="0"/>
                <w:sz w:val="20"/>
                <w:szCs w:val="20"/>
              </w:rPr>
              <w:t>。其他</w:t>
            </w:r>
          </w:p>
        </w:tc>
      </w:tr>
      <w:tr>
        <w:trPr>
          <w:trHeight w:val="259"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经营方式</w:t>
            </w:r>
          </w:p>
        </w:tc>
        <w:tc>
          <w:tcPr>
            <w:tcW w:w="10339" w:type="dxa"/>
            <w:gridSpan w:val="9"/>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tabs>
                <w:tab w:val="left" w:pos="2110"/>
              </w:tabs>
              <w:spacing w:before="0" w:after="0" w:line="240" w:lineRule="auto"/>
              <w:ind w:left="0" w:right="0" w:firstLine="0"/>
              <w:jc w:val="left"/>
              <w:rPr>
                <w:sz w:val="20"/>
                <w:szCs w:val="20"/>
              </w:rPr>
            </w:pPr>
            <w:r>
              <w:rPr>
                <w:color w:val="000000"/>
                <w:spacing w:val="0"/>
                <w:w w:val="100"/>
                <w:position w:val="0"/>
                <w:sz w:val="20"/>
                <w:szCs w:val="20"/>
                <w:lang w:val="zh-CN" w:eastAsia="zh-CN" w:bidi="zh-CN"/>
              </w:rPr>
              <w:t>。批发</w:t>
            </w:r>
            <w:r>
              <w:rPr>
                <w:color w:val="000000"/>
                <w:spacing w:val="0"/>
                <w:w w:val="100"/>
                <w:position w:val="0"/>
                <w:sz w:val="20"/>
                <w:szCs w:val="20"/>
              </w:rPr>
              <w:t>（或批发为主）</w:t>
            </w:r>
            <w:r>
              <w:rPr>
                <w:color w:val="000000"/>
                <w:spacing w:val="0"/>
                <w:w w:val="100"/>
                <w:position w:val="0"/>
                <w:sz w:val="20"/>
                <w:szCs w:val="20"/>
              </w:rPr>
              <w:tab/>
            </w:r>
            <w:r>
              <w:rPr>
                <w:color w:val="000000"/>
                <w:spacing w:val="0"/>
                <w:w w:val="100"/>
                <w:position w:val="0"/>
                <w:sz w:val="20"/>
                <w:szCs w:val="20"/>
              </w:rPr>
              <w:t>。零售（或零售为主）</w:t>
            </w:r>
          </w:p>
        </w:tc>
      </w:tr>
      <w:tr>
        <w:trPr>
          <w:trHeight w:val="266" w:hRule="exact"/>
        </w:trPr>
        <w:tc>
          <w:tcPr>
            <w:tcW w:w="2311"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主要交易品种</w:t>
            </w:r>
          </w:p>
        </w:tc>
        <w:tc>
          <w:tcPr>
            <w:tcW w:w="10339" w:type="dxa"/>
            <w:gridSpan w:val="9"/>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经营情况</w:t>
            </w:r>
          </w:p>
        </w:tc>
        <w:tc>
          <w:tcPr>
            <w:tcW w:w="2110"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4"/>
                <w:szCs w:val="24"/>
              </w:rPr>
              <w:t xml:space="preserve">2018 </w:t>
            </w:r>
            <w:r>
              <w:rPr>
                <w:color w:val="000000"/>
                <w:spacing w:val="0"/>
                <w:w w:val="100"/>
                <w:position w:val="0"/>
                <w:sz w:val="20"/>
                <w:szCs w:val="20"/>
              </w:rPr>
              <w:t>年</w:t>
            </w:r>
          </w:p>
        </w:tc>
        <w:tc>
          <w:tcPr>
            <w:tcW w:w="18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4"/>
                <w:szCs w:val="24"/>
              </w:rPr>
              <w:t xml:space="preserve">2019 </w:t>
            </w:r>
            <w:r>
              <w:rPr>
                <w:color w:val="000000"/>
                <w:spacing w:val="0"/>
                <w:w w:val="100"/>
                <w:position w:val="0"/>
                <w:sz w:val="20"/>
                <w:szCs w:val="20"/>
              </w:rPr>
              <w:t>年</w:t>
            </w:r>
          </w:p>
        </w:tc>
        <w:tc>
          <w:tcPr>
            <w:tcW w:w="3154" w:type="dxa"/>
            <w:gridSpan w:val="4"/>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经营情况</w:t>
            </w:r>
          </w:p>
        </w:tc>
        <w:tc>
          <w:tcPr>
            <w:tcW w:w="152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4"/>
                <w:szCs w:val="24"/>
              </w:rPr>
              <w:t xml:space="preserve">2018 </w:t>
            </w:r>
            <w:r>
              <w:rPr>
                <w:color w:val="000000"/>
                <w:spacing w:val="0"/>
                <w:w w:val="100"/>
                <w:position w:val="0"/>
                <w:sz w:val="20"/>
                <w:szCs w:val="20"/>
              </w:rPr>
              <w:t>年</w:t>
            </w:r>
          </w:p>
        </w:tc>
        <w:tc>
          <w:tcPr>
            <w:tcW w:w="169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4"/>
                <w:szCs w:val="24"/>
              </w:rPr>
              <w:t xml:space="preserve">2019 </w:t>
            </w:r>
            <w:r>
              <w:rPr>
                <w:color w:val="000000"/>
                <w:spacing w:val="0"/>
                <w:w w:val="100"/>
                <w:position w:val="0"/>
                <w:sz w:val="20"/>
                <w:szCs w:val="20"/>
              </w:rPr>
              <w:t>年</w:t>
            </w: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成交额（亿元）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3154" w:type="dxa"/>
            <w:gridSpan w:val="4"/>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利润总额（万元）</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进出口总额（万美元）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主办展览会</w:t>
            </w: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场次</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其中：进口额（万美元）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tcBorders>
            <w:shd w:val="clear" w:color="auto" w:fill="FFFFFF"/>
            <w:vAlign w:val="center"/>
          </w:tcP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面积（平方米）</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640"/>
              <w:jc w:val="left"/>
              <w:rPr>
                <w:sz w:val="20"/>
                <w:szCs w:val="20"/>
              </w:rPr>
            </w:pPr>
            <w:r>
              <w:rPr>
                <w:color w:val="000000"/>
                <w:spacing w:val="0"/>
                <w:w w:val="100"/>
                <w:position w:val="0"/>
                <w:sz w:val="20"/>
                <w:szCs w:val="20"/>
              </w:rPr>
              <w:t>出口额（万美元）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tcBorders>
            <w:shd w:val="clear" w:color="auto" w:fill="FFFFFF"/>
            <w:vAlign w:val="center"/>
          </w:tcP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参展商（个）</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66"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电子商务成交额（万元）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tcBorders>
            <w:shd w:val="clear" w:color="auto" w:fill="FFFFFF"/>
            <w:vAlign w:val="center"/>
          </w:tcP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成交额（万元）</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2"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物流配送面积（万平方米）</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參加国际展览会</w:t>
            </w: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场次</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物流配送量（万吨）</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tcBorders>
            <w:shd w:val="clear" w:color="auto" w:fill="FFFFFF"/>
            <w:vAlign w:val="center"/>
          </w:tcP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面积（平方米）</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59" w:hRule="exact"/>
        </w:trPr>
        <w:tc>
          <w:tcPr>
            <w:tcW w:w="2311"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研发投入（万元）</w:t>
            </w:r>
          </w:p>
        </w:tc>
        <w:tc>
          <w:tcPr>
            <w:tcW w:w="2110" w:type="dxa"/>
            <w:gridSpan w:val="2"/>
            <w:tcBorders>
              <w:top w:val="single" w:color="auto" w:sz="4" w:space="0"/>
              <w:left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tcBorders>
            <w:shd w:val="clear" w:color="auto" w:fill="FFFFFF"/>
            <w:vAlign w:val="center"/>
          </w:tcPr>
          <w:p/>
        </w:tc>
        <w:tc>
          <w:tcPr>
            <w:tcW w:w="1642" w:type="dxa"/>
            <w:gridSpan w:val="2"/>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参展商（个）</w:t>
            </w:r>
          </w:p>
        </w:tc>
        <w:tc>
          <w:tcPr>
            <w:tcW w:w="1526" w:type="dxa"/>
            <w:tcBorders>
              <w:top w:val="single" w:color="auto" w:sz="4" w:space="0"/>
              <w:left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281" w:hRule="exact"/>
        </w:trPr>
        <w:tc>
          <w:tcPr>
            <w:tcW w:w="2311"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纳税总额（万元）</w:t>
            </w:r>
          </w:p>
        </w:tc>
        <w:tc>
          <w:tcPr>
            <w:tcW w:w="2110" w:type="dxa"/>
            <w:gridSpan w:val="2"/>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85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512" w:type="dxa"/>
            <w:gridSpan w:val="2"/>
            <w:vMerge w:val="continue"/>
            <w:tcBorders>
              <w:left w:val="single" w:color="auto" w:sz="4" w:space="0"/>
              <w:bottom w:val="single" w:color="auto" w:sz="4" w:space="0"/>
            </w:tcBorders>
            <w:shd w:val="clear" w:color="auto" w:fill="FFFFFF"/>
            <w:vAlign w:val="center"/>
          </w:tcPr>
          <w:p/>
        </w:tc>
        <w:tc>
          <w:tcPr>
            <w:tcW w:w="1642" w:type="dxa"/>
            <w:gridSpan w:val="2"/>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成交额（万元）</w:t>
            </w:r>
          </w:p>
        </w:tc>
        <w:tc>
          <w:tcPr>
            <w:tcW w:w="1526"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699"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framePr w:w="727" w:h="252" w:hSpace="11923" w:wrap="notBeside" w:hAnchor="text" w:vAnchor="text" w:x="37" w:y="6733"/>
        <w:widowControl w:val="0"/>
        <w:shd w:val="clear" w:color="auto" w:fill="auto"/>
        <w:spacing w:before="0" w:after="0" w:line="240" w:lineRule="auto"/>
        <w:ind w:left="0" w:right="0" w:firstLine="0"/>
        <w:jc w:val="both"/>
        <w:rPr>
          <w:sz w:val="20"/>
          <w:szCs w:val="20"/>
        </w:rPr>
      </w:pPr>
      <w:r>
        <w:rPr>
          <w:color w:val="000000"/>
          <w:spacing w:val="0"/>
          <w:w w:val="100"/>
          <w:position w:val="0"/>
          <w:sz w:val="20"/>
          <w:szCs w:val="20"/>
        </w:rPr>
        <w:t>联系人：</w:t>
      </w:r>
    </w:p>
    <w:p>
      <w:pPr>
        <w:pStyle w:val="15"/>
        <w:framePr w:w="439" w:h="252" w:hSpace="12211" w:wrap="notBeside" w:hAnchor="text" w:vAnchor="text" w:x="3111" w:y="6733"/>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电话:</w:t>
      </w:r>
    </w:p>
    <w:p>
      <w:pPr>
        <w:pStyle w:val="15"/>
        <w:framePr w:w="713" w:h="252" w:hSpace="11937" w:wrap="notBeside" w:hAnchor="text" w:vAnchor="text" w:x="6135" w:y="6733"/>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负责人：</w:t>
      </w:r>
    </w:p>
    <w:p>
      <w:pPr>
        <w:pStyle w:val="15"/>
        <w:framePr w:w="425" w:h="252" w:hSpace="12225" w:wrap="notBeside" w:hAnchor="text" w:vAnchor="text" w:x="9721" w:y="6733"/>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电话:</w:t>
      </w:r>
    </w:p>
    <w:p>
      <w:pPr>
        <w:widowControl w:val="0"/>
        <w:spacing w:line="1" w:lineRule="exact"/>
        <w:sectPr>
          <w:headerReference r:id="rId661" w:type="default"/>
          <w:footerReference r:id="rId663" w:type="default"/>
          <w:headerReference r:id="rId662" w:type="even"/>
          <w:footerReference r:id="rId664" w:type="even"/>
          <w:footnotePr>
            <w:numFmt w:val="decimal"/>
          </w:footnotePr>
          <w:pgSz w:w="16840" w:h="11900" w:orient="landscape"/>
          <w:pgMar w:top="2089" w:right="2216" w:bottom="2150" w:left="1973" w:header="0" w:footer="1722" w:gutter="0"/>
          <w:pgNumType w:start="2"/>
          <w:cols w:space="720" w:num="1"/>
          <w:rtlGutter w:val="0"/>
          <w:docGrid w:linePitch="360"/>
        </w:sectPr>
      </w:pPr>
    </w:p>
    <w:p>
      <w:pPr>
        <w:pStyle w:val="17"/>
        <w:widowControl w:val="0"/>
        <w:shd w:val="clear" w:color="auto" w:fill="auto"/>
        <w:spacing w:before="0" w:after="680" w:line="240" w:lineRule="auto"/>
        <w:ind w:left="4460" w:right="0" w:firstLine="0"/>
        <w:jc w:val="left"/>
      </w:pPr>
      <w:r>
        <w:rPr>
          <w:b/>
          <w:bCs/>
          <w:color w:val="000000"/>
          <w:spacing w:val="0"/>
          <w:w w:val="100"/>
          <w:position w:val="0"/>
        </w:rPr>
        <w:t>重点联系机制通讯录</w:t>
      </w:r>
    </w:p>
    <w:p>
      <w:pPr>
        <w:pStyle w:val="15"/>
        <w:widowControl w:val="0"/>
        <w:shd w:val="clear" w:color="auto" w:fill="auto"/>
        <w:spacing w:before="0" w:after="0" w:line="240" w:lineRule="auto"/>
        <w:ind w:left="0" w:right="0" w:firstLine="0"/>
        <w:jc w:val="left"/>
        <w:rPr>
          <w:sz w:val="26"/>
          <w:szCs w:val="26"/>
        </w:rPr>
      </w:pPr>
      <w:r>
        <w:rPr>
          <w:color w:val="000000"/>
          <w:spacing w:val="0"/>
          <w:w w:val="100"/>
          <w:position w:val="0"/>
          <w:sz w:val="26"/>
          <w:szCs w:val="26"/>
        </w:rPr>
        <w:t>省级商务主管部门:</w:t>
      </w:r>
    </w:p>
    <w:tbl>
      <w:tblPr>
        <w:tblpPr w:horzAnchor="margin" w:tblpXSpec="left" w:tblpYSpec="top"/>
        <w:tblOverlap w:val="never"/>
        <w:tblW w:w="126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491"/>
        <w:gridCol w:w="1433"/>
        <w:gridCol w:w="1440"/>
        <w:gridCol w:w="1440"/>
        <w:gridCol w:w="1447"/>
        <w:gridCol w:w="1440"/>
        <w:gridCol w:w="1447"/>
        <w:gridCol w:w="1469"/>
      </w:tblGrid>
      <w:tr>
        <w:trPr>
          <w:trHeight w:val="403" w:hRule="exact"/>
          <w:jc w:val="center"/>
        </w:trPr>
        <w:tc>
          <w:tcPr>
            <w:tcW w:w="2491"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pPr>
            <w:r>
              <w:rPr>
                <w:color w:val="000000"/>
                <w:spacing w:val="0"/>
                <w:w w:val="100"/>
                <w:position w:val="0"/>
              </w:rPr>
              <w:t>处室名称</w:t>
            </w:r>
          </w:p>
        </w:tc>
        <w:tc>
          <w:tcPr>
            <w:tcW w:w="4313" w:type="dxa"/>
            <w:gridSpan w:val="3"/>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pPr>
            <w:r>
              <w:rPr>
                <w:color w:val="000000"/>
                <w:spacing w:val="0"/>
                <w:w w:val="100"/>
                <w:position w:val="0"/>
              </w:rPr>
              <w:t>负责人</w:t>
            </w:r>
          </w:p>
        </w:tc>
        <w:tc>
          <w:tcPr>
            <w:tcW w:w="5803" w:type="dxa"/>
            <w:gridSpan w:val="4"/>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pPr>
            <w:r>
              <w:rPr>
                <w:color w:val="000000"/>
                <w:spacing w:val="0"/>
                <w:w w:val="100"/>
                <w:position w:val="0"/>
              </w:rPr>
              <w:t>联系人</w:t>
            </w:r>
          </w:p>
        </w:tc>
      </w:tr>
      <w:tr>
        <w:trPr>
          <w:trHeight w:val="461" w:hRule="exact"/>
          <w:jc w:val="center"/>
        </w:trPr>
        <w:tc>
          <w:tcPr>
            <w:tcW w:w="2491" w:type="dxa"/>
            <w:vMerge w:val="continue"/>
            <w:tcBorders>
              <w:left w:val="single" w:color="auto" w:sz="4" w:space="0"/>
            </w:tcBorders>
            <w:shd w:val="clear" w:color="auto" w:fill="FFFFFF"/>
            <w:vAlign w:val="center"/>
          </w:tcPr>
          <w:p/>
        </w:tc>
        <w:tc>
          <w:tcPr>
            <w:tcW w:w="1433"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pPr>
            <w:r>
              <w:rPr>
                <w:color w:val="000000"/>
                <w:spacing w:val="0"/>
                <w:w w:val="100"/>
                <w:position w:val="0"/>
              </w:rPr>
              <w:t>姓名</w:t>
            </w:r>
          </w:p>
        </w:tc>
        <w:tc>
          <w:tcPr>
            <w:tcW w:w="144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pPr>
            <w:r>
              <w:rPr>
                <w:color w:val="000000"/>
                <w:spacing w:val="0"/>
                <w:w w:val="100"/>
                <w:position w:val="0"/>
              </w:rPr>
              <w:t>职务</w:t>
            </w:r>
          </w:p>
        </w:tc>
        <w:tc>
          <w:tcPr>
            <w:tcW w:w="144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pPr>
            <w:r>
              <w:rPr>
                <w:color w:val="000000"/>
                <w:spacing w:val="0"/>
                <w:w w:val="100"/>
                <w:position w:val="0"/>
              </w:rPr>
              <w:t>电话</w:t>
            </w:r>
          </w:p>
        </w:tc>
        <w:tc>
          <w:tcPr>
            <w:tcW w:w="144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320"/>
              <w:jc w:val="left"/>
            </w:pPr>
            <w:r>
              <w:rPr>
                <w:color w:val="000000"/>
                <w:spacing w:val="0"/>
                <w:w w:val="100"/>
                <w:position w:val="0"/>
              </w:rPr>
              <w:t>姓名</w:t>
            </w:r>
          </w:p>
        </w:tc>
        <w:tc>
          <w:tcPr>
            <w:tcW w:w="144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pPr>
            <w:r>
              <w:rPr>
                <w:color w:val="000000"/>
                <w:spacing w:val="0"/>
                <w:w w:val="100"/>
                <w:position w:val="0"/>
              </w:rPr>
              <w:t>职务</w:t>
            </w:r>
          </w:p>
        </w:tc>
        <w:tc>
          <w:tcPr>
            <w:tcW w:w="1447"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340" w:firstLine="0"/>
              <w:jc w:val="right"/>
            </w:pPr>
            <w:r>
              <w:rPr>
                <w:color w:val="000000"/>
                <w:spacing w:val="0"/>
                <w:w w:val="100"/>
                <w:position w:val="0"/>
              </w:rPr>
              <w:t>电话</w:t>
            </w:r>
          </w:p>
        </w:tc>
        <w:tc>
          <w:tcPr>
            <w:tcW w:w="146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360" w:firstLine="0"/>
              <w:jc w:val="right"/>
            </w:pPr>
            <w:r>
              <w:rPr>
                <w:color w:val="000000"/>
                <w:spacing w:val="0"/>
                <w:w w:val="100"/>
                <w:position w:val="0"/>
              </w:rPr>
              <w:t>微信</w:t>
            </w:r>
          </w:p>
        </w:tc>
      </w:tr>
      <w:tr>
        <w:trPr>
          <w:trHeight w:val="1584" w:hRule="exact"/>
          <w:jc w:val="center"/>
        </w:trPr>
        <w:tc>
          <w:tcPr>
            <w:tcW w:w="2491"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33"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4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4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4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4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4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1469"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widowControl w:val="0"/>
        <w:shd w:val="clear" w:color="auto" w:fill="auto"/>
        <w:spacing w:before="0" w:after="0" w:line="240" w:lineRule="auto"/>
        <w:ind w:left="0" w:right="0" w:firstLine="0"/>
        <w:jc w:val="left"/>
        <w:sectPr>
          <w:headerReference r:id="rId665" w:type="default"/>
          <w:footerReference r:id="rId667" w:type="default"/>
          <w:headerReference r:id="rId666" w:type="even"/>
          <w:footerReference r:id="rId668" w:type="even"/>
          <w:footnotePr>
            <w:numFmt w:val="decimal"/>
          </w:footnotePr>
          <w:pgSz w:w="16840" w:h="11900" w:orient="landscape"/>
          <w:pgMar w:top="2089" w:right="2216" w:bottom="2150" w:left="1973" w:header="0" w:footer="1722" w:gutter="0"/>
          <w:pgNumType w:start="401"/>
          <w:cols w:space="720" w:num="1"/>
          <w:rtlGutter w:val="0"/>
          <w:docGrid w:linePitch="360"/>
        </w:sectPr>
      </w:pPr>
      <w:r>
        <w:rPr>
          <w:color w:val="000000"/>
          <w:spacing w:val="0"/>
          <w:w w:val="100"/>
          <w:position w:val="0"/>
          <w:sz w:val="26"/>
          <w:szCs w:val="26"/>
        </w:rPr>
        <w:t>备注：如负责人、联系人发生变化，请及时更新。</w:t>
      </w:r>
    </w:p>
    <w:p>
      <w:pPr>
        <w:pStyle w:val="17"/>
        <w:widowControl w:val="0"/>
        <w:shd w:val="clear" w:color="auto" w:fill="auto"/>
        <w:spacing w:before="620" w:after="220" w:line="240" w:lineRule="auto"/>
        <w:ind w:left="0" w:right="0" w:firstLine="0"/>
        <w:jc w:val="left"/>
      </w:pPr>
      <w:r>
        <w:rPr>
          <w:color w:val="000000"/>
          <w:spacing w:val="0"/>
          <w:w w:val="100"/>
          <w:position w:val="0"/>
          <w:sz w:val="28"/>
          <w:szCs w:val="28"/>
        </w:rPr>
        <w:t>附件</w:t>
      </w:r>
      <w:r>
        <w:rPr>
          <w:color w:val="000000"/>
          <w:spacing w:val="0"/>
          <w:w w:val="100"/>
          <w:position w:val="0"/>
          <w:lang w:val="zh-CN" w:eastAsia="zh-CN" w:bidi="zh-CN"/>
        </w:rPr>
        <w:t>5</w:t>
      </w:r>
    </w:p>
    <w:p>
      <w:pPr>
        <w:pStyle w:val="17"/>
        <w:widowControl w:val="0"/>
        <w:shd w:val="clear" w:color="auto" w:fill="auto"/>
        <w:spacing w:before="0" w:after="260" w:line="240" w:lineRule="auto"/>
        <w:ind w:left="0" w:right="0" w:firstLine="0"/>
        <w:jc w:val="center"/>
      </w:pPr>
      <w:r>
        <w:rPr>
          <w:b/>
          <w:bCs/>
          <w:color w:val="000000"/>
          <w:spacing w:val="0"/>
          <w:w w:val="100"/>
          <w:position w:val="0"/>
        </w:rPr>
        <w:t>省级商务主管部门系统账号密码</w:t>
      </w:r>
    </w:p>
    <w:tbl>
      <w:tblPr>
        <w:tblpPr w:horzAnchor="margin" w:tblpXSpec="left" w:tblpYSpec="top"/>
        <w:tblOverlap w:val="never"/>
        <w:tblW w:w="88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950"/>
        <w:gridCol w:w="2606"/>
        <w:gridCol w:w="2635"/>
        <w:gridCol w:w="2628"/>
      </w:tblGrid>
      <w:tr>
        <w:trPr>
          <w:trHeight w:val="302"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序号</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统一平台登录账号</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所属地区</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用户角色</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800"/>
              <w:jc w:val="left"/>
              <w:rPr>
                <w:sz w:val="22"/>
                <w:szCs w:val="22"/>
              </w:rPr>
            </w:pPr>
            <w:r>
              <w:rPr>
                <w:color w:val="000000"/>
                <w:spacing w:val="0"/>
                <w:w w:val="100"/>
                <w:position w:val="0"/>
                <w:sz w:val="22"/>
                <w:szCs w:val="22"/>
                <w:lang w:val="en-US" w:eastAsia="en-US" w:bidi="en-US"/>
              </w:rPr>
              <w:t>SPbeijing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北京</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SPtianjin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天津</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SPhebei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0"/>
                <w:szCs w:val="20"/>
              </w:rPr>
            </w:pPr>
            <w:r>
              <w:rPr>
                <w:i/>
                <w:iCs/>
                <w:color w:val="000000"/>
                <w:spacing w:val="0"/>
                <w:w w:val="100"/>
                <w:position w:val="0"/>
                <w:sz w:val="20"/>
                <w:szCs w:val="20"/>
              </w:rPr>
              <w:t>4</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SPshanxi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山西</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0"/>
                <w:szCs w:val="20"/>
              </w:rPr>
            </w:pPr>
            <w:r>
              <w:rPr>
                <w:i/>
                <w:iCs/>
                <w:color w:val="000000"/>
                <w:spacing w:val="0"/>
                <w:w w:val="100"/>
                <w:position w:val="0"/>
                <w:sz w:val="20"/>
                <w:szCs w:val="20"/>
              </w:rPr>
              <w:t>5</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SPneimenggu</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内蒙古</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0"/>
                <w:szCs w:val="20"/>
              </w:rPr>
            </w:pPr>
            <w:r>
              <w:rPr>
                <w:i/>
                <w:iCs/>
                <w:color w:val="000000"/>
                <w:spacing w:val="0"/>
                <w:w w:val="100"/>
                <w:position w:val="0"/>
                <w:sz w:val="20"/>
                <w:szCs w:val="20"/>
              </w:rPr>
              <w:t>6</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SPliaoning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辽宁</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7</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SPjilin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吉林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8</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SPheilongjiang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黑龙江</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9</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SPshanghai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上海</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10</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SPjiangsu</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江苏</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11</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SPzhejiang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浙江</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12</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SPanhui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19"/>
                <w:szCs w:val="19"/>
              </w:rPr>
            </w:pPr>
            <w:r>
              <w:rPr>
                <w:i/>
                <w:iCs/>
                <w:color w:val="000000"/>
                <w:spacing w:val="0"/>
                <w:w w:val="100"/>
                <w:position w:val="0"/>
                <w:sz w:val="19"/>
                <w:szCs w:val="19"/>
              </w:rPr>
              <w:t>安徴</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13</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SPfujian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福建</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14</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SPjiangxi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江西</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15</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SPshandong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山东</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16</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SPhenan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河南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1"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17</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SPhubei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湖北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18</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721</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湖南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19</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SPguangdong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广东</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20</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SPguangxi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广西</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21</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SPhainan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海南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22</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SPchongqing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重庆</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23</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SPsichuan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四川</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1"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24</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SPguizhou</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贵州</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95"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25</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SPyunnan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云南</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1"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26</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SPxizang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西藏</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74"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27</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SPshaanxi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陕西</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28</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SPgansu</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甘肃</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29</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SPqinghai</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青海</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30</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SPningxia</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宁夏</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31</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SPxinjiang</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新疆</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32</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SPdalian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大连</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33</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SPningbo</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宁波</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34</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SPqingdao</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青岛</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35</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SPshenzhen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深圳</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288" w:hRule="exact"/>
        </w:trPr>
        <w:tc>
          <w:tcPr>
            <w:tcW w:w="95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36</w:t>
            </w:r>
          </w:p>
        </w:tc>
        <w:tc>
          <w:tcPr>
            <w:tcW w:w="260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SPxiamen</w:t>
            </w:r>
          </w:p>
        </w:tc>
        <w:tc>
          <w:tcPr>
            <w:tcW w:w="2635"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厦门</w:t>
            </w:r>
          </w:p>
        </w:tc>
        <w:tc>
          <w:tcPr>
            <w:tcW w:w="262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r>
        <w:trPr>
          <w:trHeight w:val="317" w:hRule="exact"/>
        </w:trPr>
        <w:tc>
          <w:tcPr>
            <w:tcW w:w="950"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340"/>
              <w:jc w:val="left"/>
              <w:rPr>
                <w:sz w:val="24"/>
                <w:szCs w:val="24"/>
              </w:rPr>
            </w:pPr>
            <w:r>
              <w:rPr>
                <w:color w:val="000000"/>
                <w:spacing w:val="0"/>
                <w:w w:val="100"/>
                <w:position w:val="0"/>
                <w:sz w:val="24"/>
                <w:szCs w:val="24"/>
              </w:rPr>
              <w:t>37</w:t>
            </w:r>
          </w:p>
        </w:tc>
        <w:tc>
          <w:tcPr>
            <w:tcW w:w="2606"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en-US" w:eastAsia="en-US" w:bidi="en-US"/>
              </w:rPr>
              <w:t>bingtuan</w:t>
            </w:r>
          </w:p>
        </w:tc>
        <w:tc>
          <w:tcPr>
            <w:tcW w:w="2635" w:type="dxa"/>
            <w:tcBorders>
              <w:top w:val="single" w:color="auto" w:sz="4" w:space="0"/>
              <w:left w:val="single" w:color="auto" w:sz="4" w:space="0"/>
              <w:bottom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新疆兵团</w:t>
            </w:r>
          </w:p>
        </w:tc>
        <w:tc>
          <w:tcPr>
            <w:tcW w:w="2628" w:type="dxa"/>
            <w:tcBorders>
              <w:top w:val="single" w:color="auto" w:sz="4" w:space="0"/>
              <w:left w:val="single" w:color="auto" w:sz="4" w:space="0"/>
              <w:bottom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省级用户</w:t>
            </w:r>
          </w:p>
        </w:tc>
      </w:tr>
    </w:tbl>
    <w:p>
      <w:pPr>
        <w:pStyle w:val="15"/>
        <w:framePr w:w="3528" w:h="281" w:hSpace="23" w:wrap="notBeside" w:hAnchor="text" w:vAnchor="text" w:x="60" w:y="10974"/>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备注：初始密码统一为</w:t>
      </w:r>
      <w:r>
        <w:rPr>
          <w:color w:val="000000"/>
          <w:spacing w:val="0"/>
          <w:w w:val="100"/>
          <w:position w:val="0"/>
          <w:sz w:val="22"/>
          <w:szCs w:val="22"/>
          <w:lang w:val="en-US" w:eastAsia="en-US" w:bidi="en-US"/>
        </w:rPr>
        <w:t>Spl2345678</w:t>
      </w:r>
      <w:r>
        <w:rPr>
          <w:color w:val="000000"/>
          <w:spacing w:val="0"/>
          <w:w w:val="100"/>
          <w:position w:val="0"/>
          <w:sz w:val="20"/>
          <w:szCs w:val="20"/>
          <w:lang w:val="zh-CN" w:eastAsia="zh-CN" w:bidi="zh-CN"/>
        </w:rPr>
        <w:t>丸</w:t>
      </w:r>
    </w:p>
    <w:p>
      <w:pPr>
        <w:pStyle w:val="15"/>
        <w:framePr w:w="8575" w:h="583" w:hSpace="23" w:wrap="notBeside" w:hAnchor="text" w:vAnchor="text" w:x="67" w:y="11226"/>
        <w:widowControl w:val="0"/>
        <w:shd w:val="clear" w:color="auto" w:fill="auto"/>
        <w:spacing w:before="0" w:after="0" w:line="266" w:lineRule="exact"/>
        <w:ind w:left="0" w:right="0" w:firstLine="640"/>
        <w:jc w:val="left"/>
        <w:rPr>
          <w:sz w:val="20"/>
          <w:szCs w:val="20"/>
        </w:rPr>
      </w:pPr>
      <w:r>
        <w:rPr>
          <w:color w:val="000000"/>
          <w:spacing w:val="0"/>
          <w:w w:val="100"/>
          <w:position w:val="0"/>
          <w:sz w:val="20"/>
          <w:szCs w:val="20"/>
        </w:rPr>
        <w:t>用户登录应用后，系统会自动提示修改原始密码</w:t>
      </w:r>
      <w:r>
        <w:rPr>
          <w:color w:val="000000"/>
          <w:spacing w:val="0"/>
          <w:w w:val="100"/>
          <w:position w:val="0"/>
          <w:sz w:val="20"/>
          <w:szCs w:val="20"/>
          <w:lang w:val="zh-CN" w:eastAsia="zh-CN" w:bidi="zh-CN"/>
        </w:rPr>
        <w:t>.如</w:t>
      </w:r>
      <w:r>
        <w:rPr>
          <w:color w:val="000000"/>
          <w:spacing w:val="0"/>
          <w:w w:val="100"/>
          <w:position w:val="0"/>
          <w:sz w:val="20"/>
          <w:szCs w:val="20"/>
        </w:rPr>
        <w:t>后期遇到密码丢失等问题，请 参考</w:t>
      </w:r>
      <w:r>
        <w:rPr>
          <w:color w:val="000000"/>
          <w:spacing w:val="0"/>
          <w:w w:val="100"/>
          <w:position w:val="0"/>
          <w:sz w:val="20"/>
          <w:szCs w:val="20"/>
          <w:lang w:val="zh-CN" w:eastAsia="zh-CN" w:bidi="zh-CN"/>
        </w:rPr>
        <w:t>“全</w:t>
      </w:r>
      <w:r>
        <w:rPr>
          <w:color w:val="000000"/>
          <w:spacing w:val="0"/>
          <w:w w:val="100"/>
          <w:position w:val="0"/>
          <w:sz w:val="20"/>
          <w:szCs w:val="20"/>
        </w:rPr>
        <w:t>国商品交易市场信息服务系统操作方法”进行操作。</w:t>
      </w:r>
    </w:p>
    <w:p>
      <w:pPr>
        <w:widowControl w:val="0"/>
        <w:spacing w:line="1" w:lineRule="exact"/>
      </w:pPr>
    </w:p>
    <w:p>
      <w:pPr>
        <w:pStyle w:val="9"/>
        <w:widowControl w:val="0"/>
        <w:pBdr>
          <w:bottom w:val="single" w:color="auto" w:sz="4" w:space="0"/>
        </w:pBdr>
        <w:shd w:val="clear" w:color="auto" w:fill="auto"/>
        <w:spacing w:before="0" w:after="680" w:line="240" w:lineRule="auto"/>
        <w:ind w:left="0" w:right="0" w:firstLine="0"/>
        <w:jc w:val="center"/>
      </w:pPr>
      <w:r>
        <w:rPr>
          <w:color w:val="D34968"/>
          <w:spacing w:val="0"/>
          <w:w w:val="100"/>
          <w:position w:val="0"/>
        </w:rPr>
        <w:t>中华人民共和国商务部办公厅</w:t>
      </w:r>
    </w:p>
    <w:p>
      <w:pPr>
        <w:pStyle w:val="17"/>
        <w:widowControl w:val="0"/>
        <w:shd w:val="clear" w:color="auto" w:fill="auto"/>
        <w:spacing w:before="0" w:after="600" w:line="240" w:lineRule="auto"/>
        <w:ind w:left="0" w:right="0" w:firstLine="0"/>
        <w:jc w:val="right"/>
        <w:rPr>
          <w:sz w:val="24"/>
          <w:szCs w:val="24"/>
        </w:rPr>
      </w:pPr>
      <w:r>
        <w:rPr>
          <w:color w:val="000000"/>
          <w:spacing w:val="0"/>
          <w:w w:val="100"/>
          <w:position w:val="0"/>
          <w:sz w:val="24"/>
          <w:szCs w:val="24"/>
        </w:rPr>
        <w:t>商办财函</w:t>
      </w:r>
      <w:r>
        <w:rPr>
          <w:color w:val="000000"/>
          <w:spacing w:val="0"/>
          <w:w w:val="100"/>
          <w:position w:val="0"/>
          <w:sz w:val="24"/>
          <w:szCs w:val="24"/>
          <w:lang w:val="en-US" w:eastAsia="en-US" w:bidi="en-US"/>
        </w:rPr>
        <w:t>〔</w:t>
      </w:r>
      <w:r>
        <w:rPr>
          <w:color w:val="000000"/>
          <w:spacing w:val="0"/>
          <w:w w:val="100"/>
          <w:position w:val="0"/>
          <w:sz w:val="32"/>
          <w:szCs w:val="32"/>
          <w:lang w:val="en-US" w:eastAsia="en-US" w:bidi="en-US"/>
        </w:rPr>
        <w:t>2020M24</w:t>
      </w:r>
      <w:r>
        <w:rPr>
          <w:color w:val="000000"/>
          <w:spacing w:val="0"/>
          <w:w w:val="100"/>
          <w:position w:val="0"/>
          <w:sz w:val="24"/>
          <w:szCs w:val="24"/>
        </w:rPr>
        <w:t>号</w:t>
      </w:r>
    </w:p>
    <w:p>
      <w:pPr>
        <w:pStyle w:val="20"/>
        <w:widowControl w:val="0"/>
        <w:shd w:val="clear" w:color="auto" w:fill="auto"/>
        <w:spacing w:before="0" w:after="600" w:line="754" w:lineRule="exact"/>
        <w:ind w:left="0" w:right="0" w:firstLine="0"/>
        <w:jc w:val="center"/>
      </w:pPr>
      <w:r>
        <w:rPr>
          <w:color w:val="000000"/>
          <w:spacing w:val="0"/>
          <w:w w:val="100"/>
          <w:position w:val="0"/>
        </w:rPr>
        <w:t>商务部办公厅关于印送部分地方支持中小微</w:t>
      </w:r>
      <w:r>
        <w:rPr>
          <w:color w:val="000000"/>
          <w:spacing w:val="0"/>
          <w:w w:val="100"/>
          <w:position w:val="0"/>
        </w:rPr>
        <w:br/>
      </w:r>
      <w:r>
        <w:rPr>
          <w:color w:val="000000"/>
          <w:spacing w:val="0"/>
          <w:w w:val="100"/>
          <w:position w:val="0"/>
        </w:rPr>
        <w:t>外贸企业融资有关做法的通知</w:t>
      </w:r>
    </w:p>
    <w:p>
      <w:pPr>
        <w:pStyle w:val="5"/>
        <w:widowControl w:val="0"/>
        <w:shd w:val="clear" w:color="auto" w:fill="auto"/>
        <w:spacing w:before="0" w:after="0" w:line="607" w:lineRule="exact"/>
        <w:ind w:left="0" w:right="0" w:firstLine="0"/>
        <w:jc w:val="both"/>
      </w:pPr>
      <w:r>
        <w:rPr>
          <w:color w:val="000000"/>
          <w:spacing w:val="0"/>
          <w:w w:val="100"/>
          <w:position w:val="0"/>
          <w:sz w:val="24"/>
          <w:szCs w:val="24"/>
        </w:rPr>
        <w:t>各省、自治区、直辖市、计划单列市及新疆生产建设兵团商务主管 部门：</w:t>
      </w:r>
    </w:p>
    <w:p>
      <w:pPr>
        <w:pStyle w:val="5"/>
        <w:widowControl w:val="0"/>
        <w:shd w:val="clear" w:color="auto" w:fill="auto"/>
        <w:spacing w:before="0" w:after="0" w:line="607" w:lineRule="exact"/>
        <w:ind w:left="0" w:right="0" w:firstLine="640"/>
        <w:jc w:val="both"/>
      </w:pPr>
      <w:r>
        <w:rPr>
          <w:color w:val="000000"/>
          <w:spacing w:val="0"/>
          <w:w w:val="100"/>
          <w:position w:val="0"/>
          <w:sz w:val="24"/>
          <w:szCs w:val="24"/>
        </w:rPr>
        <w:t>长期以来，融资难、融资贵是制约和影响中小微外贸企业生存 发展的一大难题。当前，新冠肺炎疫情在全球持续扩散，外贸企业 面临的出运收汇推迟、买方订单取消、拒收拒付等风险明显上升， 生产经营的资金压力进一步加剧。</w:t>
      </w:r>
    </w:p>
    <w:p>
      <w:pPr>
        <w:pStyle w:val="5"/>
        <w:widowControl w:val="0"/>
        <w:shd w:val="clear" w:color="auto" w:fill="auto"/>
        <w:spacing w:before="0" w:after="0" w:line="607" w:lineRule="exact"/>
        <w:ind w:left="0" w:right="0" w:firstLine="640"/>
        <w:jc w:val="both"/>
      </w:pPr>
      <w:r>
        <w:rPr>
          <w:color w:val="000000"/>
          <w:spacing w:val="0"/>
          <w:w w:val="100"/>
          <w:position w:val="0"/>
          <w:sz w:val="24"/>
          <w:szCs w:val="24"/>
        </w:rPr>
        <w:t>党中央、国务院高度重视稳外贸工作，习近平总书记多次强 调，要用足用好出口退税、出口信用保险等合规的外贸政策工具, 扩大出口信贷投放；支持外贸企业抓紧复工生产，加大贸易融资支 持，充分发挥出口信用保险作用。</w:t>
      </w:r>
      <w:r>
        <w:rPr>
          <w:color w:val="000000"/>
          <w:spacing w:val="0"/>
          <w:w w:val="100"/>
          <w:position w:val="0"/>
          <w:sz w:val="32"/>
          <w:szCs w:val="32"/>
        </w:rPr>
        <w:t>3</w:t>
      </w:r>
      <w:r>
        <w:rPr>
          <w:color w:val="000000"/>
          <w:spacing w:val="0"/>
          <w:w w:val="100"/>
          <w:position w:val="0"/>
          <w:sz w:val="24"/>
          <w:szCs w:val="24"/>
        </w:rPr>
        <w:t>月</w:t>
      </w:r>
      <w:r>
        <w:rPr>
          <w:color w:val="000000"/>
          <w:spacing w:val="0"/>
          <w:w w:val="100"/>
          <w:position w:val="0"/>
          <w:sz w:val="32"/>
          <w:szCs w:val="32"/>
        </w:rPr>
        <w:t>10</w:t>
      </w:r>
      <w:r>
        <w:rPr>
          <w:color w:val="000000"/>
          <w:spacing w:val="0"/>
          <w:w w:val="100"/>
          <w:position w:val="0"/>
          <w:sz w:val="24"/>
          <w:szCs w:val="24"/>
        </w:rPr>
        <w:t>日国务院常务会议议 定，引导金融机构增加外贸信贷投放。为贯彻落实党中央、国务院 决策部署，我们梳理了近年来地方商务部门加强与财政金融部门 协同，推动银行保险等金融机构加大中小微外贸企业融资支持的 探索实践，总结了有关做法（详见附件），供各地在工作中参考。</w:t>
      </w:r>
    </w:p>
    <w:p>
      <w:pPr>
        <w:pStyle w:val="5"/>
        <w:widowControl w:val="0"/>
        <w:pBdr>
          <w:bottom w:val="single" w:color="auto" w:sz="4" w:space="0"/>
        </w:pBdr>
        <w:shd w:val="clear" w:color="auto" w:fill="auto"/>
        <w:spacing w:before="0" w:after="800" w:line="607" w:lineRule="exact"/>
        <w:ind w:left="0" w:right="0" w:firstLine="640"/>
        <w:jc w:val="both"/>
        <w:sectPr>
          <w:headerReference r:id="rId671" w:type="first"/>
          <w:footerReference r:id="rId674" w:type="first"/>
          <w:headerReference r:id="rId669" w:type="default"/>
          <w:footerReference r:id="rId672" w:type="default"/>
          <w:headerReference r:id="rId670" w:type="even"/>
          <w:footerReference r:id="rId673" w:type="even"/>
          <w:footnotePr>
            <w:numFmt w:val="decimal"/>
          </w:footnotePr>
          <w:pgSz w:w="11900" w:h="16840"/>
          <w:pgMar w:top="1248" w:right="1513" w:bottom="1607" w:left="1521" w:header="0" w:footer="3" w:gutter="0"/>
          <w:pgNumType w:start="398"/>
          <w:cols w:space="720" w:num="1"/>
          <w:titlePg/>
          <w:rtlGutter w:val="0"/>
          <w:docGrid w:linePitch="360"/>
        </w:sectPr>
      </w:pPr>
      <w:r>
        <w:rPr>
          <w:color w:val="000000"/>
          <w:spacing w:val="0"/>
          <w:w w:val="100"/>
          <w:position w:val="0"/>
          <w:sz w:val="24"/>
          <w:szCs w:val="24"/>
        </w:rPr>
        <w:t xml:space="preserve">各地商务主管部门要认真贯彻落实党中央、国务院决策部署, </w:t>
      </w:r>
    </w:p>
    <w:p>
      <w:pPr>
        <w:pStyle w:val="5"/>
        <w:widowControl w:val="0"/>
        <w:pBdr>
          <w:bottom w:val="single" w:color="auto" w:sz="4" w:space="0"/>
        </w:pBdr>
        <w:shd w:val="clear" w:color="auto" w:fill="auto"/>
        <w:spacing w:before="0" w:after="800" w:line="607" w:lineRule="exact"/>
        <w:ind w:left="0" w:right="0" w:firstLine="0"/>
        <w:jc w:val="both"/>
      </w:pPr>
      <w:r>
        <w:rPr>
          <w:color w:val="000000"/>
          <w:spacing w:val="0"/>
          <w:w w:val="100"/>
          <w:position w:val="0"/>
          <w:sz w:val="24"/>
          <w:szCs w:val="24"/>
        </w:rPr>
        <w:t>统筹做好疫情防控和商务发展工作，立足本地实际，开拓创新思 路，在政策合规前提下继续探索总结，不断加大贸易融资支持，帮 助中小微外贸企业更好应对疫情影响，全力稳住外贸外资基本盘。 在具体政策设计上要符合世贸规厕，避免以出口额为支持条件，在 宣传上要重点强调帮助企业缓解</w:t>
      </w:r>
      <w:r>
        <w:rPr>
          <w:color w:val="000000"/>
          <w:spacing w:val="0"/>
          <w:w w:val="100"/>
          <w:position w:val="0"/>
          <w:sz w:val="24"/>
          <w:szCs w:val="24"/>
          <w:lang w:val="zh-CN" w:eastAsia="zh-CN" w:bidi="zh-CN"/>
        </w:rPr>
        <w:t>“融</w:t>
      </w:r>
      <w:r>
        <w:rPr>
          <w:color w:val="000000"/>
          <w:spacing w:val="0"/>
          <w:w w:val="100"/>
          <w:position w:val="0"/>
          <w:sz w:val="24"/>
          <w:szCs w:val="24"/>
        </w:rPr>
        <w:t>资难、融资贵”，避免片面宣传 融资政策对出口的带动作用。有关经验做法请及时报商务部（财 务司），我们将进一步梳理总结，予以推广。</w:t>
      </w:r>
    </w:p>
    <w:p>
      <w:pPr>
        <w:pStyle w:val="5"/>
        <w:widowControl w:val="0"/>
        <w:shd w:val="clear" w:color="auto" w:fill="auto"/>
        <w:spacing w:before="0" w:after="220" w:line="240" w:lineRule="auto"/>
        <w:ind w:left="0" w:right="0" w:firstLine="640"/>
        <w:jc w:val="left"/>
      </w:pPr>
      <w:r>
        <w:rPr>
          <w:color w:val="000000"/>
          <w:spacing w:val="0"/>
          <w:w w:val="100"/>
          <w:position w:val="0"/>
          <w:sz w:val="24"/>
          <w:szCs w:val="24"/>
        </w:rPr>
        <w:t>附件</w:t>
      </w:r>
      <w:r>
        <w:rPr>
          <w:color w:val="000000"/>
          <w:spacing w:val="0"/>
          <w:w w:val="100"/>
          <w:position w:val="0"/>
          <w:sz w:val="32"/>
          <w:szCs w:val="32"/>
          <w:lang w:val="zh-CN" w:eastAsia="zh-CN" w:bidi="zh-CN"/>
        </w:rPr>
        <w:t>：1</w:t>
      </w:r>
      <w:r>
        <w:rPr>
          <w:color w:val="000000"/>
          <w:spacing w:val="0"/>
          <w:w w:val="100"/>
          <w:position w:val="0"/>
          <w:sz w:val="24"/>
          <w:szCs w:val="24"/>
        </w:rPr>
        <w:t>.江苏</w:t>
      </w:r>
      <w:r>
        <w:rPr>
          <w:color w:val="000000"/>
          <w:spacing w:val="0"/>
          <w:w w:val="100"/>
          <w:position w:val="0"/>
          <w:sz w:val="24"/>
          <w:szCs w:val="24"/>
          <w:lang w:val="en-US" w:eastAsia="en-US" w:bidi="en-US"/>
        </w:rPr>
        <w:t>"</w:t>
      </w:r>
      <w:r>
        <w:rPr>
          <w:color w:val="000000"/>
          <w:spacing w:val="0"/>
          <w:w w:val="100"/>
          <w:position w:val="0"/>
          <w:sz w:val="24"/>
          <w:szCs w:val="24"/>
        </w:rPr>
        <w:t>苏贸贷”</w:t>
      </w:r>
    </w:p>
    <w:p>
      <w:pPr>
        <w:pStyle w:val="5"/>
        <w:widowControl w:val="0"/>
        <w:numPr>
          <w:ilvl w:val="0"/>
          <w:numId w:val="106"/>
        </w:numPr>
        <w:shd w:val="clear" w:color="auto" w:fill="auto"/>
        <w:tabs>
          <w:tab w:val="left" w:pos="1802"/>
        </w:tabs>
        <w:spacing w:before="0" w:after="220" w:line="240" w:lineRule="auto"/>
        <w:ind w:left="1400" w:right="0" w:firstLine="0"/>
        <w:jc w:val="left"/>
      </w:pPr>
      <w:bookmarkStart w:id="830" w:name="bookmark830"/>
      <w:bookmarkEnd w:id="830"/>
      <w:r>
        <w:rPr>
          <w:color w:val="000000"/>
          <w:spacing w:val="0"/>
          <w:w w:val="100"/>
          <w:position w:val="0"/>
          <w:sz w:val="24"/>
          <w:szCs w:val="24"/>
        </w:rPr>
        <w:t>宁波</w:t>
      </w:r>
      <w:r>
        <w:rPr>
          <w:color w:val="000000"/>
          <w:spacing w:val="0"/>
          <w:w w:val="100"/>
          <w:position w:val="0"/>
          <w:sz w:val="24"/>
          <w:szCs w:val="24"/>
          <w:lang w:val="zh-CN" w:eastAsia="zh-CN" w:bidi="zh-CN"/>
        </w:rPr>
        <w:t>“甬</w:t>
      </w:r>
      <w:r>
        <w:rPr>
          <w:color w:val="000000"/>
          <w:spacing w:val="0"/>
          <w:w w:val="100"/>
          <w:position w:val="0"/>
          <w:sz w:val="24"/>
          <w:szCs w:val="24"/>
        </w:rPr>
        <w:t>贸贷"</w:t>
      </w:r>
    </w:p>
    <w:p>
      <w:pPr>
        <w:pStyle w:val="5"/>
        <w:widowControl w:val="0"/>
        <w:numPr>
          <w:ilvl w:val="0"/>
          <w:numId w:val="106"/>
        </w:numPr>
        <w:shd w:val="clear" w:color="auto" w:fill="auto"/>
        <w:tabs>
          <w:tab w:val="left" w:pos="1802"/>
        </w:tabs>
        <w:spacing w:before="0" w:after="220" w:line="240" w:lineRule="auto"/>
        <w:ind w:left="1400" w:right="0" w:firstLine="0"/>
        <w:jc w:val="left"/>
      </w:pPr>
      <w:bookmarkStart w:id="831" w:name="bookmark831"/>
      <w:bookmarkEnd w:id="831"/>
      <w:r>
        <w:rPr>
          <w:color w:val="000000"/>
          <w:spacing w:val="0"/>
          <w:w w:val="100"/>
          <w:position w:val="0"/>
          <w:sz w:val="24"/>
          <w:szCs w:val="24"/>
        </w:rPr>
        <w:t>天津</w:t>
      </w:r>
      <w:r>
        <w:rPr>
          <w:color w:val="000000"/>
          <w:spacing w:val="0"/>
          <w:w w:val="100"/>
          <w:position w:val="0"/>
          <w:sz w:val="24"/>
          <w:szCs w:val="24"/>
          <w:lang w:val="zh-CN" w:eastAsia="zh-CN" w:bidi="zh-CN"/>
        </w:rPr>
        <w:t>“政</w:t>
      </w:r>
      <w:r>
        <w:rPr>
          <w:color w:val="000000"/>
          <w:spacing w:val="0"/>
          <w:w w:val="100"/>
          <w:position w:val="0"/>
          <w:sz w:val="24"/>
          <w:szCs w:val="24"/>
        </w:rPr>
        <w:t>银保”</w:t>
      </w:r>
    </w:p>
    <w:p>
      <w:pPr>
        <w:pStyle w:val="5"/>
        <w:widowControl w:val="0"/>
        <w:numPr>
          <w:ilvl w:val="0"/>
          <w:numId w:val="106"/>
        </w:numPr>
        <w:shd w:val="clear" w:color="auto" w:fill="auto"/>
        <w:tabs>
          <w:tab w:val="left" w:pos="1812"/>
        </w:tabs>
        <w:spacing w:before="0" w:after="860" w:line="240" w:lineRule="auto"/>
        <w:ind w:left="1400" w:right="0" w:firstLine="0"/>
        <w:jc w:val="left"/>
      </w:pPr>
      <w:bookmarkStart w:id="832" w:name="bookmark832"/>
      <w:bookmarkEnd w:id="832"/>
      <w:r>
        <w:rPr>
          <w:color w:val="000000"/>
          <w:spacing w:val="0"/>
          <w:w w:val="100"/>
          <w:position w:val="0"/>
          <w:sz w:val="24"/>
          <w:szCs w:val="24"/>
        </w:rPr>
        <w:t>青岛</w:t>
      </w:r>
      <w:r>
        <w:rPr>
          <w:color w:val="000000"/>
          <w:spacing w:val="0"/>
          <w:w w:val="100"/>
          <w:position w:val="0"/>
          <w:sz w:val="24"/>
          <w:szCs w:val="24"/>
          <w:lang w:val="zh-CN" w:eastAsia="zh-CN" w:bidi="zh-CN"/>
        </w:rPr>
        <w:t>“外贸</w:t>
      </w:r>
      <w:r>
        <w:rPr>
          <w:color w:val="000000"/>
          <w:spacing w:val="0"/>
          <w:w w:val="100"/>
          <w:position w:val="0"/>
          <w:sz w:val="24"/>
          <w:szCs w:val="24"/>
        </w:rPr>
        <w:t>综合服务资金平台”</w:t>
      </w:r>
    </w:p>
    <w:p>
      <w:pPr>
        <w:widowControl w:val="0"/>
        <w:jc w:val="center"/>
        <w:sectPr>
          <w:headerReference r:id="rId675" w:type="default"/>
          <w:footerReference r:id="rId677" w:type="default"/>
          <w:headerReference r:id="rId676" w:type="even"/>
          <w:footerReference r:id="rId678" w:type="even"/>
          <w:footnotePr>
            <w:numFmt w:val="decimal"/>
          </w:footnotePr>
          <w:type w:val="continuous"/>
          <w:pgSz w:w="11900" w:h="16840"/>
          <w:pgMar w:top="1248" w:right="1513" w:bottom="1607" w:left="1521" w:header="82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454" o:spid="_x0000_s1541" type="#_x0000_t75" style="height:127.7pt;width:129.1pt;rotation:0f;" o:ole="f" fillcolor="#FFFFFF" filled="f" o:preferrelative="t" stroked="f" coordorigin="0,0" coordsize="21600,21600">
            <v:fill on="f" color2="#FFFFFF" focus="0%"/>
            <v:imagedata gain="65536f" blacklevel="0f" gamma="0" o:title="" r:id="rId851"/>
            <o:lock v:ext="edit" position="f" selection="f" grouping="f" rotation="f" cropping="f" text="f" aspectratio="t"/>
            <w10:wrap type="none"/>
            <w10:anchorlock/>
          </v:shape>
        </w:pict>
      </w:r>
    </w:p>
    <w:p>
      <w:pPr>
        <w:pStyle w:val="17"/>
        <w:widowControl w:val="0"/>
        <w:shd w:val="clear" w:color="auto" w:fill="auto"/>
        <w:spacing w:before="0" w:after="540" w:line="240" w:lineRule="auto"/>
        <w:ind w:left="0" w:right="0" w:firstLine="0"/>
        <w:jc w:val="center"/>
        <w:rPr>
          <w:sz w:val="34"/>
          <w:szCs w:val="34"/>
        </w:rPr>
      </w:pPr>
      <w:r>
        <w:rPr>
          <w:color w:val="000000"/>
          <w:spacing w:val="0"/>
          <w:w w:val="100"/>
          <w:position w:val="0"/>
          <w:sz w:val="34"/>
          <w:szCs w:val="34"/>
        </w:rPr>
        <w:t>江苏</w:t>
      </w:r>
      <w:r>
        <w:rPr>
          <w:color w:val="000000"/>
          <w:spacing w:val="0"/>
          <w:w w:val="100"/>
          <w:position w:val="0"/>
          <w:sz w:val="34"/>
          <w:szCs w:val="34"/>
          <w:lang w:val="zh-CN" w:eastAsia="zh-CN" w:bidi="zh-CN"/>
        </w:rPr>
        <w:t>“苏</w:t>
      </w:r>
      <w:r>
        <w:rPr>
          <w:color w:val="000000"/>
          <w:spacing w:val="0"/>
          <w:w w:val="100"/>
          <w:position w:val="0"/>
          <w:sz w:val="34"/>
          <w:szCs w:val="34"/>
        </w:rPr>
        <w:t>贸贷”</w:t>
      </w:r>
    </w:p>
    <w:p>
      <w:pPr>
        <w:pStyle w:val="17"/>
        <w:widowControl w:val="0"/>
        <w:shd w:val="clear" w:color="auto" w:fill="auto"/>
        <w:spacing w:before="0" w:after="0" w:line="590" w:lineRule="exact"/>
        <w:ind w:left="0" w:right="0" w:firstLine="620"/>
        <w:jc w:val="both"/>
      </w:pPr>
      <w:r>
        <w:rPr>
          <w:color w:val="000000"/>
          <w:spacing w:val="0"/>
          <w:w w:val="100"/>
          <w:position w:val="0"/>
        </w:rPr>
        <w:t>2018年6</w:t>
      </w:r>
      <w:r>
        <w:rPr>
          <w:color w:val="000000"/>
          <w:spacing w:val="0"/>
          <w:w w:val="100"/>
          <w:position w:val="0"/>
          <w:sz w:val="28"/>
          <w:szCs w:val="28"/>
        </w:rPr>
        <w:t>月，</w:t>
      </w:r>
      <w:r>
        <w:rPr>
          <w:color w:val="000000"/>
          <w:spacing w:val="0"/>
          <w:w w:val="100"/>
          <w:position w:val="0"/>
        </w:rPr>
        <w:t>江苏省商务厅、财政厅印发《江苏省</w:t>
      </w:r>
      <w:r>
        <w:rPr>
          <w:color w:val="000000"/>
          <w:spacing w:val="0"/>
          <w:w w:val="100"/>
          <w:position w:val="0"/>
          <w:lang w:val="zh-CN" w:eastAsia="zh-CN" w:bidi="zh-CN"/>
        </w:rPr>
        <w:t>“苏贸</w:t>
      </w:r>
      <w:r>
        <w:rPr>
          <w:color w:val="000000"/>
          <w:spacing w:val="0"/>
          <w:w w:val="100"/>
          <w:position w:val="0"/>
        </w:rPr>
        <w:t>贷”融 资业务实施方案（试行）》。</w:t>
      </w:r>
      <w:r>
        <w:rPr>
          <w:color w:val="000000"/>
          <w:spacing w:val="0"/>
          <w:w w:val="100"/>
          <w:position w:val="0"/>
          <w:lang w:val="zh-CN" w:eastAsia="zh-CN" w:bidi="zh-CN"/>
        </w:rPr>
        <w:t>“苏贸</w:t>
      </w:r>
      <w:r>
        <w:rPr>
          <w:color w:val="000000"/>
          <w:spacing w:val="0"/>
          <w:w w:val="100"/>
          <w:position w:val="0"/>
        </w:rPr>
        <w:t>贷”遵循市场化原则，以财政资金 撬动金融杠杆，通过增信、信用保险、风险补偿等手段，调动银行贷 款积极性，帮助中小微外贸企业拓宽融资渠道、降低融资成本。</w:t>
      </w:r>
    </w:p>
    <w:p>
      <w:pPr>
        <w:pStyle w:val="17"/>
        <w:widowControl w:val="0"/>
        <w:shd w:val="clear" w:color="auto" w:fill="auto"/>
        <w:spacing w:before="0" w:after="0" w:line="590" w:lineRule="exact"/>
        <w:ind w:left="0" w:right="0" w:firstLine="620"/>
        <w:jc w:val="both"/>
      </w:pPr>
      <w:r>
        <w:rPr>
          <w:color w:val="000000"/>
          <w:spacing w:val="0"/>
          <w:w w:val="100"/>
          <w:position w:val="0"/>
          <w:sz w:val="28"/>
          <w:szCs w:val="28"/>
        </w:rPr>
        <w:t>【运行模式】</w:t>
      </w:r>
      <w:r>
        <w:rPr>
          <w:color w:val="000000"/>
          <w:spacing w:val="0"/>
          <w:w w:val="100"/>
          <w:position w:val="0"/>
          <w:lang w:val="zh-CN" w:eastAsia="zh-CN" w:bidi="zh-CN"/>
        </w:rPr>
        <w:t>“苏贸贷”</w:t>
      </w:r>
      <w:r>
        <w:rPr>
          <w:color w:val="000000"/>
          <w:spacing w:val="0"/>
          <w:w w:val="100"/>
          <w:position w:val="0"/>
        </w:rPr>
        <w:t>每轮运行期限为三年，以财政存放于承 办银行的融资风险专项资金，对银行向符合条件的中小微外贸企 业发放的贷款承担有限补偿责任，银行承诺放大一定倍数向中小 微外贸企业发放贷款。支持银行发放出口信用保险项下贷款、信 用贷款，对上年度出口额在300万美元以下的小微企业，原则上不 要求企业补充提供其他抵质押和担保措施（企业法定代表人或实 际控制人夫妻双方提供的无限连带责任担保除外）。中国出口信 用保险公司江苏分公司受托搭建</w:t>
      </w:r>
      <w:r>
        <w:rPr>
          <w:color w:val="000000"/>
          <w:spacing w:val="0"/>
          <w:w w:val="100"/>
          <w:position w:val="0"/>
          <w:lang w:val="zh-CN" w:eastAsia="zh-CN" w:bidi="zh-CN"/>
        </w:rPr>
        <w:t>“苏</w:t>
      </w:r>
      <w:r>
        <w:rPr>
          <w:color w:val="000000"/>
          <w:spacing w:val="0"/>
          <w:w w:val="100"/>
          <w:position w:val="0"/>
        </w:rPr>
        <w:t>贸贷"融资平台，负责日常运 营管理。</w:t>
      </w:r>
    </w:p>
    <w:p>
      <w:pPr>
        <w:pStyle w:val="17"/>
        <w:widowControl w:val="0"/>
        <w:shd w:val="clear" w:color="auto" w:fill="auto"/>
        <w:spacing w:before="0" w:after="0" w:line="590" w:lineRule="exact"/>
        <w:ind w:left="0" w:right="0" w:firstLine="620"/>
        <w:jc w:val="both"/>
      </w:pPr>
      <w:r>
        <w:rPr>
          <w:color w:val="000000"/>
          <w:spacing w:val="0"/>
          <w:w w:val="100"/>
          <w:position w:val="0"/>
          <w:sz w:val="28"/>
          <w:szCs w:val="28"/>
        </w:rPr>
        <w:t>【支持企业】</w:t>
      </w:r>
      <w:r>
        <w:rPr>
          <w:color w:val="000000"/>
          <w:spacing w:val="0"/>
          <w:w w:val="100"/>
          <w:position w:val="0"/>
        </w:rPr>
        <w:t>申请</w:t>
      </w:r>
      <w:r>
        <w:rPr>
          <w:color w:val="000000"/>
          <w:spacing w:val="0"/>
          <w:w w:val="100"/>
          <w:position w:val="0"/>
          <w:lang w:val="zh-CN" w:eastAsia="zh-CN" w:bidi="zh-CN"/>
        </w:rPr>
        <w:t>“苏</w:t>
      </w:r>
      <w:r>
        <w:rPr>
          <w:color w:val="000000"/>
          <w:spacing w:val="0"/>
          <w:w w:val="100"/>
          <w:position w:val="0"/>
        </w:rPr>
        <w:t>贸贷”的企业须具备的主要条件有</w:t>
      </w:r>
      <w:r>
        <w:rPr>
          <w:color w:val="000000"/>
          <w:spacing w:val="0"/>
          <w:w w:val="100"/>
          <w:position w:val="0"/>
          <w:sz w:val="28"/>
          <w:szCs w:val="28"/>
        </w:rPr>
        <w:t xml:space="preserve">：（一） </w:t>
      </w:r>
      <w:r>
        <w:rPr>
          <w:color w:val="000000"/>
          <w:spacing w:val="0"/>
          <w:w w:val="100"/>
          <w:position w:val="0"/>
        </w:rPr>
        <w:t>工商注册地在江苏省境内，具有独立法人资格；（二）上年度出口额 在3000万美元以下，且上年度总营业额在3亿元人民币以下。</w:t>
      </w:r>
    </w:p>
    <w:p>
      <w:pPr>
        <w:pStyle w:val="17"/>
        <w:widowControl w:val="0"/>
        <w:shd w:val="clear" w:color="auto" w:fill="auto"/>
        <w:spacing w:before="0" w:after="0" w:line="583" w:lineRule="exact"/>
        <w:ind w:left="0" w:right="0" w:firstLine="620"/>
        <w:jc w:val="both"/>
        <w:sectPr>
          <w:headerReference r:id="rId679" w:type="default"/>
          <w:footerReference r:id="rId681" w:type="default"/>
          <w:headerReference r:id="rId680" w:type="even"/>
          <w:footerReference r:id="rId682" w:type="even"/>
          <w:footnotePr>
            <w:numFmt w:val="decimal"/>
          </w:footnotePr>
          <w:pgSz w:w="11900" w:h="16840"/>
          <w:pgMar w:top="3194" w:right="1534" w:bottom="1995" w:left="1481" w:header="0" w:footer="3" w:gutter="0"/>
          <w:cols w:space="720" w:num="1"/>
          <w:rtlGutter w:val="0"/>
          <w:docGrid w:linePitch="360"/>
        </w:sectPr>
      </w:pPr>
      <w:r>
        <w:rPr>
          <w:color w:val="000000"/>
          <w:spacing w:val="0"/>
          <w:w w:val="100"/>
          <w:position w:val="0"/>
          <w:sz w:val="28"/>
          <w:szCs w:val="28"/>
        </w:rPr>
        <w:t>【承办银行】</w:t>
      </w:r>
      <w:r>
        <w:rPr>
          <w:color w:val="000000"/>
          <w:spacing w:val="0"/>
          <w:w w:val="100"/>
          <w:position w:val="0"/>
        </w:rPr>
        <w:t>商务厅、财政厅通过公开招标确定若干家承办银 行。承办银行须具备的主要条件有：（一）为“苏贸贷</w:t>
      </w:r>
      <w:r>
        <w:rPr>
          <w:color w:val="000000"/>
          <w:spacing w:val="0"/>
          <w:w w:val="100"/>
          <w:position w:val="0"/>
          <w:lang w:val="zh-CN" w:eastAsia="zh-CN" w:bidi="zh-CN"/>
        </w:rPr>
        <w:t>”设立</w:t>
      </w:r>
      <w:r>
        <w:rPr>
          <w:color w:val="000000"/>
          <w:spacing w:val="0"/>
          <w:w w:val="100"/>
          <w:position w:val="0"/>
        </w:rPr>
        <w:t>专门信</w:t>
      </w:r>
    </w:p>
    <w:p>
      <w:pPr>
        <w:pStyle w:val="17"/>
        <w:widowControl w:val="0"/>
        <w:shd w:val="clear" w:color="auto" w:fill="auto"/>
        <w:spacing w:before="0" w:after="0" w:line="590" w:lineRule="exact"/>
        <w:ind w:left="0" w:right="0" w:firstLine="0"/>
        <w:jc w:val="both"/>
      </w:pPr>
      <w:r>
        <w:rPr>
          <w:color w:val="000000"/>
          <w:spacing w:val="0"/>
          <w:w w:val="100"/>
          <w:position w:val="0"/>
        </w:rPr>
        <w:t>贷产品，单独发放，独立核算或标识；（二）其专门信贷产品必须有 明确的企业准入条件和业务审核时限；（三）其专门信贷产品的人 民币贷款利率不高于贷款市场报价利率</w:t>
      </w:r>
      <w:r>
        <w:rPr>
          <w:color w:val="000000"/>
          <w:spacing w:val="0"/>
          <w:w w:val="100"/>
          <w:position w:val="0"/>
          <w:lang w:val="en-US" w:eastAsia="en-US" w:bidi="en-US"/>
        </w:rPr>
        <w:t>（LPR）</w:t>
      </w:r>
      <w:r>
        <w:rPr>
          <w:color w:val="000000"/>
          <w:spacing w:val="0"/>
          <w:w w:val="100"/>
          <w:position w:val="0"/>
        </w:rPr>
        <w:t>上浮20% ；（</w:t>
      </w:r>
      <w:r>
        <w:rPr>
          <w:color w:val="000000"/>
          <w:spacing w:val="0"/>
          <w:w w:val="100"/>
          <w:position w:val="0"/>
          <w:sz w:val="28"/>
          <w:szCs w:val="28"/>
        </w:rPr>
        <w:t>四）</w:t>
      </w:r>
      <w:r>
        <w:rPr>
          <w:color w:val="000000"/>
          <w:spacing w:val="0"/>
          <w:w w:val="100"/>
          <w:position w:val="0"/>
        </w:rPr>
        <w:t>其 专门信贷产品须具有较高的风险容忍度，对贷款不良率的容忍标 准高于本行同类贷款平均水平。</w:t>
      </w:r>
    </w:p>
    <w:p>
      <w:pPr>
        <w:pStyle w:val="17"/>
        <w:widowControl w:val="0"/>
        <w:shd w:val="clear" w:color="auto" w:fill="auto"/>
        <w:spacing w:before="0" w:after="0" w:line="590" w:lineRule="exact"/>
        <w:ind w:left="0" w:right="0" w:firstLine="620"/>
        <w:jc w:val="both"/>
      </w:pPr>
      <w:r>
        <w:rPr>
          <w:color w:val="000000"/>
          <w:spacing w:val="0"/>
          <w:w w:val="100"/>
          <w:position w:val="0"/>
          <w:sz w:val="28"/>
          <w:szCs w:val="28"/>
        </w:rPr>
        <w:t>【申请方式】</w:t>
      </w:r>
      <w:r>
        <w:rPr>
          <w:color w:val="000000"/>
          <w:spacing w:val="0"/>
          <w:w w:val="100"/>
          <w:position w:val="0"/>
        </w:rPr>
        <w:t>企业可通过线上、线下两种方式申请。同一时间 内，一家企业只能在单个银行享受</w:t>
      </w:r>
      <w:r>
        <w:rPr>
          <w:color w:val="000000"/>
          <w:spacing w:val="0"/>
          <w:w w:val="100"/>
          <w:position w:val="0"/>
          <w:lang w:val="zh-CN" w:eastAsia="zh-CN" w:bidi="zh-CN"/>
        </w:rPr>
        <w:t>“苏</w:t>
      </w:r>
      <w:r>
        <w:rPr>
          <w:color w:val="000000"/>
          <w:spacing w:val="0"/>
          <w:w w:val="100"/>
          <w:position w:val="0"/>
        </w:rPr>
        <w:t>贸贷”政策。</w:t>
      </w:r>
    </w:p>
    <w:p>
      <w:pPr>
        <w:pStyle w:val="17"/>
        <w:widowControl w:val="0"/>
        <w:shd w:val="clear" w:color="auto" w:fill="auto"/>
        <w:spacing w:before="0" w:after="0" w:line="590" w:lineRule="exact"/>
        <w:ind w:left="0" w:right="0" w:firstLine="620"/>
        <w:jc w:val="both"/>
      </w:pPr>
      <w:r>
        <w:rPr>
          <w:color w:val="000000"/>
          <w:spacing w:val="0"/>
          <w:w w:val="100"/>
          <w:position w:val="0"/>
          <w:sz w:val="28"/>
          <w:szCs w:val="28"/>
        </w:rPr>
        <w:t>【风险补偿】</w:t>
      </w:r>
      <w:r>
        <w:rPr>
          <w:color w:val="000000"/>
          <w:spacing w:val="0"/>
          <w:w w:val="100"/>
          <w:position w:val="0"/>
          <w:lang w:val="zh-CN" w:eastAsia="zh-CN" w:bidi="zh-CN"/>
        </w:rPr>
        <w:t>“苏</w:t>
      </w:r>
      <w:r>
        <w:rPr>
          <w:color w:val="000000"/>
          <w:spacing w:val="0"/>
          <w:w w:val="100"/>
          <w:position w:val="0"/>
        </w:rPr>
        <w:t>贸贷”项下贷款发生损失的，贷款利息损失由 银行自行承担，贷款本金损失由专项资金按照比例和限额进行补 偿。出口信用保险项下贷款损失，先由保险公司理赔，保险公司不 能赔付部分再由专项资金按一定比例补偿。</w:t>
      </w:r>
      <w:r>
        <w:rPr>
          <w:color w:val="000000"/>
          <w:spacing w:val="0"/>
          <w:w w:val="100"/>
          <w:position w:val="0"/>
          <w:lang w:val="zh-CN" w:eastAsia="zh-CN" w:bidi="zh-CN"/>
        </w:rPr>
        <w:t>“苏贸</w:t>
      </w:r>
      <w:r>
        <w:rPr>
          <w:color w:val="000000"/>
          <w:spacing w:val="0"/>
          <w:w w:val="100"/>
          <w:position w:val="0"/>
        </w:rPr>
        <w:t xml:space="preserve">贷”进行补偿 后，银行又追回的欠款（包括但不限于贷款企业偿付的欠款、追偿 </w:t>
      </w:r>
      <w:r>
        <w:rPr>
          <w:color w:val="000000"/>
          <w:spacing w:val="0"/>
          <w:w w:val="100"/>
          <w:position w:val="0"/>
          <w:sz w:val="28"/>
          <w:szCs w:val="28"/>
        </w:rPr>
        <w:t>款、</w:t>
      </w:r>
      <w:r>
        <w:rPr>
          <w:color w:val="000000"/>
          <w:spacing w:val="0"/>
          <w:w w:val="100"/>
          <w:position w:val="0"/>
        </w:rPr>
        <w:t>出口信用保险公司赔款等）应先行弥补贷款本金损失，在收到 款项后10个工作日内，按照专项资金补偿比例计算应返还金额 并划回专用账户。</w:t>
      </w:r>
    </w:p>
    <w:p>
      <w:pPr>
        <w:pStyle w:val="17"/>
        <w:widowControl w:val="0"/>
        <w:shd w:val="clear" w:color="auto" w:fill="auto"/>
        <w:spacing w:before="0" w:after="0" w:line="590" w:lineRule="exact"/>
        <w:ind w:left="0" w:right="0" w:firstLine="620"/>
        <w:jc w:val="both"/>
      </w:pPr>
      <w:r>
        <w:rPr>
          <w:color w:val="000000"/>
          <w:spacing w:val="0"/>
          <w:w w:val="100"/>
          <w:position w:val="0"/>
          <w:sz w:val="28"/>
          <w:szCs w:val="28"/>
        </w:rPr>
        <w:t>【熔断机制】</w:t>
      </w:r>
      <w:r>
        <w:rPr>
          <w:color w:val="000000"/>
          <w:spacing w:val="0"/>
          <w:w w:val="100"/>
          <w:position w:val="0"/>
        </w:rPr>
        <w:t>银行年度补偿率（每个年度实际发生贷款补偿总 额/当年初托管专项资金金额）超过10%时，应暂停“苏贸贷</w:t>
      </w:r>
      <w:r>
        <w:rPr>
          <w:color w:val="000000"/>
          <w:spacing w:val="0"/>
          <w:w w:val="100"/>
          <w:position w:val="0"/>
          <w:lang w:val="zh-CN" w:eastAsia="zh-CN" w:bidi="zh-CN"/>
        </w:rPr>
        <w:t xml:space="preserve">”新增 </w:t>
      </w:r>
      <w:r>
        <w:rPr>
          <w:color w:val="000000"/>
          <w:spacing w:val="0"/>
          <w:w w:val="100"/>
          <w:position w:val="0"/>
        </w:rPr>
        <w:t>业务（已授信的仍可放款），在向商务厅、财政厅提交自查报告并经 同意后方可恢复；累计补偿率超过25%时，终止该银行承办资格 （已授信的可继续享受相应补偿）。</w:t>
      </w:r>
    </w:p>
    <w:p>
      <w:pPr>
        <w:pStyle w:val="17"/>
        <w:widowControl w:val="0"/>
        <w:shd w:val="clear" w:color="auto" w:fill="auto"/>
        <w:spacing w:before="0" w:after="0" w:line="590" w:lineRule="exact"/>
        <w:ind w:left="0" w:right="0" w:firstLine="620"/>
        <w:jc w:val="both"/>
        <w:sectPr>
          <w:headerReference r:id="rId685" w:type="first"/>
          <w:footerReference r:id="rId688" w:type="first"/>
          <w:headerReference r:id="rId683" w:type="default"/>
          <w:footerReference r:id="rId686" w:type="default"/>
          <w:headerReference r:id="rId684" w:type="even"/>
          <w:footerReference r:id="rId687" w:type="even"/>
          <w:footnotePr>
            <w:numFmt w:val="decimal"/>
          </w:footnotePr>
          <w:pgSz w:w="11900" w:h="16840"/>
          <w:pgMar w:top="1822" w:right="1529" w:bottom="1772" w:left="1486" w:header="0" w:footer="3" w:gutter="0"/>
          <w:cols w:space="720" w:num="1"/>
          <w:titlePg/>
          <w:rtlGutter w:val="0"/>
          <w:docGrid w:linePitch="360"/>
        </w:sectPr>
      </w:pPr>
      <w:r>
        <w:rPr>
          <w:color w:val="000000"/>
          <w:spacing w:val="0"/>
          <w:w w:val="100"/>
          <w:position w:val="0"/>
          <w:sz w:val="28"/>
          <w:szCs w:val="28"/>
        </w:rPr>
        <w:t>【监督考核】</w:t>
      </w:r>
      <w:r>
        <w:rPr>
          <w:color w:val="000000"/>
          <w:spacing w:val="0"/>
          <w:w w:val="100"/>
          <w:position w:val="0"/>
        </w:rPr>
        <w:t>对于承办银行要求补偿的案件，商务厅、财政厅将 不定期进行检查。运行期末，由商务厅、财政厅聘请第三方机构, 对承办银行在运行期内发放的贷款、要求补偿的案件进行审计。 运行期内的每一执行年度末，承办银行如未达到其承诺的贷款规 模，商务厅、财政厅有权要求银行改进，或终止该银行承办资格。 商务厅、财政厅适时对贷款业务开展绩效评估，并根据绩效评估结 果调整每家承办银行的资金存放金额。</w:t>
      </w:r>
    </w:p>
    <w:p>
      <w:pPr>
        <w:pStyle w:val="17"/>
        <w:widowControl w:val="0"/>
        <w:shd w:val="clear" w:color="auto" w:fill="auto"/>
        <w:spacing w:before="0" w:after="540" w:line="240" w:lineRule="auto"/>
        <w:ind w:left="0" w:right="0" w:firstLine="0"/>
        <w:jc w:val="center"/>
        <w:rPr>
          <w:sz w:val="34"/>
          <w:szCs w:val="34"/>
        </w:rPr>
      </w:pPr>
      <w:r>
        <w:rPr>
          <w:color w:val="000000"/>
          <w:spacing w:val="0"/>
          <w:w w:val="100"/>
          <w:position w:val="0"/>
          <w:sz w:val="34"/>
          <w:szCs w:val="34"/>
        </w:rPr>
        <w:t>宁波</w:t>
      </w:r>
      <w:r>
        <w:rPr>
          <w:color w:val="000000"/>
          <w:spacing w:val="0"/>
          <w:w w:val="100"/>
          <w:position w:val="0"/>
          <w:sz w:val="34"/>
          <w:szCs w:val="34"/>
          <w:lang w:val="zh-CN" w:eastAsia="zh-CN" w:bidi="zh-CN"/>
        </w:rPr>
        <w:t>“甬</w:t>
      </w:r>
      <w:r>
        <w:rPr>
          <w:color w:val="000000"/>
          <w:spacing w:val="0"/>
          <w:w w:val="100"/>
          <w:position w:val="0"/>
          <w:sz w:val="34"/>
          <w:szCs w:val="34"/>
        </w:rPr>
        <w:t>贸贷”</w:t>
      </w:r>
    </w:p>
    <w:p>
      <w:pPr>
        <w:pStyle w:val="17"/>
        <w:widowControl w:val="0"/>
        <w:shd w:val="clear" w:color="auto" w:fill="auto"/>
        <w:spacing w:before="0" w:after="0" w:line="593" w:lineRule="exact"/>
        <w:ind w:left="0" w:right="0" w:firstLine="620"/>
        <w:jc w:val="both"/>
      </w:pPr>
      <w:r>
        <w:rPr>
          <w:color w:val="000000"/>
          <w:spacing w:val="0"/>
          <w:w w:val="100"/>
          <w:position w:val="0"/>
        </w:rPr>
        <w:t>2019年11</w:t>
      </w:r>
      <w:r>
        <w:rPr>
          <w:color w:val="000000"/>
          <w:spacing w:val="0"/>
          <w:w w:val="100"/>
          <w:position w:val="0"/>
          <w:sz w:val="28"/>
          <w:szCs w:val="28"/>
        </w:rPr>
        <w:t>月，</w:t>
      </w:r>
      <w:r>
        <w:rPr>
          <w:color w:val="000000"/>
          <w:spacing w:val="0"/>
          <w:w w:val="100"/>
          <w:position w:val="0"/>
        </w:rPr>
        <w:t>宁波市商务局、财政局印发《宁波市“甬贸贷” 融资业务实施方案（试行）》。</w:t>
      </w:r>
      <w:r>
        <w:rPr>
          <w:color w:val="000000"/>
          <w:spacing w:val="0"/>
          <w:w w:val="100"/>
          <w:position w:val="0"/>
          <w:lang w:val="zh-CN" w:eastAsia="zh-CN" w:bidi="zh-CN"/>
        </w:rPr>
        <w:t>“甬贸</w:t>
      </w:r>
      <w:r>
        <w:rPr>
          <w:color w:val="000000"/>
          <w:spacing w:val="0"/>
          <w:w w:val="100"/>
          <w:position w:val="0"/>
        </w:rPr>
        <w:t>贷”遵循市场化原则，通过财政 提供风险补助资金、保险公司和担保公司提供短期出口信用保险、 贷款保证保险或担保等手段，调动银行贷款积极性，帮助中小微外 贸企业拓宽融资渠道、降低融资成本。</w:t>
      </w:r>
    </w:p>
    <w:p>
      <w:pPr>
        <w:pStyle w:val="17"/>
        <w:widowControl w:val="0"/>
        <w:shd w:val="clear" w:color="auto" w:fill="auto"/>
        <w:spacing w:before="0" w:after="0" w:line="593" w:lineRule="exact"/>
        <w:ind w:left="0" w:right="0" w:firstLine="620"/>
        <w:jc w:val="both"/>
      </w:pPr>
      <w:r>
        <w:rPr>
          <w:color w:val="000000"/>
          <w:spacing w:val="0"/>
          <w:w w:val="100"/>
          <w:position w:val="0"/>
          <w:sz w:val="28"/>
          <w:szCs w:val="28"/>
        </w:rPr>
        <w:t>【运行模式】</w:t>
      </w:r>
      <w:r>
        <w:rPr>
          <w:color w:val="000000"/>
          <w:spacing w:val="0"/>
          <w:w w:val="100"/>
          <w:position w:val="0"/>
          <w:lang w:val="zh-CN" w:eastAsia="zh-CN" w:bidi="zh-CN"/>
        </w:rPr>
        <w:t>“甬</w:t>
      </w:r>
      <w:r>
        <w:rPr>
          <w:color w:val="000000"/>
          <w:spacing w:val="0"/>
          <w:w w:val="100"/>
          <w:position w:val="0"/>
        </w:rPr>
        <w:t>贸贷"试运行期限为一年，设有短期出口信用 保险融资贷款（简称“信用保险融资</w:t>
      </w:r>
      <w:r>
        <w:rPr>
          <w:color w:val="000000"/>
          <w:spacing w:val="0"/>
          <w:w w:val="100"/>
          <w:position w:val="0"/>
          <w:lang w:val="en-US" w:eastAsia="en-US" w:bidi="en-US"/>
        </w:rPr>
        <w:t>"）</w:t>
      </w:r>
      <w:r>
        <w:rPr>
          <w:color w:val="000000"/>
          <w:spacing w:val="0"/>
          <w:w w:val="100"/>
          <w:position w:val="0"/>
        </w:rPr>
        <w:t>和贷款保证保险/担保融资 贷款（简称</w:t>
      </w:r>
      <w:r>
        <w:rPr>
          <w:color w:val="000000"/>
          <w:spacing w:val="0"/>
          <w:w w:val="100"/>
          <w:position w:val="0"/>
          <w:lang w:val="zh-CN" w:eastAsia="zh-CN" w:bidi="zh-CN"/>
        </w:rPr>
        <w:t>“信</w:t>
      </w:r>
      <w:r>
        <w:rPr>
          <w:color w:val="000000"/>
          <w:spacing w:val="0"/>
          <w:w w:val="100"/>
          <w:position w:val="0"/>
        </w:rPr>
        <w:t>用保证融资”）两类产品。</w:t>
      </w:r>
      <w:r>
        <w:rPr>
          <w:color w:val="000000"/>
          <w:spacing w:val="0"/>
          <w:w w:val="100"/>
          <w:position w:val="0"/>
          <w:sz w:val="28"/>
          <w:szCs w:val="28"/>
          <w:lang w:val="zh-CN" w:eastAsia="zh-CN" w:bidi="zh-CN"/>
        </w:rPr>
        <w:t>“信</w:t>
      </w:r>
      <w:r>
        <w:rPr>
          <w:color w:val="000000"/>
          <w:spacing w:val="0"/>
          <w:w w:val="100"/>
          <w:position w:val="0"/>
          <w:sz w:val="28"/>
          <w:szCs w:val="28"/>
        </w:rPr>
        <w:t xml:space="preserve">用保险融资''项下，授 </w:t>
      </w:r>
      <w:r>
        <w:rPr>
          <w:color w:val="000000"/>
          <w:spacing w:val="0"/>
          <w:w w:val="100"/>
          <w:position w:val="0"/>
        </w:rPr>
        <w:t>信金额不超过短期出口信用保险保单最高赔偿金额，融资期限不 超过180天。</w:t>
      </w:r>
      <w:r>
        <w:rPr>
          <w:color w:val="000000"/>
          <w:spacing w:val="0"/>
          <w:w w:val="100"/>
          <w:position w:val="0"/>
          <w:sz w:val="28"/>
          <w:szCs w:val="28"/>
          <w:lang w:val="zh-CN" w:eastAsia="zh-CN" w:bidi="zh-CN"/>
        </w:rPr>
        <w:t>“信</w:t>
      </w:r>
      <w:r>
        <w:rPr>
          <w:color w:val="000000"/>
          <w:spacing w:val="0"/>
          <w:w w:val="100"/>
          <w:position w:val="0"/>
          <w:sz w:val="28"/>
          <w:szCs w:val="28"/>
        </w:rPr>
        <w:t>用保证融资"项下，</w:t>
      </w:r>
      <w:r>
        <w:rPr>
          <w:color w:val="000000"/>
          <w:spacing w:val="0"/>
          <w:w w:val="100"/>
          <w:position w:val="0"/>
        </w:rPr>
        <w:t>授信金额不高于保证机构对 融资主体的承保金额，融资期限不超过一年，担保费率不超过年化 1.0%。企业申请两类产品，均无需提供其他抵质押担保（企业法 定代表人或实际控制人夫妻双方提供的无限连带责任担保除外）。 商务局牵头搭建“甬贸贷"融资平台。财政局直接将资金拨付给托 管机构。资金托管机构负责以公开招标方式确定资金存放银行。</w:t>
      </w:r>
    </w:p>
    <w:p>
      <w:pPr>
        <w:pStyle w:val="17"/>
        <w:widowControl w:val="0"/>
        <w:shd w:val="clear" w:color="auto" w:fill="auto"/>
        <w:spacing w:before="0" w:after="0" w:line="593" w:lineRule="exact"/>
        <w:ind w:left="0" w:right="0" w:firstLine="620"/>
        <w:jc w:val="both"/>
        <w:sectPr>
          <w:headerReference r:id="rId689" w:type="default"/>
          <w:footerReference r:id="rId691" w:type="default"/>
          <w:headerReference r:id="rId690" w:type="even"/>
          <w:footerReference r:id="rId692" w:type="even"/>
          <w:footnotePr>
            <w:numFmt w:val="decimal"/>
          </w:footnotePr>
          <w:pgSz w:w="11900" w:h="16840"/>
          <w:pgMar w:top="3159" w:right="1514" w:bottom="2026" w:left="1524" w:header="0" w:footer="3" w:gutter="0"/>
          <w:cols w:space="720" w:num="1"/>
          <w:rtlGutter w:val="0"/>
          <w:docGrid w:linePitch="360"/>
        </w:sectPr>
      </w:pPr>
      <w:r>
        <w:rPr>
          <w:color w:val="000000"/>
          <w:spacing w:val="0"/>
          <w:w w:val="100"/>
          <w:position w:val="0"/>
          <w:sz w:val="28"/>
          <w:szCs w:val="28"/>
        </w:rPr>
        <w:t>【支持企业】</w:t>
      </w:r>
      <w:r>
        <w:rPr>
          <w:color w:val="000000"/>
          <w:spacing w:val="0"/>
          <w:w w:val="100"/>
          <w:position w:val="0"/>
        </w:rPr>
        <w:t>申请</w:t>
      </w:r>
      <w:r>
        <w:rPr>
          <w:color w:val="000000"/>
          <w:spacing w:val="0"/>
          <w:w w:val="100"/>
          <w:position w:val="0"/>
          <w:lang w:val="zh-CN" w:eastAsia="zh-CN" w:bidi="zh-CN"/>
        </w:rPr>
        <w:t>“甬</w:t>
      </w:r>
      <w:r>
        <w:rPr>
          <w:color w:val="000000"/>
          <w:spacing w:val="0"/>
          <w:w w:val="100"/>
          <w:position w:val="0"/>
        </w:rPr>
        <w:t>贸贷"的企业须具备的主要条件有</w:t>
      </w:r>
      <w:r>
        <w:rPr>
          <w:color w:val="000000"/>
          <w:spacing w:val="0"/>
          <w:w w:val="100"/>
          <w:position w:val="0"/>
          <w:sz w:val="28"/>
          <w:szCs w:val="28"/>
        </w:rPr>
        <w:t xml:space="preserve">：（一） </w:t>
      </w:r>
      <w:r>
        <w:rPr>
          <w:color w:val="000000"/>
          <w:spacing w:val="0"/>
          <w:w w:val="100"/>
          <w:position w:val="0"/>
        </w:rPr>
        <w:t>工商注册地在宁波市境内，且取得进出口经营资格或办理对外贸 易经营者备案登记的企业或其他组织；（二）上年在宁波市出口额</w:t>
      </w:r>
    </w:p>
    <w:p>
      <w:pPr>
        <w:pStyle w:val="17"/>
        <w:widowControl w:val="0"/>
        <w:shd w:val="clear" w:color="auto" w:fill="auto"/>
        <w:spacing w:before="0" w:after="0" w:line="591" w:lineRule="exact"/>
        <w:ind w:left="0" w:right="0" w:firstLine="0"/>
        <w:jc w:val="both"/>
      </w:pPr>
      <w:r>
        <w:rPr>
          <w:color w:val="000000"/>
          <w:spacing w:val="0"/>
          <w:w w:val="100"/>
          <w:position w:val="0"/>
        </w:rPr>
        <w:t>在3000万美元以下；（三）申请“信用保险融资"的需有一年（含）以 上短期出口信用保险的投保历史；（四）在融资平台无逾期贷款； （五）融资主体及其实际控制人夫妻双方征信情况良好，无失信及 被执行信息记录。</w:t>
      </w:r>
    </w:p>
    <w:p>
      <w:pPr>
        <w:pStyle w:val="17"/>
        <w:widowControl w:val="0"/>
        <w:shd w:val="clear" w:color="auto" w:fill="auto"/>
        <w:spacing w:before="0" w:after="0" w:line="591" w:lineRule="exact"/>
        <w:ind w:left="0" w:right="0" w:firstLine="620"/>
        <w:jc w:val="both"/>
      </w:pPr>
      <w:r>
        <w:rPr>
          <w:color w:val="000000"/>
          <w:spacing w:val="0"/>
          <w:w w:val="100"/>
          <w:position w:val="0"/>
          <w:sz w:val="28"/>
          <w:szCs w:val="28"/>
        </w:rPr>
        <w:t>【承办银行】</w:t>
      </w:r>
      <w:r>
        <w:rPr>
          <w:color w:val="000000"/>
          <w:spacing w:val="0"/>
          <w:w w:val="100"/>
          <w:position w:val="0"/>
        </w:rPr>
        <w:t>参与</w:t>
      </w:r>
      <w:r>
        <w:rPr>
          <w:color w:val="000000"/>
          <w:spacing w:val="0"/>
          <w:w w:val="100"/>
          <w:position w:val="0"/>
          <w:lang w:val="zh-CN" w:eastAsia="zh-CN" w:bidi="zh-CN"/>
        </w:rPr>
        <w:t>“甬</w:t>
      </w:r>
      <w:r>
        <w:rPr>
          <w:color w:val="000000"/>
          <w:spacing w:val="0"/>
          <w:w w:val="100"/>
          <w:position w:val="0"/>
        </w:rPr>
        <w:t>贸贷”的银行须具备的主要条件有：（一） 为“甬贸贷</w:t>
      </w:r>
      <w:r>
        <w:rPr>
          <w:color w:val="000000"/>
          <w:spacing w:val="0"/>
          <w:w w:val="100"/>
          <w:position w:val="0"/>
          <w:lang w:val="zh-CN" w:eastAsia="zh-CN" w:bidi="zh-CN"/>
        </w:rPr>
        <w:t>”设立</w:t>
      </w:r>
      <w:r>
        <w:rPr>
          <w:color w:val="000000"/>
          <w:spacing w:val="0"/>
          <w:w w:val="100"/>
          <w:position w:val="0"/>
        </w:rPr>
        <w:t>专门信贷产品，并对该产品做好台账登记和业务 标识；（二）其专门信贷产品必须有明确的融资主体准入条件和业 务审核时限；（三）其专门信贷产品的人民币贷款利率不高于央行 基准利率上浮20% （正结合</w:t>
      </w:r>
      <w:r>
        <w:rPr>
          <w:color w:val="000000"/>
          <w:spacing w:val="0"/>
          <w:w w:val="100"/>
          <w:position w:val="0"/>
          <w:lang w:val="en-US" w:eastAsia="en-US" w:bidi="en-US"/>
        </w:rPr>
        <w:t>LPR</w:t>
      </w:r>
      <w:r>
        <w:rPr>
          <w:color w:val="000000"/>
          <w:spacing w:val="0"/>
          <w:w w:val="100"/>
          <w:position w:val="0"/>
        </w:rPr>
        <w:t>改革研究调整）；（四）其专门信 贷产品须具有较高的风险容忍度，对贷款不良率的容忍标准高于 该行同类贷款平均水平。</w:t>
      </w:r>
    </w:p>
    <w:p>
      <w:pPr>
        <w:pStyle w:val="17"/>
        <w:widowControl w:val="0"/>
        <w:shd w:val="clear" w:color="auto" w:fill="auto"/>
        <w:spacing w:before="0" w:after="0" w:line="591" w:lineRule="exact"/>
        <w:ind w:left="0" w:right="0" w:firstLine="620"/>
        <w:jc w:val="both"/>
      </w:pPr>
      <w:r>
        <w:rPr>
          <w:color w:val="000000"/>
          <w:spacing w:val="0"/>
          <w:w w:val="100"/>
          <w:position w:val="0"/>
          <w:sz w:val="28"/>
          <w:szCs w:val="28"/>
        </w:rPr>
        <w:t>【申请方式】</w:t>
      </w:r>
      <w:r>
        <w:rPr>
          <w:color w:val="000000"/>
          <w:spacing w:val="0"/>
          <w:w w:val="100"/>
          <w:position w:val="0"/>
        </w:rPr>
        <w:t>企业须通过融资平台以线上方式申请。企业只能 选择一家银行、一家保险机构、一家保证机构，申请一类产品。</w:t>
      </w:r>
    </w:p>
    <w:p>
      <w:pPr>
        <w:pStyle w:val="17"/>
        <w:widowControl w:val="0"/>
        <w:shd w:val="clear" w:color="auto" w:fill="auto"/>
        <w:spacing w:before="0" w:after="0" w:line="591" w:lineRule="exact"/>
        <w:ind w:left="0" w:right="0" w:firstLine="620"/>
        <w:jc w:val="both"/>
      </w:pPr>
      <w:r>
        <w:rPr>
          <w:color w:val="000000"/>
          <w:spacing w:val="0"/>
          <w:w w:val="100"/>
          <w:position w:val="0"/>
          <w:sz w:val="28"/>
          <w:szCs w:val="28"/>
        </w:rPr>
        <w:t>【风险补偿】</w:t>
      </w:r>
      <w:r>
        <w:rPr>
          <w:color w:val="000000"/>
          <w:spacing w:val="0"/>
          <w:w w:val="100"/>
          <w:position w:val="0"/>
        </w:rPr>
        <w:t>贷款损失中的利息损失由银行自行承担。</w:t>
      </w:r>
      <w:r>
        <w:rPr>
          <w:color w:val="000000"/>
          <w:spacing w:val="0"/>
          <w:w w:val="100"/>
          <w:position w:val="0"/>
          <w:sz w:val="28"/>
          <w:szCs w:val="28"/>
          <w:lang w:val="zh-CN" w:eastAsia="zh-CN" w:bidi="zh-CN"/>
        </w:rPr>
        <w:t xml:space="preserve">“信用 </w:t>
      </w:r>
      <w:r>
        <w:rPr>
          <w:color w:val="000000"/>
          <w:spacing w:val="0"/>
          <w:w w:val="100"/>
          <w:position w:val="0"/>
          <w:sz w:val="28"/>
          <w:szCs w:val="28"/>
        </w:rPr>
        <w:t>保险融资</w:t>
      </w:r>
      <w:r>
        <w:rPr>
          <w:color w:val="000000"/>
          <w:spacing w:val="0"/>
          <w:w w:val="100"/>
          <w:position w:val="0"/>
        </w:rPr>
        <w:t>"项下，贷款本金损失的80%由风险补助资金承担，单户 企业一轮运行期内累计风险补助资金本金损失分担金额不超过 400万元，剩余本金损失由银行承担。追回款扣除追偿费用后先 行弥补贷款超过500万元的本金损失部分，剩余款项再按银行 20%、风险补助资金80%比例分配。</w:t>
      </w:r>
      <w:r>
        <w:rPr>
          <w:color w:val="000000"/>
          <w:spacing w:val="0"/>
          <w:w w:val="100"/>
          <w:position w:val="0"/>
          <w:sz w:val="28"/>
          <w:szCs w:val="28"/>
          <w:lang w:val="zh-CN" w:eastAsia="zh-CN" w:bidi="zh-CN"/>
        </w:rPr>
        <w:t>“信</w:t>
      </w:r>
      <w:r>
        <w:rPr>
          <w:color w:val="000000"/>
          <w:spacing w:val="0"/>
          <w:w w:val="100"/>
          <w:position w:val="0"/>
          <w:sz w:val="28"/>
          <w:szCs w:val="28"/>
        </w:rPr>
        <w:t>用保证融资"项下，（</w:t>
      </w:r>
      <w:r>
        <w:rPr>
          <w:color w:val="000000"/>
          <w:spacing w:val="0"/>
          <w:w w:val="100"/>
          <w:position w:val="0"/>
        </w:rPr>
        <w:t>一）单 户企业贷款金额不超过500万元的，贷款本金损失由风险补助资 金、保证机构、银行按40%</w:t>
      </w:r>
      <w:r>
        <w:rPr>
          <w:color w:val="000000"/>
          <w:spacing w:val="0"/>
          <w:w w:val="100"/>
          <w:position w:val="0"/>
          <w:sz w:val="28"/>
          <w:szCs w:val="28"/>
        </w:rPr>
        <w:t>、</w:t>
      </w:r>
      <w:r>
        <w:rPr>
          <w:color w:val="000000"/>
          <w:spacing w:val="0"/>
          <w:w w:val="100"/>
          <w:position w:val="0"/>
        </w:rPr>
        <w:t>40%</w:t>
      </w:r>
      <w:r>
        <w:rPr>
          <w:color w:val="000000"/>
          <w:spacing w:val="0"/>
          <w:w w:val="100"/>
          <w:position w:val="0"/>
          <w:sz w:val="28"/>
          <w:szCs w:val="28"/>
        </w:rPr>
        <w:t>、</w:t>
      </w:r>
      <w:r>
        <w:rPr>
          <w:color w:val="000000"/>
          <w:spacing w:val="0"/>
          <w:w w:val="100"/>
          <w:position w:val="0"/>
        </w:rPr>
        <w:t>20%的比例分担；（二）单户企业 贷款金额超过500万元的，贷款本金损失不超过500万元部分按 （一）执行，超过500万元部分由保证机构和银行按照80%、20% 比例分担。追回款扣除追偿费用后先行弥补贷款超过500万元的 本金损失部分，再按银行20%、保证机构40%、风险补助资金 40%比例分配。</w:t>
      </w:r>
    </w:p>
    <w:p>
      <w:pPr>
        <w:pStyle w:val="17"/>
        <w:widowControl w:val="0"/>
        <w:shd w:val="clear" w:color="auto" w:fill="auto"/>
        <w:spacing w:before="0" w:after="0" w:line="591" w:lineRule="exact"/>
        <w:ind w:left="0" w:right="0" w:firstLine="660"/>
        <w:jc w:val="both"/>
      </w:pPr>
      <w:r>
        <w:rPr>
          <w:color w:val="000000"/>
          <w:spacing w:val="0"/>
          <w:w w:val="100"/>
          <w:position w:val="0"/>
          <w:sz w:val="28"/>
          <w:szCs w:val="28"/>
        </w:rPr>
        <w:t>【熔断机制】</w:t>
      </w:r>
      <w:r>
        <w:rPr>
          <w:color w:val="000000"/>
          <w:spacing w:val="0"/>
          <w:w w:val="100"/>
          <w:position w:val="0"/>
          <w:sz w:val="28"/>
          <w:szCs w:val="28"/>
          <w:lang w:val="zh-CN" w:eastAsia="zh-CN" w:bidi="zh-CN"/>
        </w:rPr>
        <w:t>“信</w:t>
      </w:r>
      <w:r>
        <w:rPr>
          <w:color w:val="000000"/>
          <w:spacing w:val="0"/>
          <w:w w:val="100"/>
          <w:position w:val="0"/>
          <w:sz w:val="28"/>
          <w:szCs w:val="28"/>
        </w:rPr>
        <w:t>用保险融资"项下，银</w:t>
      </w:r>
      <w:r>
        <w:rPr>
          <w:color w:val="000000"/>
          <w:spacing w:val="0"/>
          <w:w w:val="100"/>
          <w:position w:val="0"/>
        </w:rPr>
        <w:t>行可能损失率（一轮期内 银行的风险补助资金累计申请余额扣除已分摊给风险补助资金的 追回款金额/年初托管于该银行的风险补助资金金额）超过40% 时</w:t>
      </w:r>
      <w:r>
        <w:rPr>
          <w:color w:val="000000"/>
          <w:spacing w:val="0"/>
          <w:w w:val="100"/>
          <w:position w:val="0"/>
          <w:sz w:val="28"/>
          <w:szCs w:val="28"/>
        </w:rPr>
        <w:t>，融</w:t>
      </w:r>
      <w:r>
        <w:rPr>
          <w:color w:val="000000"/>
          <w:spacing w:val="0"/>
          <w:w w:val="100"/>
          <w:position w:val="0"/>
        </w:rPr>
        <w:t>资平台暂停该银行新增业务（含已授信的贷款发放）。</w:t>
      </w:r>
      <w:r>
        <w:rPr>
          <w:color w:val="000000"/>
          <w:spacing w:val="0"/>
          <w:w w:val="100"/>
          <w:position w:val="0"/>
          <w:sz w:val="28"/>
          <w:szCs w:val="28"/>
        </w:rPr>
        <w:t>“信用 保证融资"项下，银</w:t>
      </w:r>
      <w:r>
        <w:rPr>
          <w:color w:val="000000"/>
          <w:spacing w:val="0"/>
          <w:w w:val="100"/>
          <w:position w:val="0"/>
        </w:rPr>
        <w:t>行可能损失率（一轮期内与银行合作的所有保 证机构的风险补助资金累计申请余额扣除已分摊给风险补助资金 的追回款金额/年初托管于该银行的风险补助资金金额）超过 40%时，融资平台暂停该银行新增业务（含已授信的贷款发放）。</w:t>
      </w:r>
    </w:p>
    <w:p>
      <w:pPr>
        <w:pStyle w:val="17"/>
        <w:widowControl w:val="0"/>
        <w:shd w:val="clear" w:color="auto" w:fill="auto"/>
        <w:spacing w:before="0" w:after="0" w:line="591" w:lineRule="exact"/>
        <w:ind w:left="0" w:right="0" w:firstLine="660"/>
        <w:jc w:val="both"/>
      </w:pPr>
      <w:r>
        <w:rPr>
          <w:color w:val="000000"/>
          <w:spacing w:val="0"/>
          <w:w w:val="100"/>
          <w:position w:val="0"/>
        </w:rPr>
        <w:t>当银行可能损失率小于或等于40%时，融资平台恢复该银行 新增业务。当银行可能损失率超过50%时，融资平台终止该银行 承办资格。</w:t>
      </w:r>
    </w:p>
    <w:p>
      <w:pPr>
        <w:pStyle w:val="17"/>
        <w:widowControl w:val="0"/>
        <w:shd w:val="clear" w:color="auto" w:fill="auto"/>
        <w:spacing w:before="0" w:after="0" w:line="591" w:lineRule="exact"/>
        <w:ind w:left="0" w:right="0" w:firstLine="260"/>
        <w:jc w:val="both"/>
      </w:pPr>
      <w:r>
        <w:rPr>
          <w:color w:val="000000"/>
          <w:spacing w:val="0"/>
          <w:w w:val="100"/>
          <w:position w:val="0"/>
          <w:sz w:val="28"/>
          <w:szCs w:val="28"/>
          <w:lang w:val="en-US" w:eastAsia="en-US" w:bidi="en-US"/>
        </w:rPr>
        <w:t>•</w:t>
      </w:r>
      <w:r>
        <w:rPr>
          <w:color w:val="000000"/>
          <w:spacing w:val="0"/>
          <w:w w:val="100"/>
          <w:position w:val="0"/>
          <w:sz w:val="28"/>
          <w:szCs w:val="28"/>
        </w:rPr>
        <w:t>【监督考核】</w:t>
      </w:r>
      <w:r>
        <w:rPr>
          <w:color w:val="000000"/>
          <w:spacing w:val="0"/>
          <w:w w:val="100"/>
          <w:position w:val="0"/>
        </w:rPr>
        <w:t>每一轮运行期内的每一执行年度末，资金托管机 构须将风险补助资金使用情况报商务局、财政局。商务局、财政局 委托会计师事务所对风险补助资金进行审计，对银行的经营情况 进行绩效评估。根据审计和绩效评估结果，商务局、财政局有权调 整每家银行的风险补助资金存放金额，取消银行承办资格。</w:t>
      </w:r>
    </w:p>
    <w:p>
      <w:pPr>
        <w:pStyle w:val="17"/>
        <w:widowControl w:val="0"/>
        <w:shd w:val="clear" w:color="auto" w:fill="auto"/>
        <w:spacing w:before="0" w:after="840" w:line="240" w:lineRule="auto"/>
        <w:ind w:left="0" w:right="0" w:firstLine="0"/>
        <w:jc w:val="both"/>
      </w:pPr>
      <w:r>
        <w:rPr>
          <w:color w:val="000000"/>
          <w:spacing w:val="0"/>
          <w:w w:val="100"/>
          <w:position w:val="0"/>
          <w:sz w:val="24"/>
          <w:szCs w:val="24"/>
        </w:rPr>
        <w:t>附件</w:t>
      </w:r>
      <w:r>
        <w:rPr>
          <w:color w:val="000000"/>
          <w:spacing w:val="0"/>
          <w:w w:val="100"/>
          <w:position w:val="0"/>
        </w:rPr>
        <w:t>3</w:t>
      </w:r>
    </w:p>
    <w:p>
      <w:pPr>
        <w:pStyle w:val="17"/>
        <w:widowControl w:val="0"/>
        <w:shd w:val="clear" w:color="auto" w:fill="auto"/>
        <w:spacing w:before="0" w:after="560" w:line="240" w:lineRule="auto"/>
        <w:ind w:left="0" w:right="0" w:firstLine="0"/>
        <w:jc w:val="center"/>
        <w:rPr>
          <w:sz w:val="34"/>
          <w:szCs w:val="34"/>
        </w:rPr>
      </w:pPr>
      <w:r>
        <w:rPr>
          <w:color w:val="000000"/>
          <w:spacing w:val="0"/>
          <w:w w:val="100"/>
          <w:position w:val="0"/>
          <w:sz w:val="34"/>
          <w:szCs w:val="34"/>
        </w:rPr>
        <w:t>天津</w:t>
      </w:r>
      <w:r>
        <w:rPr>
          <w:color w:val="000000"/>
          <w:spacing w:val="0"/>
          <w:w w:val="100"/>
          <w:position w:val="0"/>
          <w:sz w:val="34"/>
          <w:szCs w:val="34"/>
          <w:lang w:val="zh-CN" w:eastAsia="zh-CN" w:bidi="zh-CN"/>
        </w:rPr>
        <w:t>“政</w:t>
      </w:r>
      <w:r>
        <w:rPr>
          <w:color w:val="000000"/>
          <w:spacing w:val="0"/>
          <w:w w:val="100"/>
          <w:position w:val="0"/>
          <w:sz w:val="34"/>
          <w:szCs w:val="34"/>
        </w:rPr>
        <w:t>银保”</w:t>
      </w:r>
    </w:p>
    <w:p>
      <w:pPr>
        <w:pStyle w:val="17"/>
        <w:widowControl w:val="0"/>
        <w:shd w:val="clear" w:color="auto" w:fill="auto"/>
        <w:spacing w:before="0" w:after="0" w:line="592" w:lineRule="exact"/>
        <w:ind w:left="0" w:right="0" w:firstLine="620"/>
        <w:jc w:val="both"/>
      </w:pPr>
      <w:r>
        <w:rPr>
          <w:color w:val="000000"/>
          <w:spacing w:val="0"/>
          <w:w w:val="100"/>
          <w:position w:val="0"/>
        </w:rPr>
        <w:t>2017年8月，天津商务委、财政局、进出口银行天津分行、中 国出口信用保险公司天津分公司印发《关于支持天津市外贸综合 服务企业出口融资试点项目的工作方案》，构建</w:t>
      </w:r>
      <w:r>
        <w:rPr>
          <w:color w:val="000000"/>
          <w:spacing w:val="0"/>
          <w:w w:val="100"/>
          <w:position w:val="0"/>
          <w:lang w:val="zh-CN" w:eastAsia="zh-CN" w:bidi="zh-CN"/>
        </w:rPr>
        <w:t>“政银保"</w:t>
      </w:r>
      <w:r>
        <w:rPr>
          <w:color w:val="000000"/>
          <w:spacing w:val="0"/>
          <w:w w:val="100"/>
          <w:position w:val="0"/>
        </w:rPr>
        <w:t>合作模 式，通过搭建风险保障体系，提高银行以优惠利率放贷的积极性， 提升外贸中小微企业融资能力，降低融资成本。</w:t>
      </w:r>
    </w:p>
    <w:p>
      <w:pPr>
        <w:pStyle w:val="17"/>
        <w:widowControl w:val="0"/>
        <w:shd w:val="clear" w:color="auto" w:fill="auto"/>
        <w:spacing w:before="0" w:after="0" w:line="592" w:lineRule="exact"/>
        <w:ind w:left="0" w:right="0" w:firstLine="620"/>
        <w:jc w:val="both"/>
      </w:pPr>
      <w:r>
        <w:rPr>
          <w:color w:val="000000"/>
          <w:spacing w:val="0"/>
          <w:w w:val="100"/>
          <w:position w:val="0"/>
          <w:sz w:val="28"/>
          <w:szCs w:val="28"/>
        </w:rPr>
        <w:t>【参与主体】</w:t>
      </w:r>
      <w:r>
        <w:rPr>
          <w:color w:val="000000"/>
          <w:spacing w:val="0"/>
          <w:w w:val="100"/>
          <w:position w:val="0"/>
          <w:lang w:val="zh-CN" w:eastAsia="zh-CN" w:bidi="zh-CN"/>
        </w:rPr>
        <w:t>“政银保”</w:t>
      </w:r>
      <w:r>
        <w:rPr>
          <w:color w:val="000000"/>
          <w:spacing w:val="0"/>
          <w:w w:val="100"/>
          <w:position w:val="0"/>
        </w:rPr>
        <w:t>参与主体有：商务委、进出口银行、中信 保、担保机构，以及商务委认定的外贸综合服务试点企业等。其 中，商务委负责牵头建立联合工作机制；外综服平台为外贸中小微 企业提供出口退税融资、保单融资支持；进出口银行对外综服平台 资质及业务进行审核，为外综服平台发放优惠贷款；中信保保障外 综服平台收汇风险；担保机构为外综服平台融资提供增信担保服 务。</w:t>
      </w:r>
    </w:p>
    <w:p>
      <w:pPr>
        <w:pStyle w:val="17"/>
        <w:widowControl w:val="0"/>
        <w:shd w:val="clear" w:color="auto" w:fill="auto"/>
        <w:spacing w:before="0" w:after="0" w:line="592" w:lineRule="exact"/>
        <w:ind w:left="0" w:right="0" w:firstLine="620"/>
        <w:jc w:val="both"/>
        <w:sectPr>
          <w:headerReference r:id="rId693" w:type="default"/>
          <w:footerReference r:id="rId695" w:type="default"/>
          <w:headerReference r:id="rId694" w:type="even"/>
          <w:footerReference r:id="rId696" w:type="even"/>
          <w:footnotePr>
            <w:numFmt w:val="decimal"/>
          </w:footnotePr>
          <w:pgSz w:w="11900" w:h="16840"/>
          <w:pgMar w:top="1056" w:right="1249" w:bottom="1565" w:left="1333" w:header="0" w:footer="3" w:gutter="0"/>
          <w:cols w:space="720" w:num="1"/>
          <w:rtlGutter w:val="0"/>
          <w:docGrid w:linePitch="360"/>
        </w:sectPr>
      </w:pPr>
      <w:r>
        <w:rPr>
          <w:color w:val="000000"/>
          <w:spacing w:val="0"/>
          <w:w w:val="100"/>
          <w:position w:val="0"/>
          <w:sz w:val="28"/>
          <w:szCs w:val="28"/>
        </w:rPr>
        <w:t>【运行方式】</w:t>
      </w:r>
      <w:r>
        <w:rPr>
          <w:color w:val="000000"/>
          <w:spacing w:val="0"/>
          <w:w w:val="100"/>
          <w:position w:val="0"/>
        </w:rPr>
        <w:t xml:space="preserve">安排部分财政资金，专项用于担保机构为外综服 平台增信和代偿。担保机构为企业提供担保后，进出口银行根据 担保额度为外综服平台提供10倍的授信额度，外综服平台按授信 额度的10%向进出口银行存入保证金，担保机构为上述授信业务 提供不低于10%的担保资金质押。外综服平台相关业务须投保 出口信用保险。进出口银行为外综服平台发放的贷款利率不超过 </w:t>
      </w:r>
    </w:p>
    <w:p>
      <w:pPr>
        <w:pStyle w:val="17"/>
        <w:widowControl w:val="0"/>
        <w:shd w:val="clear" w:color="auto" w:fill="auto"/>
        <w:spacing w:before="0" w:after="0" w:line="592" w:lineRule="exact"/>
        <w:ind w:left="0" w:right="0" w:firstLine="0"/>
        <w:jc w:val="both"/>
      </w:pPr>
      <w:r>
        <w:rPr>
          <w:color w:val="000000"/>
          <w:spacing w:val="0"/>
          <w:w w:val="100"/>
          <w:position w:val="0"/>
        </w:rPr>
        <w:t>同期中国人民银行基准利率（正结合</w:t>
      </w:r>
      <w:r>
        <w:rPr>
          <w:color w:val="000000"/>
          <w:spacing w:val="0"/>
          <w:w w:val="100"/>
          <w:position w:val="0"/>
          <w:lang w:val="en-US" w:eastAsia="en-US" w:bidi="en-US"/>
        </w:rPr>
        <w:t>LPR</w:t>
      </w:r>
      <w:r>
        <w:rPr>
          <w:color w:val="000000"/>
          <w:spacing w:val="0"/>
          <w:w w:val="100"/>
          <w:position w:val="0"/>
        </w:rPr>
        <w:t>改革研究调整）。外综 服平台出口退税融资服务费不超过退税额的3%,保单融资不超 过进出口银行优惠利率的2倍，融资金额不超过保单最高赔偿额。 担保机构按质押担保资金1%的年化优惠费率收取担保费。</w:t>
      </w:r>
    </w:p>
    <w:p>
      <w:pPr>
        <w:pStyle w:val="17"/>
        <w:widowControl w:val="0"/>
        <w:shd w:val="clear" w:color="auto" w:fill="auto"/>
        <w:spacing w:before="0" w:after="0" w:line="593" w:lineRule="exact"/>
        <w:ind w:left="0" w:right="0" w:firstLine="620"/>
        <w:jc w:val="both"/>
      </w:pPr>
      <w:r>
        <w:rPr>
          <w:color w:val="000000"/>
          <w:spacing w:val="0"/>
          <w:w w:val="100"/>
          <w:position w:val="0"/>
          <w:sz w:val="28"/>
          <w:szCs w:val="28"/>
        </w:rPr>
        <w:t>【风险补偿】外</w:t>
      </w:r>
      <w:r>
        <w:rPr>
          <w:color w:val="000000"/>
          <w:spacing w:val="0"/>
          <w:w w:val="100"/>
          <w:position w:val="0"/>
        </w:rPr>
        <w:t>综服平台未按时足额清偿银行贷款本息时，如 属中信保免责或者赔付资金未到位的情况下，首先使用外综服平 台存入进出口银行的保证金进行偿还，不足部分由外综服平台母 集团履行担保责任。如逾期90天后仍未偿清，则由担保机构的担 保资金进行代偿。代偿后进出口银行协助担保机构依法开展追偿 工作。担保机构的最终损失经法院裁定后由商务委、财政局、进出 口银行及担保机构共同认定最终损失金额，并按7：3的比例由担 保机构与进出口银行承担，担保机构为单一平台承担的损失最高 不超过银行授信额度的10%。商务委、财政局履行核销手续，进 出口银行将分担的损失金额退还担保机构账户。</w:t>
      </w:r>
    </w:p>
    <w:p>
      <w:pPr>
        <w:pStyle w:val="17"/>
        <w:widowControl w:val="0"/>
        <w:shd w:val="clear" w:color="auto" w:fill="auto"/>
        <w:spacing w:before="0" w:after="0" w:line="593" w:lineRule="exact"/>
        <w:ind w:left="0" w:right="0" w:firstLine="620"/>
        <w:jc w:val="both"/>
      </w:pPr>
      <w:r>
        <w:rPr>
          <w:color w:val="000000"/>
          <w:spacing w:val="0"/>
          <w:w w:val="100"/>
          <w:position w:val="0"/>
          <w:sz w:val="28"/>
          <w:szCs w:val="28"/>
        </w:rPr>
        <w:t>【监督考核】</w:t>
      </w:r>
      <w:r>
        <w:rPr>
          <w:color w:val="000000"/>
          <w:spacing w:val="0"/>
          <w:w w:val="100"/>
          <w:position w:val="0"/>
        </w:rPr>
        <w:t>进出口银行、外综服平台年度终了须报告资金发 放和使用情况。商务委每年委托第三方机构对</w:t>
      </w:r>
      <w:r>
        <w:rPr>
          <w:color w:val="000000"/>
          <w:spacing w:val="0"/>
          <w:w w:val="100"/>
          <w:position w:val="0"/>
          <w:lang w:val="zh-CN" w:eastAsia="zh-CN" w:bidi="zh-CN"/>
        </w:rPr>
        <w:t>“政银</w:t>
      </w:r>
      <w:r>
        <w:rPr>
          <w:color w:val="000000"/>
          <w:spacing w:val="0"/>
          <w:w w:val="100"/>
          <w:position w:val="0"/>
        </w:rPr>
        <w:t>保”项下的资 金使用和结余进行专项审核并清算，专户存储的担保资金按照同 期中国人民银行活期利率计息，清算后一并纳入本金。审核清算 后的担保资金循环使用。进出口银行每年根据业务发展情况调整 外综服平台授信规模。若外综服平台发生失信行为，商务委依规 取消其外综服平台试点资格，五年内不能享受商务资金支持政策。</w:t>
      </w:r>
    </w:p>
    <w:p>
      <w:pPr>
        <w:pStyle w:val="17"/>
        <w:widowControl w:val="0"/>
        <w:shd w:val="clear" w:color="auto" w:fill="auto"/>
        <w:spacing w:before="0" w:after="840" w:line="240" w:lineRule="auto"/>
        <w:ind w:left="0" w:right="0" w:firstLine="0"/>
        <w:jc w:val="both"/>
      </w:pPr>
      <w:r>
        <w:rPr>
          <w:color w:val="000000"/>
          <w:spacing w:val="0"/>
          <w:w w:val="100"/>
          <w:position w:val="0"/>
          <w:sz w:val="28"/>
          <w:szCs w:val="28"/>
        </w:rPr>
        <w:t>附件</w:t>
      </w:r>
      <w:r>
        <w:rPr>
          <w:color w:val="000000"/>
          <w:spacing w:val="0"/>
          <w:w w:val="100"/>
          <w:position w:val="0"/>
          <w:lang w:val="zh-CN" w:eastAsia="zh-CN" w:bidi="zh-CN"/>
        </w:rPr>
        <w:t>4</w:t>
      </w:r>
    </w:p>
    <w:p>
      <w:pPr>
        <w:pStyle w:val="17"/>
        <w:widowControl w:val="0"/>
        <w:shd w:val="clear" w:color="auto" w:fill="auto"/>
        <w:spacing w:before="0" w:after="560" w:line="240" w:lineRule="auto"/>
        <w:ind w:left="0" w:right="0" w:firstLine="0"/>
        <w:jc w:val="center"/>
        <w:rPr>
          <w:sz w:val="34"/>
          <w:szCs w:val="34"/>
        </w:rPr>
      </w:pPr>
      <w:r>
        <w:rPr>
          <w:color w:val="000000"/>
          <w:spacing w:val="0"/>
          <w:w w:val="100"/>
          <w:position w:val="0"/>
          <w:sz w:val="34"/>
          <w:szCs w:val="34"/>
        </w:rPr>
        <w:t>青岛</w:t>
      </w:r>
      <w:r>
        <w:rPr>
          <w:color w:val="000000"/>
          <w:spacing w:val="0"/>
          <w:w w:val="100"/>
          <w:position w:val="0"/>
          <w:sz w:val="34"/>
          <w:szCs w:val="34"/>
          <w:lang w:val="zh-CN" w:eastAsia="zh-CN" w:bidi="zh-CN"/>
        </w:rPr>
        <w:t>“外贸</w:t>
      </w:r>
      <w:r>
        <w:rPr>
          <w:color w:val="000000"/>
          <w:spacing w:val="0"/>
          <w:w w:val="100"/>
          <w:position w:val="0"/>
          <w:sz w:val="34"/>
          <w:szCs w:val="34"/>
        </w:rPr>
        <w:t>综合服务资金平台”</w:t>
      </w:r>
    </w:p>
    <w:p>
      <w:pPr>
        <w:pStyle w:val="17"/>
        <w:widowControl w:val="0"/>
        <w:shd w:val="clear" w:color="auto" w:fill="auto"/>
        <w:spacing w:before="0" w:after="0" w:line="594" w:lineRule="exact"/>
        <w:ind w:left="0" w:right="0" w:firstLine="600"/>
        <w:jc w:val="both"/>
      </w:pPr>
      <w:r>
        <w:rPr>
          <w:color w:val="000000"/>
          <w:spacing w:val="0"/>
          <w:w w:val="100"/>
          <w:position w:val="0"/>
        </w:rPr>
        <w:t>2019年1月，青岛商务局、财政局印发《关于搭建外贸综合服 务资金平台的实施细则》，通过发挥外贸综合服务企业的平台带动 作用，助力中小外贸企业降低融资成本，增强拓市场、抢订单能力。</w:t>
      </w:r>
    </w:p>
    <w:p>
      <w:pPr>
        <w:pStyle w:val="17"/>
        <w:widowControl w:val="0"/>
        <w:shd w:val="clear" w:color="auto" w:fill="auto"/>
        <w:spacing w:before="0" w:after="0" w:line="594" w:lineRule="exact"/>
        <w:ind w:left="0" w:right="0" w:firstLine="600"/>
        <w:jc w:val="both"/>
      </w:pPr>
      <w:r>
        <w:rPr>
          <w:color w:val="000000"/>
          <w:spacing w:val="0"/>
          <w:w w:val="100"/>
          <w:position w:val="0"/>
          <w:sz w:val="28"/>
          <w:szCs w:val="28"/>
        </w:rPr>
        <w:t>【运行模式】</w:t>
      </w:r>
      <w:r>
        <w:rPr>
          <w:color w:val="000000"/>
          <w:spacing w:val="0"/>
          <w:w w:val="100"/>
          <w:position w:val="0"/>
        </w:rPr>
        <w:t>符合条件的外综服企业提出申请并实际出资</w:t>
      </w:r>
      <w:r>
        <w:rPr>
          <w:color w:val="000000"/>
          <w:spacing w:val="0"/>
          <w:w w:val="100"/>
          <w:position w:val="0"/>
          <w:sz w:val="28"/>
          <w:szCs w:val="28"/>
        </w:rPr>
        <w:t xml:space="preserve">，财 </w:t>
      </w:r>
      <w:r>
        <w:rPr>
          <w:color w:val="000000"/>
          <w:spacing w:val="0"/>
          <w:w w:val="100"/>
          <w:position w:val="0"/>
        </w:rPr>
        <w:t>政资金按比例无偿投入，共同组成</w:t>
      </w:r>
      <w:r>
        <w:rPr>
          <w:color w:val="000000"/>
          <w:spacing w:val="0"/>
          <w:w w:val="100"/>
          <w:position w:val="0"/>
          <w:lang w:val="zh-CN" w:eastAsia="zh-CN" w:bidi="zh-CN"/>
        </w:rPr>
        <w:t>“外</w:t>
      </w:r>
      <w:r>
        <w:rPr>
          <w:color w:val="000000"/>
          <w:spacing w:val="0"/>
          <w:w w:val="100"/>
          <w:position w:val="0"/>
        </w:rPr>
        <w:t>贸综合服务资金平台”，为中 小外贸企业提供退税、结汇等服务，解决企业有订单但资金短缺问 题以及短期、过桥性融资需求。财政出资最高不超过1000万元， 且不超过申请企业实际投入总额的50%。财政资金收益原则上 让渡给平台设立企业，统筹用于降低中小外贸企业服务费。平台 资金使用服务费率控制在每天不超过万分之二点八。</w:t>
      </w:r>
    </w:p>
    <w:p>
      <w:pPr>
        <w:pStyle w:val="17"/>
        <w:widowControl w:val="0"/>
        <w:shd w:val="clear" w:color="auto" w:fill="auto"/>
        <w:spacing w:before="0" w:after="560" w:line="594" w:lineRule="exact"/>
        <w:ind w:left="0" w:right="0" w:firstLine="600"/>
        <w:jc w:val="both"/>
      </w:pPr>
      <w:r>
        <w:rPr>
          <w:color w:val="000000"/>
          <w:spacing w:val="0"/>
          <w:w w:val="100"/>
          <w:position w:val="0"/>
          <w:sz w:val="28"/>
          <w:szCs w:val="28"/>
        </w:rPr>
        <w:t>【申请条件】</w:t>
      </w:r>
      <w:r>
        <w:rPr>
          <w:color w:val="000000"/>
          <w:spacing w:val="0"/>
          <w:w w:val="100"/>
          <w:position w:val="0"/>
        </w:rPr>
        <w:t xml:space="preserve">申请建设平台的外综服企业须具备以下条件： </w:t>
      </w:r>
      <w:r>
        <w:rPr>
          <w:color w:val="000000"/>
          <w:spacing w:val="0"/>
          <w:w w:val="100"/>
          <w:position w:val="0"/>
          <w:sz w:val="28"/>
          <w:szCs w:val="28"/>
        </w:rPr>
        <w:t>（一）</w:t>
      </w:r>
      <w:r>
        <w:rPr>
          <w:color w:val="000000"/>
          <w:spacing w:val="0"/>
          <w:w w:val="100"/>
          <w:position w:val="0"/>
        </w:rPr>
        <w:t>在青岛注册登记并经省商务厅、财政厅等八部门联合认定的 省级外综服企业；（二）注册资本不低于2000万元；（三）从事为中 小外贸企业提供通关、退税、收汇、信保、融资等综合服务超过1 年，服务对象不少于50家；（四）财务制度健全、状况良好，银行授 信额度在1亿元以上；（五）在海关、税务、外汇等方面不存在违法 行为。</w:t>
      </w:r>
    </w:p>
    <w:p>
      <w:pPr>
        <w:pStyle w:val="17"/>
        <w:widowControl w:val="0"/>
        <w:shd w:val="clear" w:color="auto" w:fill="auto"/>
        <w:spacing w:before="0" w:after="8860" w:line="585" w:lineRule="exact"/>
        <w:ind w:left="0" w:right="0" w:firstLine="600"/>
        <w:jc w:val="both"/>
      </w:pPr>
      <w:r>
        <w:rPr>
          <w:color w:val="000000"/>
          <w:spacing w:val="0"/>
          <w:w w:val="100"/>
          <w:position w:val="0"/>
          <w:sz w:val="28"/>
          <w:szCs w:val="28"/>
        </w:rPr>
        <w:t>【监督考核】</w:t>
      </w:r>
      <w:r>
        <w:rPr>
          <w:color w:val="000000"/>
          <w:spacing w:val="0"/>
          <w:w w:val="100"/>
          <w:position w:val="0"/>
        </w:rPr>
        <w:t>市商贸发展服务中心受商务局委托对资金平台进 行监管，按季度向商务局、财政局报告平台运营情况；本地法人银 行动态审查资金使用流向。商务局制定外贸综合服务资金平台绩 效目标及考核办法，并按年度进行绩效考核。对违反规定骗取、使 用资金等情况，依法依规进行处理，并取消五年内政府专项资金申 报资格。</w:t>
      </w:r>
    </w:p>
    <w:p>
      <w:pPr>
        <w:pStyle w:val="6"/>
        <w:widowControl w:val="0"/>
        <w:shd w:val="clear" w:color="auto" w:fill="auto"/>
        <w:spacing w:before="0" w:after="0" w:line="240" w:lineRule="auto"/>
        <w:ind w:left="0" w:right="260" w:firstLine="0"/>
        <w:jc w:val="right"/>
        <w:rPr>
          <w:sz w:val="26"/>
          <w:szCs w:val="26"/>
        </w:rPr>
      </w:pPr>
      <w:r>
        <w:rPr>
          <w:rFonts w:ascii="Times New Roman" w:hAnsi="Times New Roman" w:eastAsia="宋体" w:cs="Times New Roman"/>
          <w:b w:val="0"/>
          <w:bCs w:val="0"/>
          <w:i w:val="0"/>
          <w:iCs w:val="0"/>
          <w:smallCaps w:val="0"/>
          <w:strike w:val="0"/>
          <w:color w:val="231F20"/>
          <w:spacing w:val="0"/>
          <w:w w:val="100"/>
          <w:position w:val="0"/>
          <w:sz w:val="28"/>
          <w:szCs w:val="28"/>
          <w:u w:val="none"/>
          <w:shd w:val="clear" w:color="auto" w:fill="auto"/>
          <w:lang w:val="zh-TW" w:eastAsia="zh-TW" w:bidi="zh-TW"/>
        </w:rPr>
        <w:pict>
          <v:rect id="Shape 877" o:spid="_x0000_s1072" style="position:absolute;left:0;margin-left:92.6pt;margin-top:1pt;height:15.85pt;width:84.5pt;mso-position-horizontal-relative:page;mso-wrap-distance-bottom:0pt;mso-wrap-distance-left:9pt;mso-wrap-distance-right:9pt;mso-wrap-distance-top:0pt;mso-wrap-style:none;rotation:0f;z-index:25170636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6"/>
                    <w:widowControl w:val="0"/>
                    <w:shd w:val="clear" w:color="auto" w:fill="auto"/>
                    <w:spacing w:before="0" w:after="0" w:line="240" w:lineRule="auto"/>
                    <w:ind w:left="0" w:right="0" w:firstLine="0"/>
                    <w:jc w:val="left"/>
                    <w:rPr>
                      <w:sz w:val="26"/>
                      <w:szCs w:val="26"/>
                    </w:rPr>
                  </w:pPr>
                  <w:r>
                    <w:rPr>
                      <w:color w:val="000000"/>
                      <w:spacing w:val="0"/>
                      <w:w w:val="100"/>
                      <w:position w:val="0"/>
                      <w:sz w:val="26"/>
                      <w:szCs w:val="26"/>
                    </w:rPr>
                    <w:t>商务部办公厅</w:t>
                  </w:r>
                </w:p>
              </w:txbxContent>
            </v:textbox>
            <w10:wrap type="square" side="right"/>
          </v:rect>
        </w:pict>
      </w:r>
      <w:r>
        <w:rPr>
          <w:color w:val="000000"/>
          <w:spacing w:val="0"/>
          <w:w w:val="100"/>
          <w:position w:val="0"/>
          <w:sz w:val="26"/>
          <w:szCs w:val="26"/>
        </w:rPr>
        <w:t>2020年4月8日印发</w:t>
      </w:r>
    </w:p>
    <w:p>
      <w:pPr>
        <w:pStyle w:val="13"/>
        <w:widowControl w:val="0"/>
        <w:shd w:val="clear" w:color="auto" w:fill="auto"/>
        <w:spacing w:before="0" w:after="860" w:line="240" w:lineRule="auto"/>
        <w:ind w:left="0" w:right="0" w:firstLine="240"/>
        <w:jc w:val="left"/>
      </w:pPr>
      <w:r>
        <w:rPr>
          <w:color w:val="000000"/>
          <w:spacing w:val="0"/>
          <w:w w:val="100"/>
          <w:position w:val="0"/>
          <w:lang w:val="zh-CN" w:eastAsia="zh-CN" w:bidi="zh-CN"/>
        </w:rPr>
        <w:t>000582</w:t>
      </w:r>
    </w:p>
    <w:p>
      <w:pPr>
        <w:pStyle w:val="3"/>
        <w:keepNext/>
        <w:keepLines/>
        <w:widowControl w:val="0"/>
        <w:shd w:val="clear" w:color="auto" w:fill="auto"/>
        <w:spacing w:before="0" w:after="600" w:line="240" w:lineRule="auto"/>
        <w:ind w:left="0" w:right="0" w:firstLine="0"/>
        <w:jc w:val="left"/>
        <w:rPr>
          <w:sz w:val="204"/>
          <w:szCs w:val="204"/>
        </w:rPr>
      </w:pPr>
      <w:bookmarkStart w:id="833" w:name="bookmark833"/>
      <w:bookmarkStart w:id="834" w:name="bookmark834"/>
      <w:bookmarkStart w:id="835" w:name="bookmark835"/>
      <w:r>
        <w:rPr>
          <w:color w:val="A1392F"/>
          <w:spacing w:val="0"/>
          <w:w w:val="100"/>
          <w:position w:val="0"/>
          <w:sz w:val="92"/>
          <w:szCs w:val="92"/>
        </w:rPr>
        <w:t>河南</w:t>
      </w:r>
      <w:r>
        <w:rPr>
          <w:color w:val="D87565"/>
          <w:spacing w:val="0"/>
          <w:w w:val="100"/>
          <w:position w:val="0"/>
          <w:sz w:val="204"/>
          <w:szCs w:val="204"/>
          <w:lang w:val="en-US" w:eastAsia="en-US" w:bidi="en-US"/>
        </w:rPr>
        <w:t>omMM</w:t>
      </w:r>
      <w:bookmarkEnd w:id="833"/>
      <w:bookmarkEnd w:id="834"/>
      <w:bookmarkEnd w:id="835"/>
    </w:p>
    <w:p>
      <w:pPr>
        <w:pStyle w:val="6"/>
        <w:widowControl w:val="0"/>
        <w:pBdr>
          <w:bottom w:val="single" w:color="auto" w:sz="4" w:space="0"/>
        </w:pBdr>
        <w:shd w:val="clear" w:color="auto" w:fill="auto"/>
        <w:spacing w:before="0" w:after="1040" w:line="240" w:lineRule="auto"/>
        <w:ind w:left="0" w:right="0" w:firstLine="0"/>
        <w:jc w:val="center"/>
      </w:pPr>
      <w:r>
        <w:rPr>
          <w:color w:val="000000"/>
          <w:spacing w:val="0"/>
          <w:w w:val="100"/>
          <w:position w:val="0"/>
        </w:rPr>
        <w:t>豫政办〔</w:t>
      </w:r>
      <w:r>
        <w:rPr>
          <w:color w:val="000000"/>
          <w:spacing w:val="0"/>
          <w:w w:val="100"/>
          <w:position w:val="0"/>
          <w:sz w:val="30"/>
          <w:szCs w:val="30"/>
        </w:rPr>
        <w:t>2021</w:t>
      </w:r>
      <w:r>
        <w:rPr>
          <w:color w:val="000000"/>
          <w:spacing w:val="0"/>
          <w:w w:val="100"/>
          <w:position w:val="0"/>
        </w:rPr>
        <w:t>〕</w:t>
      </w:r>
      <w:r>
        <w:rPr>
          <w:color w:val="000000"/>
          <w:spacing w:val="0"/>
          <w:w w:val="100"/>
          <w:position w:val="0"/>
          <w:sz w:val="30"/>
          <w:szCs w:val="30"/>
        </w:rPr>
        <w:t>19</w:t>
      </w:r>
      <w:r>
        <w:rPr>
          <w:color w:val="000000"/>
          <w:spacing w:val="0"/>
          <w:w w:val="100"/>
          <w:position w:val="0"/>
        </w:rPr>
        <w:t>号</w:t>
      </w:r>
    </w:p>
    <w:p>
      <w:pPr>
        <w:pStyle w:val="20"/>
        <w:widowControl w:val="0"/>
        <w:shd w:val="clear" w:color="auto" w:fill="auto"/>
        <w:spacing w:before="0" w:after="180" w:line="750" w:lineRule="exact"/>
        <w:ind w:left="0" w:right="0" w:firstLine="0"/>
        <w:jc w:val="center"/>
      </w:pPr>
      <w:r>
        <w:rPr>
          <w:color w:val="000000"/>
          <w:spacing w:val="0"/>
          <w:w w:val="100"/>
          <w:position w:val="0"/>
        </w:rPr>
        <w:t>河南省人民政府办公厅</w:t>
      </w:r>
      <w:r>
        <w:rPr>
          <w:color w:val="000000"/>
          <w:spacing w:val="0"/>
          <w:w w:val="100"/>
          <w:position w:val="0"/>
        </w:rPr>
        <w:br/>
      </w:r>
      <w:r>
        <w:rPr>
          <w:color w:val="000000"/>
          <w:spacing w:val="0"/>
          <w:w w:val="100"/>
          <w:position w:val="0"/>
        </w:rPr>
        <w:t>关于加快推进快递包装绿色转型的</w:t>
      </w:r>
      <w:r>
        <w:rPr>
          <w:color w:val="000000"/>
          <w:spacing w:val="0"/>
          <w:w w:val="100"/>
          <w:position w:val="0"/>
        </w:rPr>
        <w:br/>
      </w:r>
      <w:r>
        <w:rPr>
          <w:color w:val="000000"/>
          <w:spacing w:val="0"/>
          <w:w w:val="100"/>
          <w:position w:val="0"/>
        </w:rPr>
        <w:t>实施意见</w:t>
      </w:r>
    </w:p>
    <w:p>
      <w:pPr>
        <w:pStyle w:val="6"/>
        <w:widowControl w:val="0"/>
        <w:shd w:val="clear" w:color="auto" w:fill="auto"/>
        <w:spacing w:before="0" w:after="0" w:line="601" w:lineRule="exact"/>
        <w:ind w:left="0" w:right="0" w:firstLine="0"/>
        <w:jc w:val="both"/>
      </w:pPr>
      <w:r>
        <w:rPr>
          <w:color w:val="000000"/>
          <w:spacing w:val="0"/>
          <w:w w:val="100"/>
          <w:position w:val="0"/>
        </w:rPr>
        <w:t>各省辖市人民政府、济源示范区管委会、各省直管县（市）人民 政府，省人民政府各部门：</w:t>
      </w:r>
    </w:p>
    <w:p>
      <w:pPr>
        <w:pStyle w:val="6"/>
        <w:widowControl w:val="0"/>
        <w:shd w:val="clear" w:color="auto" w:fill="auto"/>
        <w:spacing w:before="0" w:after="0" w:line="601" w:lineRule="exact"/>
        <w:ind w:left="0" w:right="0" w:firstLine="680"/>
        <w:jc w:val="both"/>
      </w:pPr>
      <w:r>
        <w:rPr>
          <w:color w:val="000000"/>
          <w:spacing w:val="0"/>
          <w:w w:val="100"/>
          <w:position w:val="0"/>
        </w:rPr>
        <w:t>为贯彻落实《国务院办公厅转发国家发展改革委等部门关于 加快推进快递包装绿色转型意见的通知》（国办函〔</w:t>
      </w:r>
      <w:r>
        <w:rPr>
          <w:color w:val="000000"/>
          <w:spacing w:val="0"/>
          <w:w w:val="100"/>
          <w:position w:val="0"/>
          <w:sz w:val="30"/>
          <w:szCs w:val="30"/>
        </w:rPr>
        <w:t>2020</w:t>
      </w:r>
      <w:r>
        <w:rPr>
          <w:color w:val="000000"/>
          <w:spacing w:val="0"/>
          <w:w w:val="100"/>
          <w:position w:val="0"/>
        </w:rPr>
        <w:t>〕</w:t>
      </w:r>
      <w:r>
        <w:rPr>
          <w:color w:val="000000"/>
          <w:spacing w:val="0"/>
          <w:w w:val="100"/>
          <w:position w:val="0"/>
          <w:sz w:val="30"/>
          <w:szCs w:val="30"/>
        </w:rPr>
        <w:t xml:space="preserve">115 </w:t>
      </w:r>
      <w:r>
        <w:rPr>
          <w:color w:val="000000"/>
          <w:spacing w:val="0"/>
          <w:w w:val="100"/>
          <w:position w:val="0"/>
        </w:rPr>
        <w:t>号），加快推进快递包装绿色转型，推动电商和快递行业高质量 发展，经省政府同意，现提出以下实施意见，请认真贯彻落实。</w:t>
      </w:r>
    </w:p>
    <w:p>
      <w:pPr>
        <w:pStyle w:val="6"/>
        <w:widowControl w:val="0"/>
        <w:shd w:val="clear" w:color="auto" w:fill="auto"/>
        <w:spacing w:before="0" w:after="0" w:line="601" w:lineRule="exact"/>
        <w:ind w:left="0" w:right="0" w:firstLine="680"/>
        <w:jc w:val="both"/>
      </w:pPr>
      <w:r>
        <w:rPr>
          <w:color w:val="000000"/>
          <w:spacing w:val="0"/>
          <w:w w:val="100"/>
          <w:position w:val="0"/>
        </w:rPr>
        <w:t>一、总体要求</w:t>
      </w:r>
    </w:p>
    <w:p>
      <w:pPr>
        <w:pStyle w:val="6"/>
        <w:widowControl w:val="0"/>
        <w:shd w:val="clear" w:color="auto" w:fill="auto"/>
        <w:spacing w:before="0" w:after="0" w:line="601" w:lineRule="exact"/>
        <w:ind w:left="0" w:right="0" w:firstLine="680"/>
        <w:jc w:val="both"/>
        <w:sectPr>
          <w:headerReference r:id="rId699" w:type="first"/>
          <w:footerReference r:id="rId702" w:type="first"/>
          <w:headerReference r:id="rId697" w:type="default"/>
          <w:footerReference r:id="rId700" w:type="default"/>
          <w:headerReference r:id="rId698" w:type="even"/>
          <w:footerReference r:id="rId701" w:type="even"/>
          <w:footnotePr>
            <w:numFmt w:val="decimal"/>
          </w:footnotePr>
          <w:pgSz w:w="11900" w:h="16840"/>
          <w:pgMar w:top="1056" w:right="1249" w:bottom="1565" w:left="1333" w:header="0" w:footer="3" w:gutter="0"/>
          <w:cols w:space="720" w:num="1"/>
          <w:titlePg/>
          <w:rtlGutter w:val="0"/>
          <w:docGrid w:linePitch="360"/>
        </w:sectPr>
      </w:pPr>
      <w:r>
        <w:rPr>
          <w:color w:val="000000"/>
          <w:spacing w:val="0"/>
          <w:w w:val="100"/>
          <w:position w:val="0"/>
        </w:rPr>
        <w:t xml:space="preserve">（一）指导思想。以习近平新时代中国特色社会主义思想为 </w:t>
      </w:r>
    </w:p>
    <w:p>
      <w:pPr>
        <w:pStyle w:val="6"/>
        <w:widowControl w:val="0"/>
        <w:shd w:val="clear" w:color="auto" w:fill="auto"/>
        <w:spacing w:before="0" w:after="0" w:line="601" w:lineRule="exact"/>
        <w:ind w:left="0" w:right="0" w:firstLine="0"/>
        <w:jc w:val="both"/>
      </w:pPr>
      <w:r>
        <w:rPr>
          <w:color w:val="000000"/>
          <w:spacing w:val="0"/>
          <w:w w:val="100"/>
          <w:position w:val="0"/>
        </w:rPr>
        <w:t>指导，全面贯彻党的十九大和十九届二中、三中、四中、五申全 会精神，深入贯彻习近平生态文明思想和习近平总书记视察河南 重要讲话精神，认真落实省委、省政府相关工作部署，牢固树立 绿水青山就是金山银山理念，坚持绿色发展、创新引领、协同共 治，加快快递包装绿色治理，培育循环包装新型模式，加强快递规范管理，增加绿色产品供给，加快建立与绿色理念相适 应的法规、标准和政策体系，形成政府监管、行业自律、社会参 与的协同治理体系。</w:t>
      </w:r>
    </w:p>
    <w:p>
      <w:pPr>
        <w:pStyle w:val="6"/>
        <w:widowControl w:val="0"/>
        <w:shd w:val="clear" w:color="auto" w:fill="auto"/>
        <w:spacing w:before="0" w:after="0" w:line="599" w:lineRule="exact"/>
        <w:ind w:left="0" w:right="0" w:firstLine="640"/>
        <w:jc w:val="both"/>
      </w:pPr>
      <w:r>
        <w:rPr>
          <w:color w:val="000000"/>
          <w:spacing w:val="0"/>
          <w:w w:val="100"/>
          <w:position w:val="0"/>
          <w:lang w:val="en-US" w:eastAsia="en-US" w:bidi="en-US"/>
        </w:rPr>
        <w:t>(-)</w:t>
      </w:r>
      <w:r>
        <w:rPr>
          <w:color w:val="000000"/>
          <w:spacing w:val="0"/>
          <w:w w:val="100"/>
          <w:position w:val="0"/>
        </w:rPr>
        <w:t>主要目标。到</w:t>
      </w:r>
      <w:r>
        <w:rPr>
          <w:color w:val="000000"/>
          <w:spacing w:val="0"/>
          <w:w w:val="100"/>
          <w:position w:val="0"/>
          <w:sz w:val="30"/>
          <w:szCs w:val="30"/>
        </w:rPr>
        <w:t>2022</w:t>
      </w:r>
      <w:r>
        <w:rPr>
          <w:color w:val="000000"/>
          <w:spacing w:val="0"/>
          <w:w w:val="100"/>
          <w:position w:val="0"/>
        </w:rPr>
        <w:t>年，快递包装领域治理体系进一步 健全，基本形成快递包装治理的激励约束机制；严格落实快递包 装材料无害化强制性国家标准，全面建立统一规范、约束有力的 快递绿色包装标准体系；电商和快递规范管理普遍推行，电商快 件不再二次包装比例达到</w:t>
      </w:r>
      <w:r>
        <w:rPr>
          <w:color w:val="000000"/>
          <w:spacing w:val="0"/>
          <w:w w:val="100"/>
          <w:position w:val="0"/>
          <w:sz w:val="30"/>
          <w:szCs w:val="30"/>
        </w:rPr>
        <w:t>90%,</w:t>
      </w:r>
      <w:r>
        <w:rPr>
          <w:color w:val="000000"/>
          <w:spacing w:val="0"/>
          <w:w w:val="100"/>
          <w:position w:val="0"/>
        </w:rPr>
        <w:t xml:space="preserve">可循环快递包装应用规模达到 </w:t>
      </w:r>
      <w:r>
        <w:rPr>
          <w:color w:val="000000"/>
          <w:spacing w:val="0"/>
          <w:w w:val="100"/>
          <w:position w:val="0"/>
          <w:sz w:val="30"/>
          <w:szCs w:val="30"/>
        </w:rPr>
        <w:t>30</w:t>
      </w:r>
      <w:r>
        <w:rPr>
          <w:color w:val="000000"/>
          <w:spacing w:val="0"/>
          <w:w w:val="100"/>
          <w:position w:val="0"/>
        </w:rPr>
        <w:t xml:space="preserve">万个，快递包装标准化、绿色化、循环化水平明显提升。到 </w:t>
      </w:r>
      <w:r>
        <w:rPr>
          <w:color w:val="000000"/>
          <w:spacing w:val="0"/>
          <w:w w:val="100"/>
          <w:position w:val="0"/>
          <w:sz w:val="30"/>
          <w:szCs w:val="30"/>
        </w:rPr>
        <w:t>2025</w:t>
      </w:r>
      <w:r>
        <w:rPr>
          <w:color w:val="000000"/>
          <w:spacing w:val="0"/>
          <w:w w:val="100"/>
          <w:position w:val="0"/>
        </w:rPr>
        <w:t>年，快递包装领域全面建立与绿色理念相适应的治理体系， 形成贯穿快递包装生产、使用、回收、处置全链条的治理长效机 制；电商快件基本实现不再二次包装，可循环快递包装应用规模 达到</w:t>
      </w:r>
      <w:r>
        <w:rPr>
          <w:color w:val="000000"/>
          <w:spacing w:val="0"/>
          <w:w w:val="100"/>
          <w:position w:val="0"/>
          <w:sz w:val="30"/>
          <w:szCs w:val="30"/>
        </w:rPr>
        <w:t>50</w:t>
      </w:r>
      <w:r>
        <w:rPr>
          <w:color w:val="000000"/>
          <w:spacing w:val="0"/>
          <w:w w:val="100"/>
          <w:position w:val="0"/>
        </w:rPr>
        <w:t>万个，包装减量和绿色循环的新模式、新业态发展取得 重大进展，快递包装基本实现绿色转型。</w:t>
      </w:r>
    </w:p>
    <w:p>
      <w:pPr>
        <w:pStyle w:val="6"/>
        <w:widowControl w:val="0"/>
        <w:shd w:val="clear" w:color="auto" w:fill="auto"/>
        <w:spacing w:before="0" w:after="0" w:line="599" w:lineRule="exact"/>
        <w:ind w:left="0" w:right="0" w:firstLine="640"/>
        <w:jc w:val="both"/>
      </w:pPr>
      <w:r>
        <w:rPr>
          <w:color w:val="000000"/>
          <w:spacing w:val="0"/>
          <w:w w:val="100"/>
          <w:position w:val="0"/>
        </w:rPr>
        <w:t>二、主要任务</w:t>
      </w:r>
    </w:p>
    <w:p>
      <w:pPr>
        <w:pStyle w:val="6"/>
        <w:widowControl w:val="0"/>
        <w:shd w:val="clear" w:color="auto" w:fill="auto"/>
        <w:spacing w:before="0" w:after="260" w:line="599" w:lineRule="exact"/>
        <w:ind w:left="0" w:right="0" w:firstLine="640"/>
        <w:jc w:val="both"/>
      </w:pPr>
      <w:r>
        <w:rPr>
          <w:color w:val="000000"/>
          <w:spacing w:val="0"/>
          <w:w w:val="100"/>
          <w:position w:val="0"/>
        </w:rPr>
        <w:t>(一)完善快递包装法规规章和标准体系。</w:t>
      </w:r>
    </w:p>
    <w:p>
      <w:pPr>
        <w:pStyle w:val="6"/>
        <w:widowControl w:val="0"/>
        <w:shd w:val="clear" w:color="auto" w:fill="auto"/>
        <w:spacing w:before="0" w:after="0" w:line="418" w:lineRule="auto"/>
        <w:ind w:left="0" w:right="0" w:firstLine="640"/>
        <w:jc w:val="both"/>
      </w:pPr>
      <w:r>
        <w:rPr>
          <w:color w:val="000000"/>
          <w:spacing w:val="0"/>
          <w:w w:val="100"/>
          <w:position w:val="0"/>
          <w:sz w:val="30"/>
          <w:szCs w:val="30"/>
          <w:lang w:val="en-US" w:eastAsia="en-US" w:bidi="en-US"/>
        </w:rPr>
        <w:t>1.</w:t>
      </w:r>
      <w:r>
        <w:rPr>
          <w:color w:val="000000"/>
          <w:spacing w:val="0"/>
          <w:w w:val="100"/>
          <w:position w:val="0"/>
        </w:rPr>
        <w:t>健全法规规章体系。推动我省电子商务、邮政快递等地</w:t>
      </w:r>
    </w:p>
    <w:p>
      <w:pPr>
        <w:pStyle w:val="6"/>
        <w:widowControl w:val="0"/>
        <w:shd w:val="clear" w:color="auto" w:fill="auto"/>
        <w:spacing w:before="0" w:after="0" w:line="597" w:lineRule="exact"/>
        <w:ind w:left="0" w:right="0" w:firstLine="0"/>
        <w:jc w:val="both"/>
      </w:pPr>
      <w:r>
        <w:rPr>
          <w:color w:val="000000"/>
          <w:spacing w:val="0"/>
          <w:w w:val="100"/>
          <w:position w:val="0"/>
        </w:rPr>
        <w:t>方性法规、政府规章与《中华人民共和国电子商务法》《中华人 民共和国固体废物污染环境防治法》等有关法律法规有效衔接, 进一步明确市场主体法律责任和政府监管责任。推动修订《河南 省邮政条例》，细化快递包装生产、使用、回收、处置各环节管 理要求，进一步健全快递包装治理的监管手段和具体措施。（省 商务厅、交通运输厅、邮政管理局、生态环境厅、司法厅按职责 分工负责）</w:t>
      </w:r>
    </w:p>
    <w:p>
      <w:pPr>
        <w:pStyle w:val="6"/>
        <w:widowControl w:val="0"/>
        <w:numPr>
          <w:ilvl w:val="0"/>
          <w:numId w:val="107"/>
        </w:numPr>
        <w:shd w:val="clear" w:color="auto" w:fill="auto"/>
        <w:spacing w:before="0" w:after="0" w:line="597" w:lineRule="exact"/>
        <w:ind w:left="0" w:right="0" w:firstLine="620"/>
        <w:jc w:val="both"/>
      </w:pPr>
      <w:bookmarkStart w:id="836" w:name="bookmark836"/>
      <w:bookmarkEnd w:id="836"/>
      <w:r>
        <w:rPr>
          <w:color w:val="000000"/>
          <w:spacing w:val="0"/>
          <w:w w:val="100"/>
          <w:position w:val="0"/>
        </w:rPr>
        <w:t>加强标准体系建设。贯彻落实快递包装材料无害化相关 强制性国家标准和可循环快递包装、产品与快递一体化包装、合 格包装采购管理、绿色包装认证、可降解材料与包装产品标识等 相关国家标准，制定满足我省快递包装绿色转型发展需求的地方 标准。鼓励相关社会团体和企业制定高于国家标准、行「业标准、 地方标准技术要求的团体标准和企业标准，增加快递绿色包装标 准市场供给，完善快递包装标准体系。加快实施快递包装绿色产 品认证和可降解包装产品标识制度。（省市场监管局牵头，省工 业和信息化厅、生态环境厅、商务厅、邮政管理局等部门参与）</w:t>
      </w:r>
    </w:p>
    <w:p>
      <w:pPr>
        <w:pStyle w:val="6"/>
        <w:widowControl w:val="0"/>
        <w:shd w:val="clear" w:color="auto" w:fill="auto"/>
        <w:spacing w:before="0" w:after="40" w:line="591" w:lineRule="exact"/>
        <w:ind w:left="0" w:right="0" w:firstLine="620"/>
        <w:jc w:val="both"/>
      </w:pPr>
      <w:r>
        <w:rPr>
          <w:color w:val="000000"/>
          <w:spacing w:val="0"/>
          <w:w w:val="100"/>
          <w:position w:val="0"/>
          <w:lang w:val="en-US" w:eastAsia="en-US" w:bidi="en-US"/>
        </w:rPr>
        <w:t>（-）</w:t>
      </w:r>
      <w:r>
        <w:rPr>
          <w:color w:val="000000"/>
          <w:spacing w:val="0"/>
          <w:w w:val="100"/>
          <w:position w:val="0"/>
        </w:rPr>
        <w:t>强化快递包装绿色治理。</w:t>
      </w:r>
    </w:p>
    <w:p>
      <w:pPr>
        <w:pStyle w:val="6"/>
        <w:widowControl w:val="0"/>
        <w:numPr>
          <w:ilvl w:val="0"/>
          <w:numId w:val="108"/>
        </w:numPr>
        <w:shd w:val="clear" w:color="auto" w:fill="auto"/>
        <w:spacing w:before="0" w:after="0" w:line="591" w:lineRule="exact"/>
        <w:ind w:left="0" w:right="0" w:firstLine="620"/>
        <w:jc w:val="both"/>
      </w:pPr>
      <w:bookmarkStart w:id="837" w:name="bookmark837"/>
      <w:bookmarkEnd w:id="837"/>
      <w:r>
        <w:rPr>
          <w:color w:val="000000"/>
          <w:spacing w:val="0"/>
          <w:w w:val="100"/>
          <w:position w:val="0"/>
        </w:rPr>
        <w:t>推进快递包装材料源头减量。加强快递领域塑料污染治 理，在郑州、洛阳、许昌、濮阳等市逐步停止使用不可降解塑料 包装袋、一次性塑料编织袋，减少使用不可降解塑料胶带。推动 全省快递业务实现电子运单全覆盖，大幅提升循环中转袋（箱）、 标准化托盘、集装单元器具的应用比例。推广使用低克重高强度 快递包装纸箱、免胶纸箱。鼓励通过包装结构优化减少填充物使 用。组织开展</w:t>
      </w:r>
      <w:r>
        <w:rPr>
          <w:color w:val="000000"/>
          <w:spacing w:val="0"/>
          <w:w w:val="100"/>
          <w:position w:val="0"/>
          <w:lang w:val="zh-CN" w:eastAsia="zh-CN" w:bidi="zh-CN"/>
        </w:rPr>
        <w:t>“绿色</w:t>
      </w:r>
      <w:r>
        <w:rPr>
          <w:color w:val="000000"/>
          <w:spacing w:val="0"/>
          <w:w w:val="100"/>
          <w:position w:val="0"/>
        </w:rPr>
        <w:t>快递分拨中心</w:t>
      </w:r>
      <w:r>
        <w:rPr>
          <w:color w:val="000000"/>
          <w:spacing w:val="0"/>
          <w:w w:val="100"/>
          <w:position w:val="0"/>
          <w:lang w:val="en-US" w:eastAsia="en-US" w:bidi="en-US"/>
        </w:rPr>
        <w:t>"</w:t>
      </w:r>
      <w:r>
        <w:rPr>
          <w:color w:val="000000"/>
          <w:spacing w:val="0"/>
          <w:w w:val="100"/>
          <w:position w:val="0"/>
        </w:rPr>
        <w:t>和</w:t>
      </w:r>
      <w:r>
        <w:rPr>
          <w:color w:val="000000"/>
          <w:spacing w:val="0"/>
          <w:w w:val="100"/>
          <w:position w:val="0"/>
          <w:lang w:val="zh-CN" w:eastAsia="zh-CN" w:bidi="zh-CN"/>
        </w:rPr>
        <w:t>“绿</w:t>
      </w:r>
      <w:r>
        <w:rPr>
          <w:color w:val="000000"/>
          <w:spacing w:val="0"/>
          <w:w w:val="100"/>
          <w:position w:val="0"/>
        </w:rPr>
        <w:t>色快递营业网点"创 建。（省邮政管理局和各省辖市政府、济源示范区管委会、各省 直管县〔市〕政府按职责分工负责）</w:t>
      </w:r>
    </w:p>
    <w:p>
      <w:pPr>
        <w:pStyle w:val="6"/>
        <w:widowControl w:val="0"/>
        <w:numPr>
          <w:ilvl w:val="0"/>
          <w:numId w:val="108"/>
        </w:numPr>
        <w:shd w:val="clear" w:color="auto" w:fill="auto"/>
        <w:tabs>
          <w:tab w:val="left" w:pos="1011"/>
        </w:tabs>
        <w:spacing w:before="0" w:after="0" w:line="598" w:lineRule="exact"/>
        <w:ind w:left="0" w:right="0" w:firstLine="640"/>
        <w:jc w:val="both"/>
      </w:pPr>
      <w:bookmarkStart w:id="838" w:name="bookmark838"/>
      <w:bookmarkEnd w:id="838"/>
      <w:r>
        <w:rPr>
          <w:color w:val="000000"/>
          <w:spacing w:val="0"/>
          <w:w w:val="100"/>
          <w:position w:val="0"/>
        </w:rPr>
        <w:t>提升快递包装产品规范化水平。严格落实国家关于快递 封套、纸箱、包装袋的规格尺寸、物理和安全环保性能的统一规 定，推动快递包装产品实现标准化、系列化和模组化，提高与寄 递物的匹配度，防止大箱小用，减少随意包装。全面禁止电商和 快递企业使用重金属含量、溶剂残留等超标的劣质包装袋，禁止 使用有毒有害材料制成的填充物；违规生产、使用问题突出的地 方政府要对有毒有害的劣质包装生产企业、违规使用的电商和快 递企业开展专项治理。（省邮政管理局、商务厅、市场监管局和 各省辖市政府、济源示范区管委会、各省直管县〔市〕政府按职 责分工负责）</w:t>
      </w:r>
    </w:p>
    <w:p>
      <w:pPr>
        <w:pStyle w:val="6"/>
        <w:widowControl w:val="0"/>
        <w:numPr>
          <w:ilvl w:val="0"/>
          <w:numId w:val="108"/>
        </w:numPr>
        <w:shd w:val="clear" w:color="auto" w:fill="auto"/>
        <w:tabs>
          <w:tab w:val="left" w:pos="1011"/>
        </w:tabs>
        <w:spacing w:before="0" w:after="200" w:line="601" w:lineRule="exact"/>
        <w:ind w:left="0" w:right="0" w:firstLine="640"/>
        <w:jc w:val="both"/>
      </w:pPr>
      <w:bookmarkStart w:id="839" w:name="bookmark839"/>
      <w:bookmarkEnd w:id="839"/>
      <w:r>
        <w:rPr>
          <w:color w:val="000000"/>
          <w:spacing w:val="0"/>
          <w:w w:val="100"/>
          <w:position w:val="0"/>
        </w:rPr>
        <w:t>减少电商快件二次包装。鼓励电商企业通过产地直采、 原装直发、聚单直发等模式，减少快递包装用量。加强电商和快 递企业与商品生产企业的上下游协同，设计并应用满足快递物流 配送需求的电商商品包装。推广重点商品品类电商快件原装直 发，推进产品与快递包装一体化，减少电商商品在寄递环节的二 次包装。（省商务厅、邮政管理局、工业和信息化厅按职责分工 负责）</w:t>
      </w:r>
    </w:p>
    <w:p>
      <w:pPr>
        <w:pStyle w:val="6"/>
        <w:widowControl w:val="0"/>
        <w:shd w:val="clear" w:color="auto" w:fill="auto"/>
        <w:spacing w:before="0" w:after="100" w:line="240" w:lineRule="auto"/>
        <w:ind w:left="0" w:right="0" w:firstLine="600"/>
        <w:jc w:val="both"/>
      </w:pPr>
      <w:r>
        <w:rPr>
          <w:color w:val="000000"/>
          <w:spacing w:val="0"/>
          <w:w w:val="100"/>
          <w:position w:val="0"/>
        </w:rPr>
        <w:t>（三）加强电商和快递规范管理。</w:t>
      </w:r>
    </w:p>
    <w:p>
      <w:pPr>
        <w:pStyle w:val="6"/>
        <w:widowControl w:val="0"/>
        <w:numPr>
          <w:ilvl w:val="0"/>
          <w:numId w:val="109"/>
        </w:numPr>
        <w:shd w:val="clear" w:color="auto" w:fill="auto"/>
        <w:tabs>
          <w:tab w:val="left" w:pos="1022"/>
        </w:tabs>
        <w:spacing w:before="0" w:after="0" w:line="597" w:lineRule="exact"/>
        <w:ind w:left="0" w:right="0" w:firstLine="620"/>
        <w:jc w:val="both"/>
      </w:pPr>
      <w:bookmarkStart w:id="840" w:name="bookmark840"/>
      <w:bookmarkEnd w:id="840"/>
      <w:r>
        <w:rPr>
          <w:color w:val="000000"/>
          <w:spacing w:val="0"/>
          <w:w w:val="100"/>
          <w:position w:val="0"/>
        </w:rPr>
        <w:t>严格快递操作规范。推动快递企业完善内部制度，建立 快递包装治理工作体系和管理台账，将《邮件快件绿色包装规 范》等快递包装规范纳入从业人员上岗培训内容，提升快递员业 务技能水平。支持快递企业推行智能化、集约化作业方式。将不 规范分拣、投递、包装操作等行为纳入快递企业抽查事项目录, 推动解决被动式过度包装问题，畅通公众投诉举报通道，规范快 件投递</w:t>
      </w:r>
      <w:r>
        <w:rPr>
          <w:color w:val="000000"/>
          <w:spacing w:val="0"/>
          <w:w w:val="100"/>
          <w:position w:val="0"/>
          <w:lang w:val="zh-CN" w:eastAsia="zh-CN" w:bidi="zh-CN"/>
        </w:rPr>
        <w:t>“最后</w:t>
      </w:r>
      <w:r>
        <w:rPr>
          <w:color w:val="000000"/>
          <w:spacing w:val="0"/>
          <w:w w:val="100"/>
          <w:position w:val="0"/>
        </w:rPr>
        <w:t>一公里（省邮政管理局负责）</w:t>
      </w:r>
    </w:p>
    <w:p>
      <w:pPr>
        <w:pStyle w:val="6"/>
        <w:widowControl w:val="0"/>
        <w:numPr>
          <w:ilvl w:val="0"/>
          <w:numId w:val="109"/>
        </w:numPr>
        <w:shd w:val="clear" w:color="auto" w:fill="auto"/>
        <w:tabs>
          <w:tab w:val="left" w:pos="1022"/>
        </w:tabs>
        <w:spacing w:before="0" w:after="0" w:line="597" w:lineRule="exact"/>
        <w:ind w:left="0" w:right="0" w:firstLine="620"/>
        <w:jc w:val="both"/>
      </w:pPr>
      <w:bookmarkStart w:id="841" w:name="bookmark841"/>
      <w:bookmarkEnd w:id="841"/>
      <w:r>
        <w:rPr>
          <w:color w:val="000000"/>
          <w:spacing w:val="0"/>
          <w:w w:val="100"/>
          <w:position w:val="0"/>
        </w:rPr>
        <w:t>完善快递收寄管理。推动快递企业将包装减量化、绿色 化等要求纳入收件服务协议，加强对电商等协议用户的引导。督 促快递企业向所在地邮政管理部门备案协议用户相关信息。推动 快递企业进一步规范散收件交付管理，引导用户使用合格包装产 品。鼓励电商和快递企业在网络零售和快件收寄中为消费者提供 绿色包装产品，并通过积分激励等方式引导消费者使用。（省邮 政管理局、商务厅按职责分工负责）</w:t>
      </w:r>
    </w:p>
    <w:p>
      <w:pPr>
        <w:pStyle w:val="6"/>
        <w:widowControl w:val="0"/>
        <w:numPr>
          <w:ilvl w:val="0"/>
          <w:numId w:val="109"/>
        </w:numPr>
        <w:shd w:val="clear" w:color="auto" w:fill="auto"/>
        <w:tabs>
          <w:tab w:val="left" w:pos="1022"/>
        </w:tabs>
        <w:spacing w:before="0" w:after="240" w:line="597" w:lineRule="exact"/>
        <w:ind w:left="0" w:right="0" w:firstLine="620"/>
        <w:jc w:val="both"/>
      </w:pPr>
      <w:bookmarkStart w:id="842" w:name="bookmark842"/>
      <w:bookmarkEnd w:id="842"/>
      <w:r>
        <w:rPr>
          <w:color w:val="000000"/>
          <w:spacing w:val="0"/>
          <w:w w:val="100"/>
          <w:position w:val="0"/>
        </w:rPr>
        <w:t>推行绿色供应链管理。推动相关企业建立快递包装产品 合格供应商制度，鼓励包装生产、电商、快递等企业建立产业联 盟，扩大合格供应商包装产品采购和使用比例。建立快递品牌绿 色考评机制，督促快递企业省总部加强对分支机构、加盟企业的 管理，建立针对分支机构、加盟企业采购和使用包装产品的引导 和约束机制。（省邮政管理局、商务厅、工业和信息化厅按职责 分工负责）</w:t>
      </w:r>
    </w:p>
    <w:p>
      <w:pPr>
        <w:pStyle w:val="6"/>
        <w:widowControl w:val="0"/>
        <w:shd w:val="clear" w:color="auto" w:fill="auto"/>
        <w:spacing w:before="0" w:after="120" w:line="240" w:lineRule="auto"/>
        <w:ind w:left="0" w:right="0" w:firstLine="620"/>
        <w:jc w:val="both"/>
        <w:sectPr>
          <w:headerReference r:id="rId705" w:type="first"/>
          <w:footerReference r:id="rId708" w:type="first"/>
          <w:headerReference r:id="rId703" w:type="default"/>
          <w:footerReference r:id="rId706" w:type="default"/>
          <w:headerReference r:id="rId704" w:type="even"/>
          <w:footerReference r:id="rId707" w:type="even"/>
          <w:footnotePr>
            <w:numFmt w:val="decimal"/>
          </w:footnotePr>
          <w:pgSz w:w="11900" w:h="16840"/>
          <w:pgMar w:top="1056" w:right="1249" w:bottom="1565" w:left="1333" w:header="0" w:footer="3" w:gutter="0"/>
          <w:cols w:space="720" w:num="1"/>
          <w:titlePg/>
          <w:rtlGutter w:val="0"/>
          <w:docGrid w:linePitch="360"/>
        </w:sectPr>
      </w:pPr>
      <w:r>
        <w:rPr>
          <w:color w:val="000000"/>
          <w:spacing w:val="0"/>
          <w:w w:val="100"/>
          <w:position w:val="0"/>
        </w:rPr>
        <w:t>（四）推进可循环快递包装应用。</w:t>
      </w:r>
    </w:p>
    <w:p>
      <w:pPr>
        <w:pStyle w:val="6"/>
        <w:widowControl w:val="0"/>
        <w:numPr>
          <w:ilvl w:val="0"/>
          <w:numId w:val="110"/>
        </w:numPr>
        <w:shd w:val="clear" w:color="auto" w:fill="auto"/>
        <w:tabs>
          <w:tab w:val="left" w:pos="1026"/>
        </w:tabs>
        <w:spacing w:before="0" w:after="0" w:line="598" w:lineRule="exact"/>
        <w:ind w:left="0" w:right="0" w:firstLine="620"/>
        <w:jc w:val="both"/>
      </w:pPr>
      <w:bookmarkStart w:id="843" w:name="bookmark843"/>
      <w:bookmarkEnd w:id="843"/>
      <w:r>
        <w:rPr>
          <w:color w:val="000000"/>
          <w:spacing w:val="0"/>
          <w:w w:val="100"/>
          <w:position w:val="0"/>
        </w:rPr>
        <w:t>推广可循环包装产品。在电商和快递业务中，结合相关 应用场景和商品种类，推广一批快递包装减量和循环利用新技 术、新产品。鼓励在同城生鲜配送、连锁商超散货物流中推广应 用可循环可折叠快递包装、可循环配送箱、可复用冷藏式快递 箱，减少一次性塑料泡沫箱使用。（省邮政管理局、商务厅、发 展改革委和各省辖市政府、济源示范区管委会、各省直管县 〔市〕政府按职责分工负责）</w:t>
      </w:r>
    </w:p>
    <w:p>
      <w:pPr>
        <w:pStyle w:val="6"/>
        <w:widowControl w:val="0"/>
        <w:numPr>
          <w:ilvl w:val="0"/>
          <w:numId w:val="110"/>
        </w:numPr>
        <w:shd w:val="clear" w:color="auto" w:fill="auto"/>
        <w:tabs>
          <w:tab w:val="left" w:pos="1026"/>
        </w:tabs>
        <w:spacing w:before="0" w:after="0" w:line="598" w:lineRule="exact"/>
        <w:ind w:left="0" w:right="0" w:firstLine="620"/>
        <w:jc w:val="both"/>
      </w:pPr>
      <w:bookmarkStart w:id="844" w:name="bookmark844"/>
      <w:bookmarkEnd w:id="844"/>
      <w:r>
        <w:rPr>
          <w:color w:val="000000"/>
          <w:spacing w:val="0"/>
          <w:w w:val="100"/>
          <w:position w:val="0"/>
        </w:rPr>
        <w:t>培育可循环快递包装新模式。鼓励电商平台选择部分商 品种类，设立可循环包装商品专区；支持快递企业和第三方机构 通过信用质押、超期扣款、回投返款等多种模式，扩大可循环快 递包装使用范围。鼓励电商和快递企业与商业机构、便利店、物 业服务企业等合作设立可循环快递包装协议回收点，投放可循环 快递包装回收设施，丰富回收方式和渠道。推行可循环快递包装 统一编码和规格标准化，建立健全上下游衔接、平台间互认的运 营体系，有效降低运营成本。鼓励通过股权合作、第三方运营等 方式，开展可循环快递包装投放和回收设施共建联营。（省邮政 管理局、商务厅、发展改革委、市场监管局和各省辖市政府、济 源示范区管委会、各省直管县〔市〕政府按职责分工负责）</w:t>
      </w:r>
    </w:p>
    <w:p>
      <w:pPr>
        <w:pStyle w:val="6"/>
        <w:widowControl w:val="0"/>
        <w:numPr>
          <w:ilvl w:val="0"/>
          <w:numId w:val="110"/>
        </w:numPr>
        <w:shd w:val="clear" w:color="auto" w:fill="auto"/>
        <w:tabs>
          <w:tab w:val="left" w:pos="1026"/>
        </w:tabs>
        <w:spacing w:before="0" w:after="0" w:line="598" w:lineRule="exact"/>
        <w:ind w:left="0" w:right="0" w:firstLine="620"/>
        <w:jc w:val="both"/>
      </w:pPr>
      <w:bookmarkStart w:id="845" w:name="bookmark845"/>
      <w:bookmarkEnd w:id="845"/>
      <w:r>
        <w:rPr>
          <w:color w:val="000000"/>
          <w:spacing w:val="0"/>
          <w:w w:val="100"/>
          <w:position w:val="0"/>
        </w:rPr>
        <w:t>加强可循环快递包装基础设施建设。城市政府要结合智 慧城市、智慧社区建设，在社区、高校、商务中心、医院等场 所，规划建设一批快递共配终端和可循环快递包装回收设施；在 城市更新和存量住房改造提升、城镇老旧小区改造时，支持快递</w:t>
      </w:r>
    </w:p>
    <w:p>
      <w:pPr>
        <w:pStyle w:val="6"/>
        <w:widowControl w:val="0"/>
        <w:shd w:val="clear" w:color="auto" w:fill="auto"/>
        <w:spacing w:before="0" w:after="0" w:line="596" w:lineRule="exact"/>
        <w:ind w:left="0" w:right="0" w:firstLine="0"/>
        <w:jc w:val="both"/>
      </w:pPr>
      <w:r>
        <w:rPr>
          <w:color w:val="000000"/>
          <w:spacing w:val="0"/>
          <w:w w:val="100"/>
          <w:position w:val="0"/>
        </w:rPr>
        <w:t>共配终端和可循环快递包装回收设施建设；破解相关设施进社区 和公共场所的政策障碍，实行保障设施用地、减免设施场地占用 费等支持政策。支持符合条件的城市创建国家可循环快递包装规 模化应用试点示范。（省发展改革委、教育厅、商务厅、邮政管 理局、住房城乡建设厅和各省辖市政府、济源示范区管委会、各 直管县〔市〕政府按职责分工负责）</w:t>
      </w:r>
    </w:p>
    <w:p>
      <w:pPr>
        <w:pStyle w:val="6"/>
        <w:widowControl w:val="0"/>
        <w:shd w:val="clear" w:color="auto" w:fill="auto"/>
        <w:spacing w:before="0" w:after="0" w:line="596" w:lineRule="exact"/>
        <w:ind w:left="0" w:right="0" w:firstLine="640"/>
        <w:jc w:val="both"/>
      </w:pPr>
      <w:r>
        <w:rPr>
          <w:color w:val="000000"/>
          <w:spacing w:val="0"/>
          <w:w w:val="100"/>
          <w:position w:val="0"/>
        </w:rPr>
        <w:t>（五）规范快递包装废弃物回收和处置。</w:t>
      </w:r>
    </w:p>
    <w:p>
      <w:pPr>
        <w:pStyle w:val="6"/>
        <w:widowControl w:val="0"/>
        <w:numPr>
          <w:ilvl w:val="0"/>
          <w:numId w:val="111"/>
        </w:numPr>
        <w:shd w:val="clear" w:color="auto" w:fill="auto"/>
        <w:tabs>
          <w:tab w:val="left" w:pos="1020"/>
        </w:tabs>
        <w:spacing w:before="0" w:after="0" w:line="596" w:lineRule="exact"/>
        <w:ind w:left="0" w:right="0" w:firstLine="640"/>
        <w:jc w:val="both"/>
      </w:pPr>
      <w:bookmarkStart w:id="846" w:name="bookmark846"/>
      <w:bookmarkEnd w:id="846"/>
      <w:r>
        <w:rPr>
          <w:color w:val="000000"/>
          <w:spacing w:val="0"/>
          <w:w w:val="100"/>
          <w:position w:val="0"/>
        </w:rPr>
        <w:t>加强快递包装回收。鼓励在校园、社区、商务区、医院 等场所的快递网点，通过积分激励、减免寄递费用等方式开展快 递包装纸箱集中回收，适度提升复用比例。推进快递包装材料和 产品绿色设计，鼓励同类别产品包装使用单一材质材料，减少使 用难以分类回收的材料和包装设计，提升快递包装可回收性能。 鼓励发展</w:t>
      </w:r>
      <w:r>
        <w:rPr>
          <w:color w:val="000000"/>
          <w:spacing w:val="0"/>
          <w:w w:val="100"/>
          <w:position w:val="0"/>
          <w:lang w:val="zh-CN" w:eastAsia="zh-CN" w:bidi="zh-CN"/>
        </w:rPr>
        <w:t>“互</w:t>
      </w:r>
      <w:r>
        <w:rPr>
          <w:color w:val="000000"/>
          <w:spacing w:val="0"/>
          <w:w w:val="100"/>
          <w:position w:val="0"/>
        </w:rPr>
        <w:t>联网+</w:t>
      </w:r>
      <w:r>
        <w:rPr>
          <w:color w:val="000000"/>
          <w:spacing w:val="0"/>
          <w:w w:val="100"/>
          <w:position w:val="0"/>
          <w:lang w:val="zh-CN" w:eastAsia="zh-CN" w:bidi="zh-CN"/>
        </w:rPr>
        <w:t>回收"</w:t>
      </w:r>
      <w:r>
        <w:rPr>
          <w:color w:val="000000"/>
          <w:spacing w:val="0"/>
          <w:w w:val="100"/>
          <w:position w:val="0"/>
        </w:rPr>
        <w:t>新业态，推进快递包装废弃物中可回 收物的规范化、洁净化回收。（省邮政管理局、教育厅、工业和 信息化厅、商务厅、卫生健康委和各省辖市政府、济源示范区管 委会、各省直管县〔市〕政府按职责分工负责）</w:t>
      </w:r>
    </w:p>
    <w:p>
      <w:pPr>
        <w:pStyle w:val="6"/>
        <w:widowControl w:val="0"/>
        <w:numPr>
          <w:ilvl w:val="0"/>
          <w:numId w:val="111"/>
        </w:numPr>
        <w:shd w:val="clear" w:color="auto" w:fill="auto"/>
        <w:tabs>
          <w:tab w:val="left" w:pos="1020"/>
        </w:tabs>
        <w:spacing w:before="0" w:after="0" w:line="596" w:lineRule="exact"/>
        <w:ind w:left="0" w:right="0" w:firstLine="640"/>
        <w:jc w:val="both"/>
      </w:pPr>
      <w:bookmarkStart w:id="847" w:name="bookmark847"/>
      <w:bookmarkEnd w:id="847"/>
      <w:r>
        <w:rPr>
          <w:color w:val="000000"/>
          <w:spacing w:val="0"/>
          <w:w w:val="100"/>
          <w:position w:val="0"/>
        </w:rPr>
        <w:t>规范快递包装废弃物分类投放和清运处置。各地要在住 宅小区、商业和办公场所合理设置生活垃圾分类投放、收集设 施，规范居民分类投放行为，及时、规范收集、清运快递包装废 弃物。对按照其他垃圾类别收集的快递包装废弃物，加快实行以 焚烧为主的无害化处理方式，逐步降低快递包装废弃物填埋比 例。加强垃圾焚烧发电企业运行管理和环保监测，确保各类污染 物稳定达标排放。（省住房城乡建设厅、生态环境厅和各省辖市 政府、济源示范区管委会、各省直管县〔市〕政府按职责分工负 责）</w:t>
      </w:r>
    </w:p>
    <w:p>
      <w:pPr>
        <w:pStyle w:val="6"/>
        <w:widowControl w:val="0"/>
        <w:shd w:val="clear" w:color="auto" w:fill="auto"/>
        <w:spacing w:before="0" w:after="0" w:line="600" w:lineRule="exact"/>
        <w:ind w:left="0" w:right="0" w:firstLine="640"/>
        <w:jc w:val="both"/>
      </w:pPr>
      <w:r>
        <w:rPr>
          <w:color w:val="000000"/>
          <w:spacing w:val="0"/>
          <w:w w:val="100"/>
          <w:position w:val="0"/>
        </w:rPr>
        <w:t>三、完善支撑保障体系</w:t>
      </w:r>
    </w:p>
    <w:p>
      <w:pPr>
        <w:pStyle w:val="6"/>
        <w:widowControl w:val="0"/>
        <w:shd w:val="clear" w:color="auto" w:fill="auto"/>
        <w:tabs>
          <w:tab w:val="left" w:pos="1425"/>
        </w:tabs>
        <w:spacing w:before="0" w:after="0" w:line="600" w:lineRule="exact"/>
        <w:ind w:left="0" w:right="0" w:firstLine="640"/>
        <w:jc w:val="both"/>
      </w:pPr>
      <w:bookmarkStart w:id="848" w:name="bookmark848"/>
      <w:r>
        <w:rPr>
          <w:color w:val="000000"/>
          <w:spacing w:val="0"/>
          <w:w w:val="100"/>
          <w:position w:val="0"/>
        </w:rPr>
        <w:t>（</w:t>
      </w:r>
      <w:bookmarkEnd w:id="848"/>
      <w:r>
        <w:rPr>
          <w:color w:val="000000"/>
          <w:spacing w:val="0"/>
          <w:w w:val="100"/>
          <w:position w:val="0"/>
        </w:rPr>
        <w:t>一）</w:t>
      </w:r>
      <w:r>
        <w:rPr>
          <w:color w:val="000000"/>
          <w:spacing w:val="0"/>
          <w:w w:val="100"/>
          <w:position w:val="0"/>
        </w:rPr>
        <w:tab/>
      </w:r>
      <w:r>
        <w:rPr>
          <w:color w:val="000000"/>
          <w:spacing w:val="0"/>
          <w:w w:val="100"/>
          <w:position w:val="0"/>
        </w:rPr>
        <w:t>加强监督执法。加大快递包装治理的监督执法力度, 开展</w:t>
      </w:r>
      <w:r>
        <w:rPr>
          <w:color w:val="000000"/>
          <w:spacing w:val="0"/>
          <w:w w:val="100"/>
          <w:position w:val="0"/>
          <w:lang w:val="zh-CN" w:eastAsia="zh-CN" w:bidi="zh-CN"/>
        </w:rPr>
        <w:t>“双</w:t>
      </w:r>
      <w:r>
        <w:rPr>
          <w:color w:val="000000"/>
          <w:spacing w:val="0"/>
          <w:w w:val="100"/>
          <w:position w:val="0"/>
        </w:rPr>
        <w:t>随机、一公开"检查和定期摸底调查，强化刚性约束。 将快递包装相关标准实施情况纳入电商和快递行业管理内容。对 违反相关法律法规和强制性国家标准的行为，依法依规进行查 处。（省邮政管理局、商务厅、市场监管局、生态环境厅等部门 和各省辖市政府、济源示范区管委会、各省直管县〔市〕政府按 职责分工负责）</w:t>
      </w:r>
    </w:p>
    <w:p>
      <w:pPr>
        <w:pStyle w:val="6"/>
        <w:widowControl w:val="0"/>
        <w:shd w:val="clear" w:color="auto" w:fill="auto"/>
        <w:tabs>
          <w:tab w:val="left" w:pos="1425"/>
        </w:tabs>
        <w:spacing w:before="0" w:after="0" w:line="599" w:lineRule="exact"/>
        <w:ind w:left="0" w:right="0" w:firstLine="640"/>
        <w:jc w:val="both"/>
      </w:pPr>
      <w:bookmarkStart w:id="849" w:name="bookmark849"/>
      <w:r>
        <w:rPr>
          <w:color w:val="000000"/>
          <w:spacing w:val="0"/>
          <w:w w:val="100"/>
          <w:position w:val="0"/>
        </w:rPr>
        <w:t>（</w:t>
      </w:r>
      <w:bookmarkEnd w:id="849"/>
      <w:r>
        <w:rPr>
          <w:color w:val="000000"/>
          <w:spacing w:val="0"/>
          <w:w w:val="100"/>
          <w:position w:val="0"/>
        </w:rPr>
        <w:t>二）</w:t>
      </w:r>
      <w:r>
        <w:rPr>
          <w:color w:val="000000"/>
          <w:spacing w:val="0"/>
          <w:w w:val="100"/>
          <w:position w:val="0"/>
        </w:rPr>
        <w:tab/>
      </w:r>
      <w:r>
        <w:rPr>
          <w:color w:val="000000"/>
          <w:spacing w:val="0"/>
          <w:w w:val="100"/>
          <w:position w:val="0"/>
        </w:rPr>
        <w:t>落实综合性支持政策。积极争取中央预算内投资，支 持绿色快递物流和配送体系、专业化智能化回收设施等项目建 设。落实国家金融政策，研究将绿色、可循环快递包装生产和规 模化应用企业列入绿色信贷支持范围，在债券发行等方面予以支 持。落实快递绿色包装政府采购需求标准，发挥政府采购引导作 用。落实现有税收政策。省财政通过现有部门预算资金支持开展 快递包装生产、使用和回收处置统计监测分析平台、执法和监管 能力建设。（省发展改革委、财政厅、住房城乡建设厅、商务厅、 人行郑州中心支行、省税务局、河南银保监局、证监局、省邮政 管理局等部门按职责分工负责）</w:t>
      </w:r>
    </w:p>
    <w:p>
      <w:pPr>
        <w:pStyle w:val="6"/>
        <w:widowControl w:val="0"/>
        <w:shd w:val="clear" w:color="auto" w:fill="auto"/>
        <w:tabs>
          <w:tab w:val="left" w:pos="785"/>
        </w:tabs>
        <w:spacing w:before="0" w:after="0" w:line="600" w:lineRule="exact"/>
        <w:ind w:left="0" w:right="0" w:firstLine="640"/>
        <w:jc w:val="both"/>
      </w:pPr>
      <w:bookmarkStart w:id="850" w:name="bookmark850"/>
      <w:r>
        <w:rPr>
          <w:color w:val="000000"/>
          <w:spacing w:val="0"/>
          <w:w w:val="100"/>
          <w:position w:val="0"/>
        </w:rPr>
        <w:t>（</w:t>
      </w:r>
      <w:bookmarkEnd w:id="850"/>
      <w:r>
        <w:rPr>
          <w:color w:val="000000"/>
          <w:spacing w:val="0"/>
          <w:w w:val="100"/>
          <w:position w:val="0"/>
        </w:rPr>
        <w:t>三）</w:t>
      </w:r>
      <w:r>
        <w:rPr>
          <w:color w:val="000000"/>
          <w:spacing w:val="0"/>
          <w:w w:val="100"/>
          <w:position w:val="0"/>
        </w:rPr>
        <w:tab/>
      </w:r>
      <w:r>
        <w:rPr>
          <w:color w:val="000000"/>
          <w:spacing w:val="0"/>
          <w:w w:val="100"/>
          <w:position w:val="0"/>
        </w:rPr>
        <w:t>强化科技支撑。支持高校、科研院所、企业通过产学 研合作，开发智能打包、胶带与纸箱分离等新技术，开展绿色环 保、功能包装材料研发应用，推进快递绿色包装技术成果转化和 示范应用。（省科技厅牵头，各有关部门参与）</w:t>
      </w:r>
    </w:p>
    <w:p>
      <w:pPr>
        <w:pStyle w:val="6"/>
        <w:widowControl w:val="0"/>
        <w:shd w:val="clear" w:color="auto" w:fill="auto"/>
        <w:spacing w:before="0" w:after="0" w:line="594" w:lineRule="exact"/>
        <w:ind w:left="0" w:right="0" w:firstLine="660"/>
        <w:jc w:val="left"/>
      </w:pPr>
      <w:r>
        <w:rPr>
          <w:color w:val="000000"/>
          <w:spacing w:val="0"/>
          <w:w w:val="100"/>
          <w:position w:val="0"/>
        </w:rPr>
        <w:t>四、强化组织实施</w:t>
      </w:r>
    </w:p>
    <w:p>
      <w:pPr>
        <w:pStyle w:val="6"/>
        <w:widowControl w:val="0"/>
        <w:shd w:val="clear" w:color="auto" w:fill="auto"/>
        <w:tabs>
          <w:tab w:val="left" w:pos="1414"/>
        </w:tabs>
        <w:spacing w:before="0" w:after="0" w:line="594" w:lineRule="exact"/>
        <w:ind w:left="0" w:right="0" w:firstLine="660"/>
        <w:jc w:val="both"/>
      </w:pPr>
      <w:bookmarkStart w:id="851" w:name="bookmark851"/>
      <w:r>
        <w:rPr>
          <w:color w:val="000000"/>
          <w:spacing w:val="0"/>
          <w:w w:val="100"/>
          <w:position w:val="0"/>
        </w:rPr>
        <w:t>（</w:t>
      </w:r>
      <w:bookmarkEnd w:id="851"/>
      <w:r>
        <w:rPr>
          <w:color w:val="000000"/>
          <w:spacing w:val="0"/>
          <w:w w:val="100"/>
          <w:position w:val="0"/>
        </w:rPr>
        <w:t>一）</w:t>
      </w:r>
      <w:r>
        <w:rPr>
          <w:color w:val="000000"/>
          <w:spacing w:val="0"/>
          <w:w w:val="100"/>
          <w:position w:val="0"/>
        </w:rPr>
        <w:tab/>
      </w:r>
      <w:r>
        <w:rPr>
          <w:color w:val="000000"/>
          <w:spacing w:val="0"/>
          <w:w w:val="100"/>
          <w:position w:val="0"/>
        </w:rPr>
        <w:t>落实属地管理责任。各地要进一步增强做好快递包装 绿色转型工作的责任感和紧迫感，加强对本地快递包装治理工作 的统筹指导和日常管理，抓好组织落实，有序推进快递包装绿色 转型。要积极开展国家可循环快递包装规模化应用试点示范创 建，建立健全工作机制，及时总结可复制、可推广的制度和 模式。</w:t>
      </w:r>
    </w:p>
    <w:p>
      <w:pPr>
        <w:pStyle w:val="6"/>
        <w:widowControl w:val="0"/>
        <w:shd w:val="clear" w:color="auto" w:fill="auto"/>
        <w:tabs>
          <w:tab w:val="left" w:pos="1414"/>
        </w:tabs>
        <w:spacing w:before="0" w:after="0" w:line="606" w:lineRule="exact"/>
        <w:ind w:left="0" w:right="0" w:firstLine="660"/>
        <w:jc w:val="both"/>
      </w:pPr>
      <w:bookmarkStart w:id="852" w:name="bookmark852"/>
      <w:r>
        <w:rPr>
          <w:color w:val="000000"/>
          <w:spacing w:val="0"/>
          <w:w w:val="100"/>
          <w:position w:val="0"/>
        </w:rPr>
        <w:t>（</w:t>
      </w:r>
      <w:bookmarkEnd w:id="852"/>
      <w:r>
        <w:rPr>
          <w:color w:val="000000"/>
          <w:spacing w:val="0"/>
          <w:w w:val="100"/>
          <w:position w:val="0"/>
        </w:rPr>
        <w:t>二）</w:t>
      </w:r>
      <w:r>
        <w:rPr>
          <w:color w:val="000000"/>
          <w:spacing w:val="0"/>
          <w:w w:val="100"/>
          <w:position w:val="0"/>
        </w:rPr>
        <w:tab/>
      </w:r>
      <w:r>
        <w:rPr>
          <w:color w:val="000000"/>
          <w:spacing w:val="0"/>
          <w:w w:val="100"/>
          <w:position w:val="0"/>
        </w:rPr>
        <w:t>加强部门协同。各有关部门要加強协同配合和政策衔、 接，按照职责做好快递包装绿色转型相关工作,形成齐抓共管的 工作合力，推动重点任务落实。重要情况及时按程序向省政府 报告。</w:t>
      </w:r>
    </w:p>
    <w:p>
      <w:pPr>
        <w:pStyle w:val="6"/>
        <w:widowControl w:val="0"/>
        <w:shd w:val="clear" w:color="auto" w:fill="auto"/>
        <w:tabs>
          <w:tab w:val="left" w:pos="1414"/>
        </w:tabs>
        <w:spacing w:before="0" w:after="1480" w:line="594" w:lineRule="exact"/>
        <w:ind w:left="0" w:right="0" w:firstLine="660"/>
        <w:jc w:val="both"/>
      </w:pPr>
      <w:bookmarkStart w:id="853" w:name="bookmark853"/>
      <w:r>
        <w:rPr>
          <w:color w:val="000000"/>
          <w:spacing w:val="0"/>
          <w:w w:val="100"/>
          <w:position w:val="0"/>
        </w:rPr>
        <w:t>（</w:t>
      </w:r>
      <w:bookmarkEnd w:id="853"/>
      <w:r>
        <w:rPr>
          <w:color w:val="000000"/>
          <w:spacing w:val="0"/>
          <w:w w:val="100"/>
          <w:position w:val="0"/>
        </w:rPr>
        <w:t>三）</w:t>
      </w:r>
      <w:r>
        <w:rPr>
          <w:color w:val="000000"/>
          <w:spacing w:val="0"/>
          <w:w w:val="100"/>
          <w:position w:val="0"/>
        </w:rPr>
        <w:tab/>
      </w:r>
      <w:r>
        <w:rPr>
          <w:color w:val="000000"/>
          <w:spacing w:val="0"/>
          <w:w w:val="100"/>
          <w:position w:val="0"/>
        </w:rPr>
        <w:t>加强宣传引导。通过报纸、广播电视、新媒体等渠道， 广泛开展政策宣传和解读，营造全社会共同参与的良好氛围。支 持消费者、新闻媒体、行业协会等充分发挥监督作用，推动构建 人人有责、人人尽责的快递包装社会治理</w:t>
      </w:r>
      <w:r>
        <w:rPr>
          <w:color w:val="000000"/>
          <w:spacing w:val="0"/>
          <w:w w:val="100"/>
          <w:position w:val="0"/>
          <w:u w:val="single"/>
        </w:rPr>
        <w:t>体丑</w:t>
      </w:r>
    </w:p>
    <w:p>
      <w:pPr>
        <w:pStyle w:val="20"/>
        <w:widowControl w:val="0"/>
        <w:shd w:val="clear" w:color="auto" w:fill="auto"/>
        <w:spacing w:before="0" w:after="0" w:line="240" w:lineRule="auto"/>
        <w:ind w:left="0" w:right="0" w:firstLine="0"/>
        <w:jc w:val="center"/>
        <w:sectPr>
          <w:headerReference r:id="rId711" w:type="first"/>
          <w:footerReference r:id="rId714" w:type="first"/>
          <w:headerReference r:id="rId709" w:type="default"/>
          <w:footerReference r:id="rId712" w:type="default"/>
          <w:headerReference r:id="rId710" w:type="even"/>
          <w:footerReference r:id="rId713" w:type="even"/>
          <w:footnotePr>
            <w:numFmt w:val="decimal"/>
          </w:footnotePr>
          <w:pgSz w:w="11900" w:h="16840"/>
          <w:pgMar w:top="1056" w:right="1249" w:bottom="1565" w:left="1333" w:header="0" w:footer="3" w:gutter="0"/>
          <w:cols w:space="720" w:num="1"/>
          <w:titlePg/>
          <w:rtlGutter w:val="0"/>
          <w:docGrid w:linePitch="360"/>
        </w:sectPr>
      </w:pPr>
      <w:r>
        <w:rPr>
          <w:rFonts w:ascii="Times New Roman" w:hAnsi="Times New Roman" w:eastAsia="宋体" w:cs="Times New Roman"/>
          <w:b w:val="0"/>
          <w:bCs w:val="0"/>
          <w:i w:val="0"/>
          <w:iCs w:val="0"/>
          <w:smallCaps w:val="0"/>
          <w:strike w:val="0"/>
          <w:color w:val="000000"/>
          <w:spacing w:val="0"/>
          <w:w w:val="100"/>
          <w:position w:val="0"/>
          <w:sz w:val="42"/>
          <w:szCs w:val="42"/>
          <w:u w:val="none"/>
          <w:shd w:val="clear" w:color="auto" w:fill="auto"/>
          <w:lang w:val="zh-TW" w:eastAsia="zh-TW" w:bidi="zh-TW"/>
        </w:rPr>
        <w:pict>
          <v:rect id="Shape 897" o:spid="_x0000_s1073" style="position:absolute;left:0;margin-left:326.6pt;margin-top:27pt;height:18.3pt;width:17.4pt;mso-position-horizontal-relative:page;mso-wrap-distance-bottom:0pt;mso-wrap-distance-left:0pt;mso-wrap-distance-right:0pt;mso-wrap-distance-top:0pt;mso-wrap-style:none;rotation:0f;z-index:25170739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7"/>
                    <w:widowControl w:val="0"/>
                    <w:shd w:val="clear" w:color="auto" w:fill="auto"/>
                    <w:spacing w:before="0" w:after="0" w:line="240" w:lineRule="auto"/>
                    <w:ind w:left="0" w:right="0" w:firstLine="0"/>
                    <w:jc w:val="left"/>
                    <w:rPr>
                      <w:sz w:val="30"/>
                      <w:szCs w:val="30"/>
                    </w:rPr>
                  </w:pPr>
                  <w:r>
                    <w:rPr>
                      <w:color w:val="000000"/>
                      <w:spacing w:val="0"/>
                      <w:w w:val="100"/>
                      <w:position w:val="0"/>
                      <w:sz w:val="30"/>
                      <w:szCs w:val="30"/>
                    </w:rPr>
                    <w:t>20</w:t>
                  </w:r>
                </w:p>
              </w:txbxContent>
            </v:textbox>
            <w10:wrap type="square"/>
          </v:rect>
        </w:pict>
      </w:r>
      <w:r>
        <w:rPr>
          <w:color w:val="A1392F"/>
          <w:spacing w:val="0"/>
          <w:w w:val="100"/>
          <w:position w:val="0"/>
          <w:lang w:val="zh-CN" w:eastAsia="zh-CN" w:bidi="zh-CN"/>
        </w:rPr>
        <w:t>、亦</w:t>
      </w:r>
      <w:r>
        <w:rPr>
          <w:color w:val="A1392F"/>
          <w:spacing w:val="0"/>
          <w:w w:val="100"/>
          <w:position w:val="0"/>
        </w:rPr>
        <w:t>公厅丿</w:t>
      </w:r>
    </w:p>
    <w:p>
      <w:pPr>
        <w:pStyle w:val="11"/>
        <w:keepNext/>
        <w:keepLines/>
        <w:widowControl w:val="0"/>
        <w:shd w:val="clear" w:color="auto" w:fill="auto"/>
        <w:spacing w:before="0" w:after="0" w:line="240" w:lineRule="auto"/>
        <w:ind w:left="0" w:right="0" w:firstLine="0"/>
        <w:jc w:val="left"/>
        <w:rPr>
          <w:sz w:val="204"/>
          <w:szCs w:val="204"/>
        </w:rPr>
      </w:pPr>
      <w:bookmarkStart w:id="854" w:name="bookmark854"/>
      <w:bookmarkStart w:id="855" w:name="bookmark855"/>
      <w:bookmarkStart w:id="856" w:name="bookmark856"/>
      <w:r>
        <w:rPr>
          <w:color w:val="D87565"/>
          <w:spacing w:val="0"/>
          <w:w w:val="100"/>
          <w:position w:val="0"/>
          <w:sz w:val="204"/>
          <w:szCs w:val="204"/>
          <w:u w:val="single"/>
          <w:lang w:val="en-US" w:eastAsia="en-US" w:bidi="en-US"/>
        </w:rPr>
        <w:t>M</w:t>
      </w:r>
      <w:r>
        <w:rPr>
          <w:color w:val="D87565"/>
          <w:spacing w:val="0"/>
          <w:w w:val="100"/>
          <w:position w:val="0"/>
          <w:sz w:val="92"/>
          <w:szCs w:val="92"/>
          <w:u w:val="single"/>
        </w:rPr>
        <w:t>唱省畜戛</w:t>
      </w:r>
      <w:r>
        <w:rPr>
          <w:color w:val="D87565"/>
          <w:spacing w:val="0"/>
          <w:w w:val="100"/>
          <w:position w:val="0"/>
          <w:sz w:val="204"/>
          <w:szCs w:val="204"/>
          <w:u w:val="single"/>
        </w:rPr>
        <w:t>2</w:t>
      </w:r>
      <w:bookmarkEnd w:id="854"/>
      <w:bookmarkEnd w:id="855"/>
      <w:bookmarkEnd w:id="856"/>
    </w:p>
    <w:p>
      <w:pPr>
        <w:pStyle w:val="16"/>
        <w:widowControl w:val="0"/>
        <w:pBdr>
          <w:bottom w:val="single" w:color="auto" w:sz="4" w:space="0"/>
        </w:pBdr>
        <w:shd w:val="clear" w:color="auto" w:fill="auto"/>
        <w:tabs>
          <w:tab w:val="left" w:pos="-938"/>
        </w:tabs>
        <w:spacing w:before="0" w:after="0" w:line="240" w:lineRule="auto"/>
        <w:ind w:left="0" w:right="0" w:hanging="1500"/>
        <w:jc w:val="left"/>
        <w:rPr>
          <w:sz w:val="18"/>
          <w:szCs w:val="18"/>
        </w:rPr>
      </w:pPr>
      <w:r>
        <w:rPr>
          <w:sz w:val="28"/>
          <w:szCs w:val="28"/>
          <w:u w:val="single"/>
        </w:rPr>
        <w:t xml:space="preserve"> </w:t>
      </w:r>
      <w:r>
        <w:rPr>
          <w:sz w:val="28"/>
          <w:szCs w:val="28"/>
          <w:u w:val="single"/>
        </w:rPr>
        <w:tab/>
      </w:r>
    </w:p>
    <w:p>
      <w:pPr>
        <w:pStyle w:val="5"/>
        <w:widowControl w:val="0"/>
        <w:shd w:val="clear" w:color="auto" w:fill="auto"/>
        <w:spacing w:before="0" w:after="880" w:line="240" w:lineRule="auto"/>
        <w:ind w:left="0" w:right="380" w:firstLine="0"/>
        <w:jc w:val="right"/>
      </w:pPr>
      <w:r>
        <w:rPr>
          <w:color w:val="000000"/>
          <w:spacing w:val="0"/>
          <w:w w:val="100"/>
          <w:position w:val="0"/>
          <w:sz w:val="24"/>
          <w:szCs w:val="24"/>
        </w:rPr>
        <w:t>豫交函〔</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21</w:t>
      </w:r>
      <w:r>
        <w:rPr>
          <w:color w:val="000000"/>
          <w:spacing w:val="0"/>
          <w:w w:val="100"/>
          <w:position w:val="0"/>
          <w:sz w:val="24"/>
          <w:szCs w:val="24"/>
        </w:rPr>
        <w:t>号</w:t>
      </w:r>
    </w:p>
    <w:p>
      <w:pPr>
        <w:pStyle w:val="20"/>
        <w:widowControl w:val="0"/>
        <w:shd w:val="clear" w:color="auto" w:fill="auto"/>
        <w:spacing w:before="0" w:after="200" w:line="641" w:lineRule="exact"/>
        <w:ind w:left="0" w:right="0" w:firstLine="0"/>
        <w:jc w:val="center"/>
      </w:pPr>
      <w:r>
        <w:rPr>
          <w:color w:val="000000"/>
          <w:spacing w:val="0"/>
          <w:w w:val="100"/>
          <w:position w:val="0"/>
        </w:rPr>
        <w:t>河南省交通运输厅河南省总工会</w:t>
      </w:r>
      <w:r>
        <w:rPr>
          <w:color w:val="000000"/>
          <w:spacing w:val="0"/>
          <w:w w:val="100"/>
          <w:position w:val="0"/>
        </w:rPr>
        <w:br/>
      </w:r>
      <w:r>
        <w:rPr>
          <w:color w:val="000000"/>
          <w:spacing w:val="0"/>
          <w:w w:val="100"/>
          <w:position w:val="0"/>
        </w:rPr>
        <w:t>关于开展</w:t>
      </w:r>
      <w:r>
        <w:rPr>
          <w:color w:val="000000"/>
          <w:spacing w:val="0"/>
          <w:w w:val="100"/>
          <w:position w:val="0"/>
          <w:sz w:val="38"/>
          <w:szCs w:val="38"/>
        </w:rPr>
        <w:t>2020</w:t>
      </w:r>
      <w:r>
        <w:rPr>
          <w:color w:val="000000"/>
          <w:spacing w:val="0"/>
          <w:w w:val="100"/>
          <w:position w:val="0"/>
        </w:rPr>
        <w:t>年</w:t>
      </w:r>
      <w:r>
        <w:rPr>
          <w:color w:val="000000"/>
          <w:spacing w:val="0"/>
          <w:w w:val="100"/>
          <w:position w:val="0"/>
          <w:lang w:val="zh-CN" w:eastAsia="zh-CN" w:bidi="zh-CN"/>
        </w:rPr>
        <w:t>“司机</w:t>
      </w:r>
      <w:r>
        <w:rPr>
          <w:color w:val="000000"/>
          <w:spacing w:val="0"/>
          <w:w w:val="100"/>
          <w:position w:val="0"/>
        </w:rPr>
        <w:t>之家”建设工作的通知</w:t>
      </w:r>
    </w:p>
    <w:p>
      <w:pPr>
        <w:pStyle w:val="5"/>
        <w:widowControl w:val="0"/>
        <w:shd w:val="clear" w:color="auto" w:fill="auto"/>
        <w:spacing w:before="0" w:after="0" w:line="589" w:lineRule="exact"/>
        <w:ind w:left="0" w:right="0" w:firstLine="0"/>
        <w:jc w:val="both"/>
      </w:pPr>
      <w:r>
        <w:rPr>
          <w:color w:val="000000"/>
          <w:spacing w:val="0"/>
          <w:w w:val="100"/>
          <w:position w:val="0"/>
          <w:sz w:val="24"/>
          <w:szCs w:val="24"/>
        </w:rPr>
        <w:t>各省辖市、济源示范区、省直管县（市）交通运输局、总工会， 省交通事业发展中心、厅高管中心：</w:t>
      </w:r>
    </w:p>
    <w:p>
      <w:pPr>
        <w:pStyle w:val="5"/>
        <w:widowControl w:val="0"/>
        <w:shd w:val="clear" w:color="auto" w:fill="auto"/>
        <w:spacing w:before="0" w:after="240" w:line="589" w:lineRule="exact"/>
        <w:ind w:left="0" w:right="0" w:firstLine="640"/>
        <w:jc w:val="both"/>
      </w:pPr>
      <w:r>
        <w:rPr>
          <w:color w:val="000000"/>
          <w:spacing w:val="0"/>
          <w:w w:val="100"/>
          <w:position w:val="0"/>
          <w:sz w:val="24"/>
          <w:szCs w:val="24"/>
        </w:rPr>
        <w:t>为贯彻落实《交通运输部办公厅中华全国总工会办公厅关 于开展</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24"/>
          <w:szCs w:val="24"/>
          <w:lang w:val="zh-CN" w:eastAsia="zh-CN" w:bidi="zh-CN"/>
        </w:rPr>
        <w:t>“司机之家"</w:t>
      </w:r>
      <w:r>
        <w:rPr>
          <w:color w:val="000000"/>
          <w:spacing w:val="0"/>
          <w:w w:val="100"/>
          <w:position w:val="0"/>
          <w:sz w:val="24"/>
          <w:szCs w:val="24"/>
        </w:rPr>
        <w:t>建设工作的通知》（交办运函 〔</w:t>
      </w:r>
      <w:r>
        <w:rPr>
          <w:color w:val="000000"/>
          <w:spacing w:val="0"/>
          <w:w w:val="100"/>
          <w:position w:val="0"/>
          <w:sz w:val="32"/>
          <w:szCs w:val="32"/>
        </w:rPr>
        <w:t>2020</w:t>
      </w:r>
      <w:r>
        <w:rPr>
          <w:color w:val="000000"/>
          <w:spacing w:val="0"/>
          <w:w w:val="100"/>
          <w:position w:val="0"/>
          <w:sz w:val="24"/>
          <w:szCs w:val="24"/>
        </w:rPr>
        <w:t>〕</w:t>
      </w:r>
      <w:r>
        <w:rPr>
          <w:color w:val="000000"/>
          <w:spacing w:val="0"/>
          <w:w w:val="100"/>
          <w:position w:val="0"/>
          <w:sz w:val="32"/>
          <w:szCs w:val="32"/>
        </w:rPr>
        <w:t>659</w:t>
      </w:r>
      <w:r>
        <w:rPr>
          <w:color w:val="000000"/>
          <w:spacing w:val="0"/>
          <w:w w:val="100"/>
          <w:position w:val="0"/>
          <w:sz w:val="24"/>
          <w:szCs w:val="24"/>
        </w:rPr>
        <w:t>号）和《省政府办公厅转发省交通运输厅等部门关 于加快全省道路货运行业转型升级促进高质量发展实施意见的通 知》（豫政办〔</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67</w:t>
      </w:r>
      <w:r>
        <w:rPr>
          <w:color w:val="000000"/>
          <w:spacing w:val="0"/>
          <w:w w:val="100"/>
          <w:position w:val="0"/>
          <w:sz w:val="24"/>
          <w:szCs w:val="24"/>
        </w:rPr>
        <w:t>号）要求，</w:t>
      </w:r>
      <w:r>
        <w:rPr>
          <w:color w:val="000000"/>
          <w:spacing w:val="0"/>
          <w:w w:val="100"/>
          <w:position w:val="0"/>
          <w:sz w:val="32"/>
          <w:szCs w:val="32"/>
        </w:rPr>
        <w:t>2020</w:t>
      </w:r>
      <w:r>
        <w:rPr>
          <w:color w:val="000000"/>
          <w:spacing w:val="0"/>
          <w:w w:val="100"/>
          <w:position w:val="0"/>
          <w:sz w:val="24"/>
          <w:szCs w:val="24"/>
        </w:rPr>
        <w:t>年在全省范围内继续规 划建设一批舒适便捷、经济实惠的</w:t>
      </w:r>
      <w:r>
        <w:rPr>
          <w:color w:val="000000"/>
          <w:spacing w:val="0"/>
          <w:w w:val="100"/>
          <w:position w:val="0"/>
          <w:sz w:val="24"/>
          <w:szCs w:val="24"/>
          <w:lang w:val="zh-CN" w:eastAsia="zh-CN" w:bidi="zh-CN"/>
        </w:rPr>
        <w:t>“司</w:t>
      </w:r>
      <w:r>
        <w:rPr>
          <w:color w:val="000000"/>
          <w:spacing w:val="0"/>
          <w:w w:val="100"/>
          <w:position w:val="0"/>
          <w:sz w:val="24"/>
          <w:szCs w:val="24"/>
        </w:rPr>
        <w:t>机之家</w:t>
      </w:r>
      <w:r>
        <w:rPr>
          <w:color w:val="000000"/>
          <w:spacing w:val="0"/>
          <w:w w:val="100"/>
          <w:position w:val="0"/>
          <w:sz w:val="24"/>
          <w:szCs w:val="24"/>
          <w:lang w:val="en-US" w:eastAsia="en-US" w:bidi="en-US"/>
        </w:rPr>
        <w:t>"，</w:t>
      </w:r>
      <w:r>
        <w:rPr>
          <w:color w:val="000000"/>
          <w:spacing w:val="0"/>
          <w:w w:val="100"/>
          <w:position w:val="0"/>
          <w:sz w:val="24"/>
          <w:szCs w:val="24"/>
        </w:rPr>
        <w:t>切实改善货车 司机工作休息环境。现将有关事项通知如下：</w:t>
      </w:r>
    </w:p>
    <w:p>
      <w:pPr>
        <w:pStyle w:val="6"/>
        <w:widowControl w:val="0"/>
        <w:shd w:val="clear" w:color="auto" w:fill="auto"/>
        <w:spacing w:before="0" w:after="0" w:line="240" w:lineRule="auto"/>
        <w:ind w:left="0" w:right="0" w:firstLine="620"/>
        <w:jc w:val="left"/>
      </w:pPr>
      <w:r>
        <w:rPr>
          <w:color w:val="000000"/>
          <w:spacing w:val="0"/>
          <w:w w:val="100"/>
          <w:position w:val="0"/>
        </w:rPr>
        <w:t>一、充分认识</w:t>
      </w:r>
      <w:r>
        <w:rPr>
          <w:color w:val="000000"/>
          <w:spacing w:val="0"/>
          <w:w w:val="100"/>
          <w:position w:val="0"/>
          <w:lang w:val="zh-CN" w:eastAsia="zh-CN" w:bidi="zh-CN"/>
        </w:rPr>
        <w:t>“司机</w:t>
      </w:r>
      <w:r>
        <w:rPr>
          <w:color w:val="000000"/>
          <w:spacing w:val="0"/>
          <w:w w:val="100"/>
          <w:position w:val="0"/>
        </w:rPr>
        <w:t>之家”建设的重要意义</w:t>
      </w:r>
    </w:p>
    <w:p>
      <w:pPr>
        <w:pStyle w:val="5"/>
        <w:widowControl w:val="0"/>
        <w:pBdr>
          <w:bottom w:val="single" w:color="auto" w:sz="4" w:space="0"/>
        </w:pBdr>
        <w:shd w:val="clear" w:color="auto" w:fill="auto"/>
        <w:spacing w:before="0" w:after="240" w:line="596" w:lineRule="exact"/>
        <w:ind w:left="0" w:right="0" w:firstLine="640"/>
        <w:jc w:val="both"/>
      </w:pPr>
      <w:r>
        <w:rPr>
          <w:color w:val="000000"/>
          <w:spacing w:val="0"/>
          <w:w w:val="100"/>
          <w:position w:val="0"/>
          <w:sz w:val="24"/>
          <w:szCs w:val="24"/>
        </w:rPr>
        <w:t>我省是道路货运大省，全省道路货运</w:t>
      </w:r>
      <w:r>
        <w:rPr>
          <w:color w:val="000000"/>
          <w:spacing w:val="0"/>
          <w:w w:val="100"/>
          <w:position w:val="0"/>
          <w:sz w:val="32"/>
          <w:szCs w:val="32"/>
        </w:rPr>
        <w:t>78</w:t>
      </w:r>
      <w:r>
        <w:rPr>
          <w:color w:val="000000"/>
          <w:spacing w:val="0"/>
          <w:w w:val="100"/>
          <w:position w:val="0"/>
          <w:sz w:val="24"/>
          <w:szCs w:val="24"/>
        </w:rPr>
        <w:t>万台车辆和</w:t>
      </w:r>
      <w:r>
        <w:rPr>
          <w:color w:val="000000"/>
          <w:spacing w:val="0"/>
          <w:w w:val="100"/>
          <w:position w:val="0"/>
          <w:sz w:val="32"/>
          <w:szCs w:val="32"/>
        </w:rPr>
        <w:t>107</w:t>
      </w:r>
      <w:r>
        <w:rPr>
          <w:color w:val="000000"/>
          <w:spacing w:val="0"/>
          <w:w w:val="100"/>
          <w:position w:val="0"/>
          <w:sz w:val="24"/>
          <w:szCs w:val="24"/>
        </w:rPr>
        <w:t>万 名货车司机，平均每日在途时长约</w:t>
      </w:r>
      <w:r>
        <w:rPr>
          <w:color w:val="000000"/>
          <w:spacing w:val="0"/>
          <w:w w:val="100"/>
          <w:position w:val="0"/>
          <w:sz w:val="32"/>
          <w:szCs w:val="32"/>
        </w:rPr>
        <w:t>13</w:t>
      </w:r>
      <w:r>
        <w:rPr>
          <w:color w:val="000000"/>
          <w:spacing w:val="0"/>
          <w:w w:val="100"/>
          <w:position w:val="0"/>
          <w:sz w:val="24"/>
          <w:szCs w:val="24"/>
        </w:rPr>
        <w:t xml:space="preserve">个小时，年运送货物总量 </w:t>
      </w:r>
      <w:r>
        <w:rPr>
          <w:color w:val="000000"/>
          <w:spacing w:val="0"/>
          <w:w w:val="100"/>
          <w:position w:val="0"/>
          <w:sz w:val="32"/>
          <w:szCs w:val="32"/>
          <w:lang w:val="en-US" w:eastAsia="en-US" w:bidi="en-US"/>
        </w:rPr>
        <w:t>25.3</w:t>
      </w:r>
      <w:r>
        <w:rPr>
          <w:color w:val="000000"/>
          <w:spacing w:val="0"/>
          <w:w w:val="100"/>
          <w:position w:val="0"/>
          <w:sz w:val="24"/>
          <w:szCs w:val="24"/>
        </w:rPr>
        <w:t>亿吨，维持着关系国计民生的物资流通，为保障和改善民 生、推动经济社会发展做出了重要贡献。货车司机是运输行业最 基层、最一线的从业者，是最艰苦的劳动者，建设</w:t>
      </w:r>
      <w:r>
        <w:rPr>
          <w:color w:val="000000"/>
          <w:spacing w:val="0"/>
          <w:w w:val="100"/>
          <w:position w:val="0"/>
          <w:sz w:val="24"/>
          <w:szCs w:val="24"/>
          <w:lang w:val="zh-CN" w:eastAsia="zh-CN" w:bidi="zh-CN"/>
        </w:rPr>
        <w:t>“司机</w:t>
      </w:r>
      <w:r>
        <w:rPr>
          <w:color w:val="000000"/>
          <w:spacing w:val="0"/>
          <w:w w:val="100"/>
          <w:position w:val="0"/>
          <w:sz w:val="24"/>
          <w:szCs w:val="24"/>
        </w:rPr>
        <w:t>之家”</w:t>
      </w:r>
      <w:r>
        <w:br w:type="page"/>
      </w:r>
    </w:p>
    <w:p>
      <w:pPr>
        <w:pStyle w:val="5"/>
        <w:widowControl w:val="0"/>
        <w:shd w:val="clear" w:color="auto" w:fill="auto"/>
        <w:spacing w:before="0" w:after="260" w:line="240" w:lineRule="auto"/>
        <w:ind w:left="0" w:right="0" w:firstLine="0"/>
        <w:jc w:val="left"/>
      </w:pPr>
      <w:r>
        <w:rPr>
          <w:color w:val="000000"/>
          <w:spacing w:val="0"/>
          <w:w w:val="100"/>
          <w:position w:val="0"/>
          <w:sz w:val="24"/>
          <w:szCs w:val="24"/>
        </w:rPr>
        <w:t>不仅是改善货车司机从业环境、推进货车司机入会工作、促进道</w:t>
      </w:r>
    </w:p>
    <w:p>
      <w:pPr>
        <w:pStyle w:val="5"/>
        <w:widowControl w:val="0"/>
        <w:shd w:val="clear" w:color="auto" w:fill="auto"/>
        <w:spacing w:before="0" w:after="0" w:line="240" w:lineRule="auto"/>
        <w:ind w:left="0" w:right="0" w:firstLine="0"/>
        <w:jc w:val="left"/>
      </w:pPr>
      <w:r>
        <w:rPr>
          <w:color w:val="000000"/>
          <w:spacing w:val="0"/>
          <w:w w:val="100"/>
          <w:position w:val="0"/>
          <w:sz w:val="24"/>
          <w:szCs w:val="24"/>
        </w:rPr>
        <w:t>路货运行业健康稳定发展的重要载体，也是极为重要的民生工</w:t>
      </w:r>
    </w:p>
    <w:p>
      <w:pPr>
        <w:widowControl w:val="0"/>
        <w:spacing w:line="1" w:lineRule="exact"/>
        <w:sectPr>
          <w:headerReference r:id="rId717" w:type="first"/>
          <w:footerReference r:id="rId720" w:type="first"/>
          <w:headerReference r:id="rId715" w:type="default"/>
          <w:footerReference r:id="rId718" w:type="default"/>
          <w:headerReference r:id="rId716" w:type="even"/>
          <w:footerReference r:id="rId719" w:type="even"/>
          <w:footnotePr>
            <w:numFmt w:val="decimal"/>
          </w:footnotePr>
          <w:pgSz w:w="11900" w:h="16840"/>
          <w:pgMar w:top="1056" w:right="1249" w:bottom="1565" w:left="1333" w:header="0" w:footer="3" w:gutter="0"/>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05" o:spid="_x0000_s1074" style="position:absolute;left:0;margin-left:77.9pt;margin-top:6pt;height:18.35pt;width:200.15pt;mso-position-horizontal-relative:page;mso-wrap-distance-bottom:88.85pt;mso-wrap-distance-top:6pt;mso-wrap-style:none;rotation:0f;z-index:25170841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程。各地交通运输主管部门、</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07" o:spid="_x0000_s1075" style="position:absolute;left:0;margin-left:285.65pt;margin-top:6.35pt;height:18pt;width:235.45pt;mso-position-horizontal-relative:page;mso-wrap-distance-bottom:88.85pt;mso-wrap-distance-top:6.35pt;mso-wrap-style:none;rotation:0f;z-index:25170944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工会组织要进一步提高思想认识,</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09" o:spid="_x0000_s1076" style="position:absolute;left:0;margin-left:78.25pt;margin-top:35.9pt;height:18.35pt;width:196.9pt;mso-position-horizontal-relative:page;mso-wrap-distance-bottom:59pt;mso-wrap-distance-top:35.85pt;mso-wrap-style:none;rotation:0f;z-index:25171046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坚持</w:t>
                  </w:r>
                  <w:r>
                    <w:rPr>
                      <w:color w:val="000000"/>
                      <w:spacing w:val="0"/>
                      <w:w w:val="100"/>
                      <w:position w:val="0"/>
                      <w:sz w:val="24"/>
                      <w:szCs w:val="24"/>
                      <w:lang w:val="zh-CN" w:eastAsia="zh-CN" w:bidi="zh-CN"/>
                    </w:rPr>
                    <w:t>“需求</w:t>
                  </w:r>
                  <w:r>
                    <w:rPr>
                      <w:color w:val="000000"/>
                      <w:spacing w:val="0"/>
                      <w:w w:val="100"/>
                      <w:position w:val="0"/>
                      <w:sz w:val="24"/>
                      <w:szCs w:val="24"/>
                    </w:rPr>
                    <w:t>导向、政府引导、</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1" o:spid="_x0000_s1077" style="position:absolute;left:0;margin-left:283.1pt;margin-top:36.25pt;height:17.3pt;width:239.4pt;mso-position-horizontal-relative:page;mso-wrap-distance-bottom:59.7pt;mso-wrap-distance-top:36.2pt;mso-wrap-style:none;rotation:0f;z-index:25171148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市场为主、因地</w:t>
                  </w:r>
                  <w:r>
                    <w:rPr>
                      <w:color w:val="000000"/>
                      <w:spacing w:val="0"/>
                      <w:w w:val="100"/>
                      <w:position w:val="0"/>
                      <w:sz w:val="24"/>
                      <w:szCs w:val="24"/>
                      <w:lang w:val="zh-CN" w:eastAsia="zh-CN" w:bidi="zh-CN"/>
                    </w:rPr>
                    <w:t>制宜"</w:t>
                  </w:r>
                  <w:r>
                    <w:rPr>
                      <w:color w:val="000000"/>
                      <w:spacing w:val="0"/>
                      <w:w w:val="100"/>
                      <w:position w:val="0"/>
                      <w:sz w:val="24"/>
                      <w:szCs w:val="24"/>
                    </w:rPr>
                    <w:t>的原则，根</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3" o:spid="_x0000_s1078" style="position:absolute;left:0;margin-left:77.55pt;margin-top:65.4pt;height:18pt;width:196.9pt;mso-position-horizontal-relative:page;mso-wrap-distance-bottom:29.85pt;mso-wrap-distance-top:65.35pt;mso-wrap-style:none;rotation:0f;z-index:25171251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据本地区货车司机集散特点,</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5" o:spid="_x0000_s1079" style="position:absolute;left:0;margin-left:282.05pt;margin-top:65.75pt;height:17.65pt;width:239.4pt;mso-position-horizontal-relative:page;mso-wrap-distance-bottom:29.85pt;mso-wrap-distance-top:65.7pt;mso-wrap-style:none;rotation:0f;z-index:25171353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结合现有物流园区以及普通国省干</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7" o:spid="_x0000_s1080" style="position:absolute;left:0;margin-left:78.25pt;margin-top:95.65pt;height:17.3pt;width:196.55pt;mso-position-horizontal-relative:page;mso-wrap-distance-bottom:0.35pt;mso-wrap-distance-top:95.55pt;mso-wrap-style:none;rotation:0f;z-index:251714560;"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线旁的加油站、经济型旅馆、</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9" o:spid="_x0000_s1081" style="position:absolute;left:0;margin-left:282.4pt;margin-top:95.65pt;height:17.65pt;width:239.05pt;mso-position-horizontal-relative:page;mso-wrap-distance-bottom:0pt;mso-wrap-distance-top:95.55pt;mso-wrap-style:none;rotation:0f;z-index:251715584;"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大型停车场等服务设施，督促指导</w:t>
                  </w:r>
                </w:p>
              </w:txbxContent>
            </v:textbox>
            <w10:wrap type="topAndBottom"/>
          </v:rect>
        </w:pict>
      </w:r>
    </w:p>
    <w:p>
      <w:pPr>
        <w:widowControl w:val="0"/>
        <w:spacing w:line="170" w:lineRule="exact"/>
        <w:rPr>
          <w:sz w:val="14"/>
          <w:szCs w:val="14"/>
        </w:rPr>
      </w:pPr>
    </w:p>
    <w:p>
      <w:pPr>
        <w:widowControl w:val="0"/>
        <w:spacing w:line="1" w:lineRule="exact"/>
        <w:sectPr>
          <w:footnotePr>
            <w:numFmt w:val="decimal"/>
          </w:footnotePr>
          <w:type w:val="continuous"/>
          <w:pgSz w:w="11900" w:h="16840"/>
          <w:pgMar w:top="1758" w:right="0" w:bottom="1735" w:left="0" w:header="0" w:footer="3" w:gutter="0"/>
          <w:cols w:space="720" w:num="1"/>
          <w:rtlGutter w:val="0"/>
          <w:docGrid w:linePitch="360"/>
        </w:sectPr>
      </w:pPr>
    </w:p>
    <w:p>
      <w:pPr>
        <w:pStyle w:val="5"/>
        <w:widowControl w:val="0"/>
        <w:shd w:val="clear" w:color="auto" w:fill="auto"/>
        <w:spacing w:before="0" w:after="280" w:line="240" w:lineRule="auto"/>
        <w:ind w:left="0" w:right="0" w:firstLine="0"/>
        <w:jc w:val="both"/>
      </w:pPr>
      <w:r>
        <w:rPr>
          <w:color w:val="000000"/>
          <w:spacing w:val="0"/>
          <w:w w:val="100"/>
          <w:position w:val="0"/>
          <w:sz w:val="24"/>
          <w:szCs w:val="24"/>
          <w:lang w:val="zh-CN" w:eastAsia="zh-CN" w:bidi="zh-CN"/>
        </w:rPr>
        <w:t>“司机之家”</w:t>
      </w:r>
      <w:r>
        <w:rPr>
          <w:color w:val="000000"/>
          <w:spacing w:val="0"/>
          <w:w w:val="100"/>
          <w:position w:val="0"/>
          <w:sz w:val="24"/>
          <w:szCs w:val="24"/>
        </w:rPr>
        <w:t>建设运营单位合理选择地点，加强与公路部门和高 速公路服务区的沟通对接，原则上每个县（市）建成</w:t>
      </w:r>
      <w:r>
        <w:rPr>
          <w:color w:val="000000"/>
          <w:spacing w:val="0"/>
          <w:w w:val="100"/>
          <w:position w:val="0"/>
          <w:sz w:val="32"/>
          <w:szCs w:val="32"/>
        </w:rPr>
        <w:t>1</w:t>
      </w:r>
      <w:r>
        <w:rPr>
          <w:color w:val="000000"/>
          <w:spacing w:val="0"/>
          <w:w w:val="100"/>
          <w:position w:val="0"/>
          <w:sz w:val="24"/>
          <w:szCs w:val="24"/>
        </w:rPr>
        <w:t>个</w:t>
      </w:r>
      <w:r>
        <w:rPr>
          <w:color w:val="000000"/>
          <w:spacing w:val="0"/>
          <w:w w:val="100"/>
          <w:position w:val="0"/>
          <w:sz w:val="24"/>
          <w:szCs w:val="24"/>
          <w:lang w:val="zh-CN" w:eastAsia="zh-CN" w:bidi="zh-CN"/>
        </w:rPr>
        <w:t xml:space="preserve">“司机 </w:t>
      </w:r>
      <w:r>
        <w:rPr>
          <w:color w:val="000000"/>
          <w:spacing w:val="0"/>
          <w:w w:val="100"/>
          <w:position w:val="0"/>
          <w:sz w:val="24"/>
          <w:szCs w:val="24"/>
        </w:rPr>
        <w:t>之家省交通事业发展中心要将具备条件的普通国省干线公路 服务区纳入今年的</w:t>
      </w:r>
      <w:r>
        <w:rPr>
          <w:color w:val="000000"/>
          <w:spacing w:val="0"/>
          <w:w w:val="100"/>
          <w:position w:val="0"/>
          <w:sz w:val="24"/>
          <w:szCs w:val="24"/>
          <w:lang w:val="zh-CN" w:eastAsia="zh-CN" w:bidi="zh-CN"/>
        </w:rPr>
        <w:t>“司机</w:t>
      </w:r>
      <w:r>
        <w:rPr>
          <w:color w:val="000000"/>
          <w:spacing w:val="0"/>
          <w:w w:val="100"/>
          <w:position w:val="0"/>
          <w:sz w:val="24"/>
          <w:szCs w:val="24"/>
        </w:rPr>
        <w:t>之家”建设，厅高管中心要加快高速公 路服务区的</w:t>
      </w:r>
      <w:r>
        <w:rPr>
          <w:color w:val="000000"/>
          <w:spacing w:val="0"/>
          <w:w w:val="100"/>
          <w:position w:val="0"/>
          <w:sz w:val="24"/>
          <w:szCs w:val="24"/>
          <w:lang w:val="zh-CN" w:eastAsia="zh-CN" w:bidi="zh-CN"/>
        </w:rPr>
        <w:t>“司机</w:t>
      </w:r>
      <w:r>
        <w:rPr>
          <w:color w:val="000000"/>
          <w:spacing w:val="0"/>
          <w:w w:val="100"/>
          <w:position w:val="0"/>
          <w:sz w:val="24"/>
          <w:szCs w:val="24"/>
        </w:rPr>
        <w:t>之家"建设步伐。</w:t>
      </w:r>
    </w:p>
    <w:p>
      <w:pPr>
        <w:pStyle w:val="6"/>
        <w:widowControl w:val="0"/>
        <w:shd w:val="clear" w:color="auto" w:fill="auto"/>
        <w:spacing w:before="0" w:after="0" w:line="240" w:lineRule="auto"/>
        <w:ind w:left="0" w:right="0" w:firstLine="640"/>
        <w:jc w:val="both"/>
      </w:pPr>
      <w:bookmarkStart w:id="857" w:name="bookmark857"/>
      <w:r>
        <w:rPr>
          <w:color w:val="515463"/>
          <w:spacing w:val="0"/>
          <w:w w:val="100"/>
          <w:position w:val="0"/>
        </w:rPr>
        <w:t>二</w:t>
      </w:r>
      <w:bookmarkEnd w:id="857"/>
      <w:r>
        <w:rPr>
          <w:color w:val="515463"/>
          <w:spacing w:val="0"/>
          <w:w w:val="100"/>
          <w:position w:val="0"/>
        </w:rPr>
        <w:t>、</w:t>
      </w:r>
      <w:r>
        <w:rPr>
          <w:color w:val="000000"/>
          <w:spacing w:val="0"/>
          <w:w w:val="100"/>
          <w:position w:val="0"/>
        </w:rPr>
        <w:t>切实提升</w:t>
      </w:r>
      <w:r>
        <w:rPr>
          <w:color w:val="000000"/>
          <w:spacing w:val="0"/>
          <w:w w:val="100"/>
          <w:position w:val="0"/>
          <w:lang w:val="zh-CN" w:eastAsia="zh-CN" w:bidi="zh-CN"/>
        </w:rPr>
        <w:t>“司机</w:t>
      </w:r>
      <w:r>
        <w:rPr>
          <w:color w:val="000000"/>
          <w:spacing w:val="0"/>
          <w:w w:val="100"/>
          <w:position w:val="0"/>
        </w:rPr>
        <w:t>之家”建设运营服务质量</w:t>
      </w:r>
    </w:p>
    <w:p>
      <w:pPr>
        <w:pStyle w:val="5"/>
        <w:widowControl w:val="0"/>
        <w:shd w:val="clear" w:color="auto" w:fill="auto"/>
        <w:spacing w:before="0" w:after="280" w:line="598" w:lineRule="exact"/>
        <w:ind w:left="0" w:right="0" w:firstLine="640"/>
        <w:jc w:val="both"/>
      </w:pPr>
      <w:r>
        <w:rPr>
          <w:color w:val="000000"/>
          <w:spacing w:val="0"/>
          <w:w w:val="100"/>
          <w:position w:val="0"/>
          <w:sz w:val="24"/>
          <w:szCs w:val="24"/>
        </w:rPr>
        <w:t>各地交通运输主管部门、工会组织要指导</w:t>
      </w:r>
      <w:r>
        <w:rPr>
          <w:color w:val="000000"/>
          <w:spacing w:val="0"/>
          <w:w w:val="100"/>
          <w:position w:val="0"/>
          <w:sz w:val="24"/>
          <w:szCs w:val="24"/>
          <w:lang w:val="zh-CN" w:eastAsia="zh-CN" w:bidi="zh-CN"/>
        </w:rPr>
        <w:t>“司机</w:t>
      </w:r>
      <w:r>
        <w:rPr>
          <w:color w:val="000000"/>
          <w:spacing w:val="0"/>
          <w:w w:val="100"/>
          <w:position w:val="0"/>
          <w:sz w:val="24"/>
          <w:szCs w:val="24"/>
        </w:rPr>
        <w:t>之家"建设 运营单位按照《交通运输部办公厅 中华全国总工会办公厅关于 进一步做好</w:t>
      </w:r>
      <w:r>
        <w:rPr>
          <w:color w:val="000000"/>
          <w:spacing w:val="0"/>
          <w:w w:val="100"/>
          <w:position w:val="0"/>
          <w:sz w:val="24"/>
          <w:szCs w:val="24"/>
          <w:lang w:val="zh-CN" w:eastAsia="zh-CN" w:bidi="zh-CN"/>
        </w:rPr>
        <w:t>“司机</w:t>
      </w:r>
      <w:r>
        <w:rPr>
          <w:color w:val="000000"/>
          <w:spacing w:val="0"/>
          <w:w w:val="100"/>
          <w:position w:val="0"/>
          <w:sz w:val="24"/>
          <w:szCs w:val="24"/>
        </w:rPr>
        <w:t>之家"建设和验收工作的通知》（交办运函 〔</w:t>
      </w:r>
      <w:r>
        <w:rPr>
          <w:color w:val="000000"/>
          <w:spacing w:val="0"/>
          <w:w w:val="100"/>
          <w:position w:val="0"/>
          <w:sz w:val="32"/>
          <w:szCs w:val="32"/>
        </w:rPr>
        <w:t>2019</w:t>
      </w:r>
      <w:r>
        <w:rPr>
          <w:color w:val="000000"/>
          <w:spacing w:val="0"/>
          <w:w w:val="100"/>
          <w:position w:val="0"/>
          <w:sz w:val="24"/>
          <w:szCs w:val="24"/>
        </w:rPr>
        <w:t>〕</w:t>
      </w:r>
      <w:r>
        <w:rPr>
          <w:color w:val="000000"/>
          <w:spacing w:val="0"/>
          <w:w w:val="100"/>
          <w:position w:val="0"/>
          <w:sz w:val="32"/>
          <w:szCs w:val="32"/>
        </w:rPr>
        <w:t>552</w:t>
      </w:r>
      <w:r>
        <w:rPr>
          <w:color w:val="000000"/>
          <w:spacing w:val="0"/>
          <w:w w:val="100"/>
          <w:position w:val="0"/>
          <w:sz w:val="24"/>
          <w:szCs w:val="24"/>
        </w:rPr>
        <w:t>号）中的</w:t>
      </w:r>
      <w:r>
        <w:rPr>
          <w:color w:val="000000"/>
          <w:spacing w:val="0"/>
          <w:w w:val="100"/>
          <w:position w:val="0"/>
          <w:sz w:val="24"/>
          <w:szCs w:val="24"/>
          <w:lang w:val="zh-CN" w:eastAsia="zh-CN" w:bidi="zh-CN"/>
        </w:rPr>
        <w:t>“司机</w:t>
      </w:r>
      <w:r>
        <w:rPr>
          <w:color w:val="000000"/>
          <w:spacing w:val="0"/>
          <w:w w:val="100"/>
          <w:position w:val="0"/>
          <w:sz w:val="24"/>
          <w:szCs w:val="24"/>
        </w:rPr>
        <w:t>之家”建设指南要求，围绕货车司 机对于停车休息、餐饮、住宿等方面的实际需求，依托自身特色 优势，合理设置</w:t>
      </w:r>
      <w:r>
        <w:rPr>
          <w:color w:val="000000"/>
          <w:spacing w:val="0"/>
          <w:w w:val="100"/>
          <w:position w:val="0"/>
          <w:sz w:val="24"/>
          <w:szCs w:val="24"/>
          <w:lang w:val="zh-CN" w:eastAsia="zh-CN" w:bidi="zh-CN"/>
        </w:rPr>
        <w:t>“司机之家"</w:t>
      </w:r>
      <w:r>
        <w:rPr>
          <w:color w:val="000000"/>
          <w:spacing w:val="0"/>
          <w:w w:val="100"/>
          <w:position w:val="0"/>
          <w:sz w:val="24"/>
          <w:szCs w:val="24"/>
        </w:rPr>
        <w:t xml:space="preserve">各功能区位置和面积，不断健全完 善运营服务管理制度，进一步细化完善运营标准规范，着力推进 </w:t>
      </w:r>
      <w:r>
        <w:rPr>
          <w:color w:val="000000"/>
          <w:spacing w:val="0"/>
          <w:w w:val="100"/>
          <w:position w:val="0"/>
          <w:sz w:val="24"/>
          <w:szCs w:val="24"/>
          <w:lang w:val="zh-CN" w:eastAsia="zh-CN" w:bidi="zh-CN"/>
        </w:rPr>
        <w:t>“司机</w:t>
      </w:r>
      <w:r>
        <w:rPr>
          <w:color w:val="000000"/>
          <w:spacing w:val="0"/>
          <w:w w:val="100"/>
          <w:position w:val="0"/>
          <w:sz w:val="24"/>
          <w:szCs w:val="24"/>
        </w:rPr>
        <w:t>之家”规范化、标准化建设，不断提升运营服务水平，让 每一位司机愿意走进</w:t>
      </w:r>
      <w:r>
        <w:rPr>
          <w:color w:val="000000"/>
          <w:spacing w:val="0"/>
          <w:w w:val="100"/>
          <w:position w:val="0"/>
          <w:sz w:val="24"/>
          <w:szCs w:val="24"/>
          <w:lang w:val="zh-CN" w:eastAsia="zh-CN" w:bidi="zh-CN"/>
        </w:rPr>
        <w:t>“司</w:t>
      </w:r>
      <w:r>
        <w:rPr>
          <w:color w:val="000000"/>
          <w:spacing w:val="0"/>
          <w:w w:val="100"/>
          <w:position w:val="0"/>
          <w:sz w:val="24"/>
          <w:szCs w:val="24"/>
        </w:rPr>
        <w:t>机之家”，将</w:t>
      </w:r>
      <w:r>
        <w:rPr>
          <w:color w:val="000000"/>
          <w:spacing w:val="0"/>
          <w:w w:val="100"/>
          <w:position w:val="0"/>
          <w:sz w:val="24"/>
          <w:szCs w:val="24"/>
          <w:lang w:val="zh-CN" w:eastAsia="zh-CN" w:bidi="zh-CN"/>
        </w:rPr>
        <w:t>“司机之家"</w:t>
      </w:r>
      <w:r>
        <w:rPr>
          <w:color w:val="000000"/>
          <w:spacing w:val="0"/>
          <w:w w:val="100"/>
          <w:position w:val="0"/>
          <w:sz w:val="24"/>
          <w:szCs w:val="24"/>
        </w:rPr>
        <w:t>真正打造成 广大司机所期盼的</w:t>
      </w:r>
      <w:r>
        <w:rPr>
          <w:color w:val="000000"/>
          <w:spacing w:val="0"/>
          <w:w w:val="100"/>
          <w:position w:val="0"/>
          <w:sz w:val="24"/>
          <w:szCs w:val="24"/>
          <w:lang w:val="zh-CN" w:eastAsia="zh-CN" w:bidi="zh-CN"/>
        </w:rPr>
        <w:t>“温</w:t>
      </w:r>
      <w:r>
        <w:rPr>
          <w:color w:val="000000"/>
          <w:spacing w:val="0"/>
          <w:w w:val="100"/>
          <w:position w:val="0"/>
          <w:sz w:val="24"/>
          <w:szCs w:val="24"/>
        </w:rPr>
        <w:t>馨之家"。</w:t>
      </w:r>
    </w:p>
    <w:p>
      <w:pPr>
        <w:pStyle w:val="6"/>
        <w:widowControl w:val="0"/>
        <w:shd w:val="clear" w:color="auto" w:fill="auto"/>
        <w:tabs>
          <w:tab w:val="left" w:pos="1256"/>
        </w:tabs>
        <w:spacing w:before="0" w:after="0" w:line="240" w:lineRule="auto"/>
        <w:ind w:left="0" w:right="0" w:firstLine="640"/>
        <w:jc w:val="both"/>
      </w:pPr>
      <w:bookmarkStart w:id="858" w:name="bookmark858"/>
      <w:r>
        <w:rPr>
          <w:color w:val="515463"/>
          <w:spacing w:val="0"/>
          <w:w w:val="100"/>
          <w:position w:val="0"/>
        </w:rPr>
        <w:t>三</w:t>
      </w:r>
      <w:bookmarkEnd w:id="858"/>
      <w:r>
        <w:rPr>
          <w:color w:val="515463"/>
          <w:spacing w:val="0"/>
          <w:w w:val="100"/>
          <w:position w:val="0"/>
        </w:rPr>
        <w:t>、</w:t>
      </w:r>
      <w:r>
        <w:rPr>
          <w:color w:val="515463"/>
          <w:spacing w:val="0"/>
          <w:w w:val="100"/>
          <w:position w:val="0"/>
        </w:rPr>
        <w:tab/>
      </w:r>
      <w:r>
        <w:rPr>
          <w:color w:val="000000"/>
          <w:spacing w:val="0"/>
          <w:w w:val="100"/>
          <w:position w:val="0"/>
        </w:rPr>
        <w:t>着力加强</w:t>
      </w:r>
      <w:r>
        <w:rPr>
          <w:color w:val="000000"/>
          <w:spacing w:val="0"/>
          <w:w w:val="100"/>
          <w:position w:val="0"/>
          <w:lang w:val="zh-CN" w:eastAsia="zh-CN" w:bidi="zh-CN"/>
        </w:rPr>
        <w:t>“司机</w:t>
      </w:r>
      <w:r>
        <w:rPr>
          <w:color w:val="515463"/>
          <w:spacing w:val="0"/>
          <w:w w:val="100"/>
          <w:position w:val="0"/>
        </w:rPr>
        <w:t>之家”安全保</w:t>
      </w:r>
      <w:r>
        <w:rPr>
          <w:color w:val="000000"/>
          <w:spacing w:val="0"/>
          <w:w w:val="100"/>
          <w:position w:val="0"/>
        </w:rPr>
        <w:t>障能力</w:t>
      </w:r>
    </w:p>
    <w:p>
      <w:pPr>
        <w:pStyle w:val="5"/>
        <w:widowControl w:val="0"/>
        <w:shd w:val="clear" w:color="auto" w:fill="auto"/>
        <w:spacing w:before="0" w:after="260" w:line="595" w:lineRule="exact"/>
        <w:ind w:left="0" w:right="0" w:firstLine="640"/>
        <w:jc w:val="both"/>
      </w:pPr>
      <w:r>
        <w:rPr>
          <w:color w:val="000000"/>
          <w:spacing w:val="0"/>
          <w:w w:val="100"/>
          <w:position w:val="0"/>
          <w:sz w:val="24"/>
          <w:szCs w:val="24"/>
        </w:rPr>
        <w:t>各地交通运输主管部门要加强与公安部门协调配合，切实维 护</w:t>
      </w:r>
      <w:r>
        <w:rPr>
          <w:color w:val="000000"/>
          <w:spacing w:val="0"/>
          <w:w w:val="100"/>
          <w:position w:val="0"/>
          <w:sz w:val="24"/>
          <w:szCs w:val="24"/>
          <w:lang w:val="zh-CN" w:eastAsia="zh-CN" w:bidi="zh-CN"/>
        </w:rPr>
        <w:t>“司机之家"</w:t>
      </w:r>
      <w:r>
        <w:rPr>
          <w:color w:val="000000"/>
          <w:spacing w:val="0"/>
          <w:w w:val="100"/>
          <w:position w:val="0"/>
          <w:sz w:val="24"/>
          <w:szCs w:val="24"/>
        </w:rPr>
        <w:t>周边治安秩序，严厉打击偷盗车辆燃油及货物等 违法行为，为货车司机创造更加安全的工作休息环境。各</w:t>
      </w:r>
      <w:r>
        <w:rPr>
          <w:color w:val="000000"/>
          <w:spacing w:val="0"/>
          <w:w w:val="100"/>
          <w:position w:val="0"/>
          <w:sz w:val="24"/>
          <w:szCs w:val="24"/>
          <w:lang w:val="zh-CN" w:eastAsia="zh-CN" w:bidi="zh-CN"/>
        </w:rPr>
        <w:t>“司机 之家"</w:t>
      </w:r>
      <w:r>
        <w:rPr>
          <w:color w:val="000000"/>
          <w:spacing w:val="0"/>
          <w:w w:val="100"/>
          <w:position w:val="0"/>
          <w:sz w:val="24"/>
          <w:szCs w:val="24"/>
        </w:rPr>
        <w:t>建设运营单位要完善公共场所监控措施，保障监控设施设 备完好、监控图像清晰完整；健全完善安全管理制度和安全生产 隐患排查联动机制，加强停车场、食品、饮用水、油品、消防等 区域安全防范；要配备保安人员，实行</w:t>
      </w:r>
      <w:r>
        <w:rPr>
          <w:color w:val="000000"/>
          <w:spacing w:val="0"/>
          <w:w w:val="100"/>
          <w:position w:val="0"/>
          <w:sz w:val="32"/>
          <w:szCs w:val="32"/>
        </w:rPr>
        <w:t>24</w:t>
      </w:r>
      <w:r>
        <w:rPr>
          <w:color w:val="000000"/>
          <w:spacing w:val="0"/>
          <w:w w:val="100"/>
          <w:position w:val="0"/>
          <w:sz w:val="24"/>
          <w:szCs w:val="24"/>
        </w:rPr>
        <w:t>小时值守，加强夜间 巡逻，确保司机人身与财产安全。</w:t>
      </w:r>
    </w:p>
    <w:p>
      <w:pPr>
        <w:pStyle w:val="6"/>
        <w:widowControl w:val="0"/>
        <w:shd w:val="clear" w:color="auto" w:fill="auto"/>
        <w:tabs>
          <w:tab w:val="left" w:pos="1256"/>
        </w:tabs>
        <w:spacing w:before="0" w:after="0" w:line="240" w:lineRule="auto"/>
        <w:ind w:left="0" w:right="0" w:firstLine="640"/>
        <w:jc w:val="both"/>
      </w:pPr>
      <w:bookmarkStart w:id="859" w:name="bookmark859"/>
      <w:r>
        <w:rPr>
          <w:color w:val="000000"/>
          <w:spacing w:val="0"/>
          <w:w w:val="100"/>
          <w:position w:val="0"/>
        </w:rPr>
        <w:t>四</w:t>
      </w:r>
      <w:bookmarkEnd w:id="859"/>
      <w:r>
        <w:rPr>
          <w:color w:val="000000"/>
          <w:spacing w:val="0"/>
          <w:w w:val="100"/>
          <w:position w:val="0"/>
        </w:rPr>
        <w:t>、</w:t>
      </w:r>
      <w:r>
        <w:rPr>
          <w:color w:val="000000"/>
          <w:spacing w:val="0"/>
          <w:w w:val="100"/>
          <w:position w:val="0"/>
        </w:rPr>
        <w:tab/>
      </w:r>
      <w:r>
        <w:rPr>
          <w:color w:val="000000"/>
          <w:spacing w:val="0"/>
          <w:w w:val="100"/>
          <w:position w:val="0"/>
        </w:rPr>
        <w:t>持续创新</w:t>
      </w:r>
      <w:r>
        <w:rPr>
          <w:color w:val="000000"/>
          <w:spacing w:val="0"/>
          <w:w w:val="100"/>
          <w:position w:val="0"/>
          <w:lang w:val="zh-CN" w:eastAsia="zh-CN" w:bidi="zh-CN"/>
        </w:rPr>
        <w:t>“司机</w:t>
      </w:r>
      <w:r>
        <w:rPr>
          <w:color w:val="000000"/>
          <w:spacing w:val="0"/>
          <w:w w:val="100"/>
          <w:position w:val="0"/>
        </w:rPr>
        <w:t>之家”运营服务模式</w:t>
      </w:r>
    </w:p>
    <w:p>
      <w:pPr>
        <w:pStyle w:val="5"/>
        <w:widowControl w:val="0"/>
        <w:shd w:val="clear" w:color="auto" w:fill="auto"/>
        <w:spacing w:before="0" w:after="260" w:line="598" w:lineRule="exact"/>
        <w:ind w:left="0" w:right="0" w:firstLine="640"/>
        <w:jc w:val="both"/>
      </w:pPr>
      <w:r>
        <w:rPr>
          <w:color w:val="000000"/>
          <w:spacing w:val="0"/>
          <w:w w:val="100"/>
          <w:position w:val="0"/>
          <w:sz w:val="24"/>
          <w:szCs w:val="24"/>
        </w:rPr>
        <w:t>各地交通运输主管部门、工会组织要围绕道路货运车辆检 测、证照审验等实际需求，拓展</w:t>
      </w:r>
      <w:r>
        <w:rPr>
          <w:color w:val="000000"/>
          <w:spacing w:val="0"/>
          <w:w w:val="100"/>
          <w:position w:val="0"/>
          <w:sz w:val="24"/>
          <w:szCs w:val="24"/>
          <w:lang w:val="zh-CN" w:eastAsia="zh-CN" w:bidi="zh-CN"/>
        </w:rPr>
        <w:t>“司机之家"</w:t>
      </w:r>
      <w:r>
        <w:rPr>
          <w:color w:val="000000"/>
          <w:spacing w:val="0"/>
          <w:w w:val="100"/>
          <w:position w:val="0"/>
          <w:sz w:val="24"/>
          <w:szCs w:val="24"/>
        </w:rPr>
        <w:t xml:space="preserve">行政审批业务办 理、货车司机入会申请等服务功能，搭建便民服务驿站。指导 </w:t>
      </w:r>
      <w:r>
        <w:rPr>
          <w:color w:val="000000"/>
          <w:spacing w:val="0"/>
          <w:w w:val="100"/>
          <w:position w:val="0"/>
          <w:sz w:val="24"/>
          <w:szCs w:val="24"/>
          <w:lang w:val="zh-CN" w:eastAsia="zh-CN" w:bidi="zh-CN"/>
        </w:rPr>
        <w:t>“司机之家"</w:t>
      </w:r>
      <w:r>
        <w:rPr>
          <w:color w:val="000000"/>
          <w:spacing w:val="0"/>
          <w:w w:val="100"/>
          <w:position w:val="0"/>
          <w:sz w:val="24"/>
          <w:szCs w:val="24"/>
        </w:rPr>
        <w:t xml:space="preserve">建设运营单位加强与银行金融机构、油品销售企业、 </w:t>
      </w:r>
      <w:r>
        <w:rPr>
          <w:color w:val="000000"/>
          <w:spacing w:val="0"/>
          <w:w w:val="100"/>
          <w:position w:val="0"/>
          <w:sz w:val="24"/>
          <w:szCs w:val="24"/>
          <w:lang w:val="zh-CN" w:eastAsia="zh-CN" w:bidi="zh-CN"/>
        </w:rPr>
        <w:t>“互</w:t>
      </w:r>
      <w:r>
        <w:rPr>
          <w:color w:val="000000"/>
          <w:spacing w:val="0"/>
          <w:w w:val="100"/>
          <w:position w:val="0"/>
          <w:sz w:val="24"/>
          <w:szCs w:val="24"/>
        </w:rPr>
        <w:t>联网</w:t>
      </w:r>
      <w:r>
        <w:rPr>
          <w:color w:val="000000"/>
          <w:spacing w:val="0"/>
          <w:w w:val="100"/>
          <w:position w:val="0"/>
          <w:sz w:val="24"/>
          <w:szCs w:val="24"/>
          <w:lang w:val="en-US" w:eastAsia="en-US" w:bidi="en-US"/>
        </w:rPr>
        <w:t>+"</w:t>
      </w:r>
      <w:r>
        <w:rPr>
          <w:color w:val="000000"/>
          <w:spacing w:val="0"/>
          <w:w w:val="100"/>
          <w:position w:val="0"/>
          <w:sz w:val="24"/>
          <w:szCs w:val="24"/>
        </w:rPr>
        <w:t>货运平台企业、</w:t>
      </w:r>
      <w:r>
        <w:rPr>
          <w:color w:val="000000"/>
          <w:spacing w:val="0"/>
          <w:w w:val="100"/>
          <w:position w:val="0"/>
          <w:sz w:val="32"/>
          <w:szCs w:val="32"/>
          <w:lang w:val="en-US" w:eastAsia="en-US" w:bidi="en-US"/>
        </w:rPr>
        <w:t>ETC</w:t>
      </w:r>
      <w:r>
        <w:rPr>
          <w:color w:val="000000"/>
          <w:spacing w:val="0"/>
          <w:w w:val="100"/>
          <w:position w:val="0"/>
          <w:sz w:val="24"/>
          <w:szCs w:val="24"/>
        </w:rPr>
        <w:t>发行单位的合作，将金融贷 款、优惠加油、信息服务、</w:t>
      </w:r>
      <w:r>
        <w:rPr>
          <w:color w:val="000000"/>
          <w:spacing w:val="0"/>
          <w:w w:val="100"/>
          <w:position w:val="0"/>
          <w:sz w:val="32"/>
          <w:szCs w:val="32"/>
          <w:lang w:val="en-US" w:eastAsia="en-US" w:bidi="en-US"/>
        </w:rPr>
        <w:t>ETC</w:t>
      </w:r>
      <w:r>
        <w:rPr>
          <w:color w:val="000000"/>
          <w:spacing w:val="0"/>
          <w:w w:val="100"/>
          <w:position w:val="0"/>
          <w:sz w:val="24"/>
          <w:szCs w:val="24"/>
        </w:rPr>
        <w:t>办理等延伸至</w:t>
      </w:r>
      <w:r>
        <w:rPr>
          <w:color w:val="000000"/>
          <w:spacing w:val="0"/>
          <w:w w:val="100"/>
          <w:position w:val="0"/>
          <w:sz w:val="24"/>
          <w:szCs w:val="24"/>
          <w:lang w:val="zh-CN" w:eastAsia="zh-CN" w:bidi="zh-CN"/>
        </w:rPr>
        <w:t>“司</w:t>
      </w:r>
      <w:r>
        <w:rPr>
          <w:color w:val="000000"/>
          <w:spacing w:val="0"/>
          <w:w w:val="100"/>
          <w:position w:val="0"/>
          <w:sz w:val="24"/>
          <w:szCs w:val="24"/>
        </w:rPr>
        <w:t>机之家</w:t>
      </w:r>
      <w:r>
        <w:rPr>
          <w:color w:val="000000"/>
          <w:spacing w:val="0"/>
          <w:w w:val="100"/>
          <w:position w:val="0"/>
          <w:sz w:val="24"/>
          <w:szCs w:val="24"/>
          <w:lang w:val="en-US" w:eastAsia="en-US" w:bidi="en-US"/>
        </w:rPr>
        <w:t>"，</w:t>
      </w:r>
      <w:r>
        <w:rPr>
          <w:color w:val="000000"/>
          <w:spacing w:val="0"/>
          <w:w w:val="100"/>
          <w:position w:val="0"/>
          <w:sz w:val="24"/>
          <w:szCs w:val="24"/>
        </w:rPr>
        <w:t xml:space="preserve">实 现优势互补、网络共建，为货车司机提供优惠便利服务。指导 </w:t>
      </w:r>
      <w:r>
        <w:rPr>
          <w:color w:val="000000"/>
          <w:spacing w:val="0"/>
          <w:w w:val="100"/>
          <w:position w:val="0"/>
          <w:sz w:val="24"/>
          <w:szCs w:val="24"/>
          <w:lang w:val="zh-CN" w:eastAsia="zh-CN" w:bidi="zh-CN"/>
        </w:rPr>
        <w:t>“司机</w:t>
      </w:r>
      <w:r>
        <w:rPr>
          <w:color w:val="000000"/>
          <w:spacing w:val="0"/>
          <w:w w:val="100"/>
          <w:position w:val="0"/>
          <w:sz w:val="24"/>
          <w:szCs w:val="24"/>
        </w:rPr>
        <w:t>之家”建设运营单位配备安全教育、法律法规等资料，提 升货车司机安全文明驾驶和职业素质。要进一步探索开展车辆维 修、紧急救助、保险理赔等服务功能，将</w:t>
      </w:r>
      <w:r>
        <w:rPr>
          <w:color w:val="000000"/>
          <w:spacing w:val="0"/>
          <w:w w:val="100"/>
          <w:position w:val="0"/>
          <w:sz w:val="24"/>
          <w:szCs w:val="24"/>
          <w:lang w:val="zh-CN" w:eastAsia="zh-CN" w:bidi="zh-CN"/>
        </w:rPr>
        <w:t>“司机之家"</w:t>
      </w:r>
      <w:r>
        <w:rPr>
          <w:color w:val="000000"/>
          <w:spacing w:val="0"/>
          <w:w w:val="100"/>
          <w:position w:val="0"/>
          <w:sz w:val="24"/>
          <w:szCs w:val="24"/>
        </w:rPr>
        <w:t>打造成为 提升行业安全管理和救助服务水平的</w:t>
      </w:r>
      <w:r>
        <w:rPr>
          <w:color w:val="000000"/>
          <w:spacing w:val="0"/>
          <w:w w:val="100"/>
          <w:position w:val="0"/>
          <w:sz w:val="24"/>
          <w:szCs w:val="24"/>
          <w:lang w:val="zh-CN" w:eastAsia="zh-CN" w:bidi="zh-CN"/>
        </w:rPr>
        <w:t>“前</w:t>
      </w:r>
      <w:r>
        <w:rPr>
          <w:color w:val="000000"/>
          <w:spacing w:val="0"/>
          <w:w w:val="100"/>
          <w:position w:val="0"/>
          <w:sz w:val="24"/>
          <w:szCs w:val="24"/>
        </w:rPr>
        <w:t xml:space="preserve">沿阵地"。进一步指导 </w:t>
      </w:r>
      <w:r>
        <w:rPr>
          <w:color w:val="000000"/>
          <w:spacing w:val="0"/>
          <w:w w:val="100"/>
          <w:position w:val="0"/>
          <w:sz w:val="24"/>
          <w:szCs w:val="24"/>
          <w:lang w:val="zh-CN" w:eastAsia="zh-CN" w:bidi="zh-CN"/>
        </w:rPr>
        <w:t>“司机之家"</w:t>
      </w:r>
      <w:r>
        <w:rPr>
          <w:color w:val="000000"/>
          <w:spacing w:val="0"/>
          <w:w w:val="100"/>
          <w:position w:val="0"/>
          <w:sz w:val="24"/>
          <w:szCs w:val="24"/>
        </w:rPr>
        <w:t xml:space="preserve">探索建设运营中公益性和经营性的平衡点，实现 </w:t>
      </w:r>
      <w:r>
        <w:rPr>
          <w:color w:val="000000"/>
          <w:spacing w:val="0"/>
          <w:w w:val="100"/>
          <w:position w:val="0"/>
          <w:sz w:val="24"/>
          <w:szCs w:val="24"/>
          <w:lang w:val="zh-CN" w:eastAsia="zh-CN" w:bidi="zh-CN"/>
        </w:rPr>
        <w:t>“司机</w:t>
      </w:r>
      <w:r>
        <w:rPr>
          <w:color w:val="000000"/>
          <w:spacing w:val="0"/>
          <w:w w:val="100"/>
          <w:position w:val="0"/>
          <w:sz w:val="24"/>
          <w:szCs w:val="24"/>
        </w:rPr>
        <w:t>之家"的可持续化运营。加快推进全省</w:t>
      </w:r>
      <w:r>
        <w:rPr>
          <w:color w:val="000000"/>
          <w:spacing w:val="0"/>
          <w:w w:val="100"/>
          <w:position w:val="0"/>
          <w:sz w:val="24"/>
          <w:szCs w:val="24"/>
          <w:lang w:val="zh-CN" w:eastAsia="zh-CN" w:bidi="zh-CN"/>
        </w:rPr>
        <w:t>“司机</w:t>
      </w:r>
      <w:r>
        <w:rPr>
          <w:color w:val="000000"/>
          <w:spacing w:val="0"/>
          <w:w w:val="100"/>
          <w:position w:val="0"/>
          <w:sz w:val="24"/>
          <w:szCs w:val="24"/>
        </w:rPr>
        <w:t>之家”建设, 形成互联互通网络，注重</w:t>
      </w:r>
      <w:r>
        <w:rPr>
          <w:color w:val="000000"/>
          <w:spacing w:val="0"/>
          <w:w w:val="100"/>
          <w:position w:val="0"/>
          <w:sz w:val="24"/>
          <w:szCs w:val="24"/>
          <w:lang w:val="zh-CN" w:eastAsia="zh-CN" w:bidi="zh-CN"/>
        </w:rPr>
        <w:t>“司机</w:t>
      </w:r>
      <w:r>
        <w:rPr>
          <w:color w:val="000000"/>
          <w:spacing w:val="0"/>
          <w:w w:val="100"/>
          <w:position w:val="0"/>
          <w:sz w:val="24"/>
          <w:szCs w:val="24"/>
        </w:rPr>
        <w:t>之家"大数据管理与开发利用， 挖掘大数据资源价值，形成我省</w:t>
      </w:r>
      <w:r>
        <w:rPr>
          <w:color w:val="000000"/>
          <w:spacing w:val="0"/>
          <w:w w:val="100"/>
          <w:position w:val="0"/>
          <w:sz w:val="24"/>
          <w:szCs w:val="24"/>
          <w:lang w:val="zh-CN" w:eastAsia="zh-CN" w:bidi="zh-CN"/>
        </w:rPr>
        <w:t>“司机</w:t>
      </w:r>
      <w:r>
        <w:rPr>
          <w:color w:val="000000"/>
          <w:spacing w:val="0"/>
          <w:w w:val="100"/>
          <w:position w:val="0"/>
          <w:sz w:val="24"/>
          <w:szCs w:val="24"/>
        </w:rPr>
        <w:t xml:space="preserve">之家”大数据资源。要在 </w:t>
      </w:r>
      <w:r>
        <w:rPr>
          <w:color w:val="000000"/>
          <w:spacing w:val="0"/>
          <w:w w:val="100"/>
          <w:position w:val="0"/>
          <w:sz w:val="24"/>
          <w:szCs w:val="24"/>
          <w:lang w:val="zh-CN" w:eastAsia="zh-CN" w:bidi="zh-CN"/>
        </w:rPr>
        <w:t>“司机</w:t>
      </w:r>
      <w:r>
        <w:rPr>
          <w:color w:val="000000"/>
          <w:spacing w:val="0"/>
          <w:w w:val="100"/>
          <w:position w:val="0"/>
          <w:sz w:val="24"/>
          <w:szCs w:val="24"/>
        </w:rPr>
        <w:t>之家"软硬件建设中突出工会元素，强化</w:t>
      </w:r>
      <w:r>
        <w:rPr>
          <w:color w:val="000000"/>
          <w:spacing w:val="0"/>
          <w:w w:val="100"/>
          <w:position w:val="0"/>
          <w:sz w:val="24"/>
          <w:szCs w:val="24"/>
          <w:lang w:val="zh-CN" w:eastAsia="zh-CN" w:bidi="zh-CN"/>
        </w:rPr>
        <w:t>“司</w:t>
      </w:r>
      <w:r>
        <w:rPr>
          <w:color w:val="000000"/>
          <w:spacing w:val="0"/>
          <w:w w:val="100"/>
          <w:position w:val="0"/>
          <w:sz w:val="24"/>
          <w:szCs w:val="24"/>
        </w:rPr>
        <w:t>机之家</w:t>
      </w:r>
      <w:r>
        <w:rPr>
          <w:color w:val="000000"/>
          <w:spacing w:val="0"/>
          <w:w w:val="100"/>
          <w:position w:val="0"/>
          <w:sz w:val="24"/>
          <w:szCs w:val="24"/>
          <w:lang w:val="en-US" w:eastAsia="en-US" w:bidi="en-US"/>
        </w:rPr>
        <w:t>"</w:t>
      </w:r>
      <w:r>
        <w:rPr>
          <w:color w:val="000000"/>
          <w:spacing w:val="0"/>
          <w:w w:val="100"/>
          <w:position w:val="0"/>
          <w:sz w:val="24"/>
          <w:szCs w:val="24"/>
        </w:rPr>
        <w:t>作 为工会组织的宣传阵地、服务平台作用，最大限度地吸引货车司 机加入工会，工会组建要与</w:t>
      </w:r>
      <w:r>
        <w:rPr>
          <w:color w:val="000000"/>
          <w:spacing w:val="0"/>
          <w:w w:val="100"/>
          <w:position w:val="0"/>
          <w:sz w:val="24"/>
          <w:szCs w:val="24"/>
          <w:lang w:val="zh-CN" w:eastAsia="zh-CN" w:bidi="zh-CN"/>
        </w:rPr>
        <w:t>“司机</w:t>
      </w:r>
      <w:r>
        <w:rPr>
          <w:color w:val="000000"/>
          <w:spacing w:val="0"/>
          <w:w w:val="100"/>
          <w:position w:val="0"/>
          <w:sz w:val="24"/>
          <w:szCs w:val="24"/>
        </w:rPr>
        <w:t>之家"建设验收同步完成。</w:t>
      </w:r>
    </w:p>
    <w:p>
      <w:pPr>
        <w:pStyle w:val="6"/>
        <w:widowControl w:val="0"/>
        <w:shd w:val="clear" w:color="auto" w:fill="auto"/>
        <w:tabs>
          <w:tab w:val="left" w:pos="1270"/>
        </w:tabs>
        <w:spacing w:before="0" w:after="0" w:line="240" w:lineRule="auto"/>
        <w:ind w:left="0" w:right="0" w:firstLine="640"/>
        <w:jc w:val="both"/>
      </w:pPr>
      <w:bookmarkStart w:id="860" w:name="bookmark860"/>
      <w:r>
        <w:rPr>
          <w:color w:val="000000"/>
          <w:spacing w:val="0"/>
          <w:w w:val="100"/>
          <w:position w:val="0"/>
        </w:rPr>
        <w:t>五</w:t>
      </w:r>
      <w:bookmarkEnd w:id="860"/>
      <w:r>
        <w:rPr>
          <w:color w:val="000000"/>
          <w:spacing w:val="0"/>
          <w:w w:val="100"/>
          <w:position w:val="0"/>
        </w:rPr>
        <w:t>、</w:t>
      </w:r>
      <w:r>
        <w:rPr>
          <w:color w:val="000000"/>
          <w:spacing w:val="0"/>
          <w:w w:val="100"/>
          <w:position w:val="0"/>
        </w:rPr>
        <w:tab/>
      </w:r>
      <w:r>
        <w:rPr>
          <w:color w:val="000000"/>
          <w:spacing w:val="0"/>
          <w:w w:val="100"/>
          <w:position w:val="0"/>
        </w:rPr>
        <w:t>完善</w:t>
      </w:r>
      <w:r>
        <w:rPr>
          <w:color w:val="000000"/>
          <w:spacing w:val="0"/>
          <w:w w:val="100"/>
          <w:position w:val="0"/>
          <w:lang w:val="zh-CN" w:eastAsia="zh-CN" w:bidi="zh-CN"/>
        </w:rPr>
        <w:t>“司机</w:t>
      </w:r>
      <w:r>
        <w:rPr>
          <w:color w:val="000000"/>
          <w:spacing w:val="0"/>
          <w:w w:val="100"/>
          <w:position w:val="0"/>
        </w:rPr>
        <w:t>之家”建设运营保障举措</w:t>
      </w:r>
    </w:p>
    <w:p>
      <w:pPr>
        <w:pStyle w:val="5"/>
        <w:widowControl w:val="0"/>
        <w:shd w:val="clear" w:color="auto" w:fill="auto"/>
        <w:spacing w:before="0" w:after="260" w:line="596" w:lineRule="exact"/>
        <w:ind w:left="0" w:right="0" w:firstLine="640"/>
        <w:jc w:val="both"/>
      </w:pPr>
      <w:r>
        <w:rPr>
          <w:color w:val="000000"/>
          <w:spacing w:val="0"/>
          <w:w w:val="100"/>
          <w:position w:val="0"/>
          <w:sz w:val="24"/>
          <w:szCs w:val="24"/>
        </w:rPr>
        <w:t>各地交通运输主管部门、工会组织要研究制定相关鼓励支持 政策，加强对</w:t>
      </w:r>
      <w:r>
        <w:rPr>
          <w:color w:val="000000"/>
          <w:spacing w:val="0"/>
          <w:w w:val="100"/>
          <w:position w:val="0"/>
          <w:sz w:val="24"/>
          <w:szCs w:val="24"/>
          <w:lang w:val="zh-CN" w:eastAsia="zh-CN" w:bidi="zh-CN"/>
        </w:rPr>
        <w:t>“司机</w:t>
      </w:r>
      <w:r>
        <w:rPr>
          <w:color w:val="000000"/>
          <w:spacing w:val="0"/>
          <w:w w:val="100"/>
          <w:position w:val="0"/>
          <w:sz w:val="24"/>
          <w:szCs w:val="24"/>
        </w:rPr>
        <w:t>之家"建设运营给予政策支持和配套经费补 助，积极引导社会资金持续投入。组织</w:t>
      </w:r>
      <w:r>
        <w:rPr>
          <w:color w:val="000000"/>
          <w:spacing w:val="0"/>
          <w:w w:val="100"/>
          <w:position w:val="0"/>
          <w:sz w:val="24"/>
          <w:szCs w:val="24"/>
          <w:lang w:val="zh-CN" w:eastAsia="zh-CN" w:bidi="zh-CN"/>
        </w:rPr>
        <w:t>“司机之家"</w:t>
      </w:r>
      <w:r>
        <w:rPr>
          <w:color w:val="000000"/>
          <w:spacing w:val="0"/>
          <w:w w:val="100"/>
          <w:position w:val="0"/>
          <w:sz w:val="24"/>
          <w:szCs w:val="24"/>
        </w:rPr>
        <w:t>建设运营单 位及时在交通运输部通信信息中心组织开发的</w:t>
      </w:r>
      <w:r>
        <w:rPr>
          <w:color w:val="000000"/>
          <w:spacing w:val="0"/>
          <w:w w:val="100"/>
          <w:position w:val="0"/>
          <w:sz w:val="24"/>
          <w:szCs w:val="24"/>
          <w:lang w:val="zh-CN" w:eastAsia="zh-CN" w:bidi="zh-CN"/>
        </w:rPr>
        <w:t>“司机之家"</w:t>
      </w:r>
      <w:r>
        <w:rPr>
          <w:color w:val="000000"/>
          <w:spacing w:val="0"/>
          <w:w w:val="100"/>
          <w:position w:val="0"/>
          <w:sz w:val="32"/>
          <w:szCs w:val="32"/>
          <w:lang w:val="en-US" w:eastAsia="en-US" w:bidi="en-US"/>
        </w:rPr>
        <w:t xml:space="preserve">APP </w:t>
      </w:r>
      <w:r>
        <w:rPr>
          <w:color w:val="000000"/>
          <w:spacing w:val="0"/>
          <w:w w:val="100"/>
          <w:position w:val="0"/>
          <w:sz w:val="24"/>
          <w:szCs w:val="24"/>
        </w:rPr>
        <w:t>和中华全国总工会官网</w:t>
      </w:r>
      <w:r>
        <w:rPr>
          <w:color w:val="000000"/>
          <w:spacing w:val="0"/>
          <w:w w:val="100"/>
          <w:position w:val="0"/>
          <w:sz w:val="24"/>
          <w:szCs w:val="24"/>
          <w:lang w:val="zh-CN" w:eastAsia="zh-CN" w:bidi="zh-CN"/>
        </w:rPr>
        <w:t>“司机</w:t>
      </w:r>
      <w:r>
        <w:rPr>
          <w:color w:val="000000"/>
          <w:spacing w:val="0"/>
          <w:w w:val="100"/>
          <w:position w:val="0"/>
          <w:sz w:val="24"/>
          <w:szCs w:val="24"/>
        </w:rPr>
        <w:t>之家"专栏上更新完善相关信息， 充分利用报刊、互联网、移动新媒体以及</w:t>
      </w:r>
      <w:r>
        <w:rPr>
          <w:color w:val="000000"/>
          <w:spacing w:val="0"/>
          <w:w w:val="100"/>
          <w:position w:val="0"/>
          <w:sz w:val="24"/>
          <w:szCs w:val="24"/>
          <w:lang w:val="zh-CN" w:eastAsia="zh-CN" w:bidi="zh-CN"/>
        </w:rPr>
        <w:t>“司机</w:t>
      </w:r>
      <w:r>
        <w:rPr>
          <w:color w:val="000000"/>
          <w:spacing w:val="0"/>
          <w:w w:val="100"/>
          <w:position w:val="0"/>
          <w:sz w:val="24"/>
          <w:szCs w:val="24"/>
        </w:rPr>
        <w:t xml:space="preserve">之家” </w:t>
      </w:r>
      <w:r>
        <w:rPr>
          <w:color w:val="000000"/>
          <w:spacing w:val="0"/>
          <w:w w:val="100"/>
          <w:position w:val="0"/>
          <w:sz w:val="32"/>
          <w:szCs w:val="32"/>
          <w:lang w:val="en-US" w:eastAsia="en-US" w:bidi="en-US"/>
        </w:rPr>
        <w:t>APP</w:t>
      </w:r>
      <w:r>
        <w:rPr>
          <w:color w:val="000000"/>
          <w:spacing w:val="0"/>
          <w:w w:val="100"/>
          <w:position w:val="0"/>
          <w:sz w:val="24"/>
          <w:szCs w:val="24"/>
        </w:rPr>
        <w:t>等 渠道，广泛宣传</w:t>
      </w:r>
      <w:r>
        <w:rPr>
          <w:color w:val="000000"/>
          <w:spacing w:val="0"/>
          <w:w w:val="100"/>
          <w:position w:val="0"/>
          <w:sz w:val="24"/>
          <w:szCs w:val="24"/>
          <w:lang w:val="zh-CN" w:eastAsia="zh-CN" w:bidi="zh-CN"/>
        </w:rPr>
        <w:t>“司机之家"</w:t>
      </w:r>
      <w:r>
        <w:rPr>
          <w:color w:val="000000"/>
          <w:spacing w:val="0"/>
          <w:w w:val="100"/>
          <w:position w:val="0"/>
          <w:sz w:val="24"/>
          <w:szCs w:val="24"/>
        </w:rPr>
        <w:t>服务功能，让广大货车司机切实享 受到</w:t>
      </w:r>
      <w:r>
        <w:rPr>
          <w:color w:val="000000"/>
          <w:spacing w:val="0"/>
          <w:w w:val="100"/>
          <w:position w:val="0"/>
          <w:sz w:val="24"/>
          <w:szCs w:val="24"/>
          <w:lang w:val="zh-CN" w:eastAsia="zh-CN" w:bidi="zh-CN"/>
        </w:rPr>
        <w:t>“司机</w:t>
      </w:r>
      <w:r>
        <w:rPr>
          <w:color w:val="000000"/>
          <w:spacing w:val="0"/>
          <w:w w:val="100"/>
          <w:position w:val="0"/>
          <w:sz w:val="24"/>
          <w:szCs w:val="24"/>
        </w:rPr>
        <w:t>之家"的暖心服务。支持相关协会建立我省</w:t>
      </w:r>
      <w:r>
        <w:rPr>
          <w:color w:val="000000"/>
          <w:spacing w:val="0"/>
          <w:w w:val="100"/>
          <w:position w:val="0"/>
          <w:sz w:val="24"/>
          <w:szCs w:val="24"/>
          <w:lang w:val="zh-CN" w:eastAsia="zh-CN" w:bidi="zh-CN"/>
        </w:rPr>
        <w:t>“司</w:t>
      </w:r>
      <w:r>
        <w:rPr>
          <w:color w:val="000000"/>
          <w:spacing w:val="0"/>
          <w:w w:val="100"/>
          <w:position w:val="0"/>
          <w:sz w:val="24"/>
          <w:szCs w:val="24"/>
        </w:rPr>
        <w:t>机之 家”服务中心，配合做好技术性和服务性工作。</w:t>
      </w:r>
    </w:p>
    <w:p>
      <w:pPr>
        <w:pStyle w:val="6"/>
        <w:widowControl w:val="0"/>
        <w:shd w:val="clear" w:color="auto" w:fill="auto"/>
        <w:tabs>
          <w:tab w:val="left" w:pos="1270"/>
        </w:tabs>
        <w:spacing w:before="0" w:after="0" w:line="240" w:lineRule="auto"/>
        <w:ind w:left="0" w:right="0" w:firstLine="640"/>
        <w:jc w:val="both"/>
      </w:pPr>
      <w:bookmarkStart w:id="861" w:name="bookmark861"/>
      <w:r>
        <w:rPr>
          <w:color w:val="000000"/>
          <w:spacing w:val="0"/>
          <w:w w:val="100"/>
          <w:position w:val="0"/>
        </w:rPr>
        <w:t>六</w:t>
      </w:r>
      <w:bookmarkEnd w:id="861"/>
      <w:r>
        <w:rPr>
          <w:color w:val="000000"/>
          <w:spacing w:val="0"/>
          <w:w w:val="100"/>
          <w:position w:val="0"/>
        </w:rPr>
        <w:t>、</w:t>
      </w:r>
      <w:r>
        <w:rPr>
          <w:color w:val="000000"/>
          <w:spacing w:val="0"/>
          <w:w w:val="100"/>
          <w:position w:val="0"/>
        </w:rPr>
        <w:tab/>
      </w:r>
      <w:r>
        <w:rPr>
          <w:color w:val="000000"/>
          <w:spacing w:val="0"/>
          <w:w w:val="100"/>
          <w:position w:val="0"/>
        </w:rPr>
        <w:t>加强跟踪指导和信息报送</w:t>
      </w:r>
    </w:p>
    <w:p>
      <w:pPr>
        <w:pStyle w:val="5"/>
        <w:widowControl w:val="0"/>
        <w:shd w:val="clear" w:color="auto" w:fill="auto"/>
        <w:spacing w:before="0" w:after="0" w:line="594" w:lineRule="exact"/>
        <w:ind w:left="0" w:right="0" w:firstLine="640"/>
        <w:jc w:val="both"/>
      </w:pPr>
      <w:r>
        <w:rPr>
          <w:color w:val="000000"/>
          <w:spacing w:val="0"/>
          <w:w w:val="100"/>
          <w:position w:val="0"/>
          <w:sz w:val="24"/>
          <w:szCs w:val="24"/>
        </w:rPr>
        <w:t>各地交通运输主管部门、工会组织要健全工作推进机制，加 强系统谋划，细化工作任务、明确责任主体，强化部门协同，及 时了解掌握并汇总本区域</w:t>
      </w:r>
      <w:r>
        <w:rPr>
          <w:color w:val="000000"/>
          <w:spacing w:val="0"/>
          <w:w w:val="100"/>
          <w:position w:val="0"/>
          <w:sz w:val="24"/>
          <w:szCs w:val="24"/>
          <w:lang w:val="zh-CN" w:eastAsia="zh-CN" w:bidi="zh-CN"/>
        </w:rPr>
        <w:t>“司机之家”</w:t>
      </w:r>
      <w:r>
        <w:rPr>
          <w:color w:val="000000"/>
          <w:spacing w:val="0"/>
          <w:w w:val="100"/>
          <w:position w:val="0"/>
          <w:sz w:val="24"/>
          <w:szCs w:val="24"/>
        </w:rPr>
        <w:t>建设情况，原则上按照任 务要求（附件</w:t>
      </w:r>
      <w:r>
        <w:rPr>
          <w:color w:val="000000"/>
          <w:spacing w:val="0"/>
          <w:w w:val="100"/>
          <w:position w:val="0"/>
          <w:sz w:val="32"/>
          <w:szCs w:val="32"/>
        </w:rPr>
        <w:t>1）</w:t>
      </w:r>
      <w:r>
        <w:rPr>
          <w:color w:val="000000"/>
          <w:spacing w:val="0"/>
          <w:w w:val="100"/>
          <w:position w:val="0"/>
          <w:sz w:val="24"/>
          <w:szCs w:val="24"/>
        </w:rPr>
        <w:t>的建设数量，经两部门协商后，于</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7</w:t>
      </w:r>
      <w:r>
        <w:rPr>
          <w:color w:val="000000"/>
          <w:spacing w:val="0"/>
          <w:w w:val="100"/>
          <w:position w:val="0"/>
          <w:sz w:val="24"/>
          <w:szCs w:val="24"/>
        </w:rPr>
        <w:t xml:space="preserve">月 </w:t>
      </w:r>
      <w:r>
        <w:rPr>
          <w:color w:val="000000"/>
          <w:spacing w:val="0"/>
          <w:w w:val="100"/>
          <w:position w:val="0"/>
          <w:sz w:val="32"/>
          <w:szCs w:val="32"/>
        </w:rPr>
        <w:t>25</w:t>
      </w:r>
      <w:r>
        <w:rPr>
          <w:color w:val="000000"/>
          <w:spacing w:val="0"/>
          <w:w w:val="100"/>
          <w:position w:val="0"/>
          <w:sz w:val="24"/>
          <w:szCs w:val="24"/>
        </w:rPr>
        <w:t>日前将</w:t>
      </w:r>
      <w:r>
        <w:rPr>
          <w:color w:val="000000"/>
          <w:spacing w:val="0"/>
          <w:w w:val="100"/>
          <w:position w:val="0"/>
          <w:sz w:val="24"/>
          <w:szCs w:val="24"/>
          <w:lang w:val="zh-CN" w:eastAsia="zh-CN" w:bidi="zh-CN"/>
        </w:rPr>
        <w:t>“司机</w:t>
      </w:r>
      <w:r>
        <w:rPr>
          <w:color w:val="000000"/>
          <w:spacing w:val="0"/>
          <w:w w:val="100"/>
          <w:position w:val="0"/>
          <w:sz w:val="24"/>
          <w:szCs w:val="24"/>
        </w:rPr>
        <w:t>之家”建设统计表（附件</w:t>
      </w:r>
      <w:r>
        <w:rPr>
          <w:color w:val="000000"/>
          <w:spacing w:val="0"/>
          <w:w w:val="100"/>
          <w:position w:val="0"/>
          <w:sz w:val="32"/>
          <w:szCs w:val="32"/>
        </w:rPr>
        <w:t>2）</w:t>
      </w:r>
      <w:r>
        <w:rPr>
          <w:color w:val="000000"/>
          <w:spacing w:val="0"/>
          <w:w w:val="100"/>
          <w:position w:val="0"/>
          <w:sz w:val="24"/>
          <w:szCs w:val="24"/>
        </w:rPr>
        <w:t>报送至省交通运输</w:t>
      </w:r>
      <w:r>
        <w:rPr>
          <w:color w:val="000000"/>
          <w:spacing w:val="0"/>
          <w:w w:val="100"/>
          <w:position w:val="0"/>
          <w:sz w:val="24"/>
          <w:szCs w:val="24"/>
        </w:rPr>
        <w:br w:type="page"/>
      </w:r>
      <w:r>
        <w:rPr>
          <w:color w:val="000000"/>
          <w:spacing w:val="0"/>
          <w:w w:val="100"/>
          <w:position w:val="0"/>
          <w:sz w:val="24"/>
          <w:szCs w:val="24"/>
        </w:rPr>
        <w:t>厅。加强对</w:t>
      </w:r>
      <w:r>
        <w:rPr>
          <w:color w:val="000000"/>
          <w:spacing w:val="0"/>
          <w:w w:val="100"/>
          <w:position w:val="0"/>
          <w:sz w:val="24"/>
          <w:szCs w:val="24"/>
          <w:lang w:val="zh-CN" w:eastAsia="zh-CN" w:bidi="zh-CN"/>
        </w:rPr>
        <w:t>“司机之家"</w:t>
      </w:r>
      <w:r>
        <w:rPr>
          <w:color w:val="000000"/>
          <w:spacing w:val="0"/>
          <w:w w:val="100"/>
          <w:position w:val="0"/>
          <w:sz w:val="24"/>
          <w:szCs w:val="24"/>
        </w:rPr>
        <w:t>建设的跟踪指导，督促各建设运营单位 按计划完成</w:t>
      </w:r>
      <w:r>
        <w:rPr>
          <w:color w:val="000000"/>
          <w:spacing w:val="0"/>
          <w:w w:val="100"/>
          <w:position w:val="0"/>
          <w:sz w:val="24"/>
          <w:szCs w:val="24"/>
          <w:lang w:val="zh-CN" w:eastAsia="zh-CN" w:bidi="zh-CN"/>
        </w:rPr>
        <w:t>“司机之家"</w:t>
      </w:r>
      <w:r>
        <w:rPr>
          <w:color w:val="000000"/>
          <w:spacing w:val="0"/>
          <w:w w:val="100"/>
          <w:position w:val="0"/>
          <w:sz w:val="24"/>
          <w:szCs w:val="24"/>
        </w:rPr>
        <w:t>建设任务，于</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32"/>
          <w:szCs w:val="32"/>
        </w:rPr>
        <w:t>11</w:t>
      </w:r>
      <w:r>
        <w:rPr>
          <w:color w:val="000000"/>
          <w:spacing w:val="0"/>
          <w:w w:val="100"/>
          <w:position w:val="0"/>
          <w:sz w:val="24"/>
          <w:szCs w:val="24"/>
        </w:rPr>
        <w:t>月</w:t>
      </w:r>
      <w:r>
        <w:rPr>
          <w:color w:val="000000"/>
          <w:spacing w:val="0"/>
          <w:w w:val="100"/>
          <w:position w:val="0"/>
          <w:sz w:val="32"/>
          <w:szCs w:val="32"/>
        </w:rPr>
        <w:t>15</w:t>
      </w:r>
      <w:r>
        <w:rPr>
          <w:color w:val="000000"/>
          <w:spacing w:val="0"/>
          <w:w w:val="100"/>
          <w:position w:val="0"/>
          <w:sz w:val="24"/>
          <w:szCs w:val="24"/>
        </w:rPr>
        <w:t>日前完 成</w:t>
      </w:r>
      <w:r>
        <w:rPr>
          <w:color w:val="000000"/>
          <w:spacing w:val="0"/>
          <w:w w:val="100"/>
          <w:position w:val="0"/>
          <w:sz w:val="24"/>
          <w:szCs w:val="24"/>
          <w:lang w:val="zh-CN" w:eastAsia="zh-CN" w:bidi="zh-CN"/>
        </w:rPr>
        <w:t>“司机之家"</w:t>
      </w:r>
      <w:r>
        <w:rPr>
          <w:color w:val="000000"/>
          <w:spacing w:val="0"/>
          <w:w w:val="100"/>
          <w:position w:val="0"/>
          <w:sz w:val="24"/>
          <w:szCs w:val="24"/>
        </w:rPr>
        <w:t>建设验收工作，并将验收结果报送至省交通运输 厅、省总工会，省交通运输厅将适时会同省总工会对各地验收结 果进行抽查。</w:t>
      </w:r>
    </w:p>
    <w:p>
      <w:pPr>
        <w:pStyle w:val="17"/>
        <w:widowControl w:val="0"/>
        <w:shd w:val="clear" w:color="auto" w:fill="auto"/>
        <w:spacing w:before="0" w:after="0" w:line="580" w:lineRule="exact"/>
        <w:ind w:left="620" w:right="0" w:firstLine="0"/>
        <w:jc w:val="both"/>
      </w:pPr>
      <w:r>
        <w:rPr>
          <w:color w:val="000000"/>
          <w:spacing w:val="0"/>
          <w:w w:val="100"/>
          <w:position w:val="0"/>
          <w:sz w:val="24"/>
          <w:szCs w:val="24"/>
        </w:rPr>
        <w:t>联系方式：省交通运输厅 徐 萌 电话：</w:t>
      </w:r>
      <w:r>
        <w:rPr>
          <w:color w:val="000000"/>
          <w:spacing w:val="0"/>
          <w:w w:val="100"/>
          <w:position w:val="0"/>
          <w:lang w:val="en-US" w:eastAsia="en-US" w:bidi="en-US"/>
        </w:rPr>
        <w:t xml:space="preserve">0371-87166737 </w:t>
      </w:r>
      <w:r>
        <w:rPr>
          <w:color w:val="000000"/>
          <w:spacing w:val="0"/>
          <w:w w:val="100"/>
          <w:position w:val="0"/>
          <w:sz w:val="24"/>
          <w:szCs w:val="24"/>
        </w:rPr>
        <w:t>省总工 会郭凯 电话：</w:t>
      </w:r>
      <w:r>
        <w:rPr>
          <w:color w:val="000000"/>
          <w:spacing w:val="0"/>
          <w:w w:val="100"/>
          <w:position w:val="0"/>
          <w:lang w:val="en-US" w:eastAsia="en-US" w:bidi="en-US"/>
        </w:rPr>
        <w:t xml:space="preserve">0371-65866114 </w:t>
      </w:r>
      <w:r>
        <w:rPr>
          <w:color w:val="000000"/>
          <w:spacing w:val="0"/>
          <w:w w:val="100"/>
          <w:position w:val="0"/>
          <w:sz w:val="24"/>
          <w:szCs w:val="24"/>
        </w:rPr>
        <w:t>邮 箱：</w:t>
      </w:r>
      <w:r>
        <w:rPr>
          <w:color w:val="000000"/>
          <w:spacing w:val="0"/>
          <w:w w:val="100"/>
          <w:position w:val="0"/>
          <w:lang w:val="en-US" w:eastAsia="en-US" w:bidi="en-US"/>
        </w:rPr>
        <w:t xml:space="preserve">fzl </w:t>
      </w:r>
      <w:r>
        <w:rPr>
          <w:color w:val="000000"/>
          <w:spacing w:val="0"/>
          <w:w w:val="100"/>
          <w:position w:val="0"/>
        </w:rPr>
        <w:t xml:space="preserve">_ </w:t>
      </w:r>
      <w:r>
        <w:rPr>
          <w:color w:val="000000"/>
          <w:spacing w:val="0"/>
          <w:w w:val="100"/>
          <w:position w:val="0"/>
          <w:lang w:val="en-US" w:eastAsia="en-US" w:bidi="en-US"/>
        </w:rPr>
        <w:t>hn@163. com</w:t>
      </w:r>
    </w:p>
    <w:p>
      <w:pPr>
        <w:widowControl w:val="0"/>
        <w:spacing w:line="1" w:lineRule="exact"/>
        <w:sectPr>
          <w:footnotePr>
            <w:numFmt w:val="decimal"/>
          </w:footnotePr>
          <w:type w:val="continuous"/>
          <w:pgSz w:w="11900" w:h="16840"/>
          <w:pgMar w:top="1758" w:right="1456" w:bottom="1735" w:left="1522" w:header="0" w:footer="3" w:gutter="0"/>
          <w:cols w:space="720" w:num="1"/>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21" o:spid="_x0000_s1082" style="position:absolute;left:0;margin-left:109.05pt;margin-top:18.5pt;height:18pt;width:38.5pt;mso-position-horizontal-relative:page;mso-wrap-distance-bottom:0.4pt;mso-wrap-distance-top:18.5pt;mso-wrap-style:none;rotation:0f;z-index:251716608;"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both"/>
                  </w:pPr>
                  <w:r>
                    <w:rPr>
                      <w:color w:val="000000"/>
                      <w:spacing w:val="0"/>
                      <w:w w:val="100"/>
                      <w:position w:val="0"/>
                      <w:sz w:val="24"/>
                      <w:szCs w:val="24"/>
                    </w:rPr>
                    <w:t>附件:</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23" o:spid="_x0000_s1083" style="position:absolute;left:0;margin-left:155.5pt;margin-top:16pt;height:19.8pt;width:160.2pt;mso-position-horizontal-relative:page;mso-wrap-distance-bottom:1.1pt;mso-wrap-distance-top:16pt;mso-wrap-style:none;rotation:0f;z-index:251717632;"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32"/>
                      <w:szCs w:val="32"/>
                      <w:lang w:val="en-US" w:eastAsia="en-US" w:bidi="en-US"/>
                    </w:rPr>
                    <w:t xml:space="preserve">1. </w:t>
                  </w:r>
                  <w:r>
                    <w:rPr>
                      <w:color w:val="000000"/>
                      <w:spacing w:val="0"/>
                      <w:w w:val="100"/>
                      <w:position w:val="0"/>
                      <w:sz w:val="32"/>
                      <w:szCs w:val="32"/>
                    </w:rPr>
                    <w:t>2020</w:t>
                  </w:r>
                  <w:r>
                    <w:rPr>
                      <w:color w:val="000000"/>
                      <w:spacing w:val="0"/>
                      <w:w w:val="100"/>
                      <w:position w:val="0"/>
                      <w:sz w:val="24"/>
                      <w:szCs w:val="24"/>
                    </w:rPr>
                    <w:t>年</w:t>
                  </w:r>
                  <w:r>
                    <w:rPr>
                      <w:color w:val="000000"/>
                      <w:spacing w:val="0"/>
                      <w:w w:val="100"/>
                      <w:position w:val="0"/>
                      <w:sz w:val="24"/>
                      <w:szCs w:val="24"/>
                      <w:lang w:val="zh-CN" w:eastAsia="zh-CN" w:bidi="zh-CN"/>
                    </w:rPr>
                    <w:t>“司机</w:t>
                  </w:r>
                  <w:r>
                    <w:rPr>
                      <w:color w:val="000000"/>
                      <w:spacing w:val="0"/>
                      <w:w w:val="100"/>
                      <w:position w:val="0"/>
                      <w:sz w:val="24"/>
                      <w:szCs w:val="24"/>
                    </w:rPr>
                    <w:t>之家”</w:t>
                  </w:r>
                </w:p>
              </w:txbxContent>
            </v:textbox>
            <w10:wrap type="topAndBottom"/>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25" o:spid="_x0000_s1084" style="position:absolute;left:0;margin-left:321.45pt;margin-top:18.9pt;height:18pt;width:111.6pt;mso-position-horizontal-relative:page;mso-wrap-distance-bottom:0pt;mso-wrap-distance-top:18.9pt;mso-wrap-style:none;rotation:0f;z-index:251718656;" o:ole="f" fillcolor="#FFFFFF" filled="f" o:preferrelative="t" stroked="f" coordsize="21600,21600">
            <v:fill on="f" color2="#FFFFFF" focus="0%"/>
            <v:imagedata gain="65536f" blacklevel="0f" gamma="0"/>
            <o:lock v:ext="edit" position="f" selection="f" grouping="f" rotation="f" cropping="f" text="f" aspectratio="f"/>
            <v:textbox inset="0.00pt,0.00pt,0.00pt,0.00pt">
              <w:txbxContent>
                <w:p>
                  <w:pPr>
                    <w:pStyle w:val="5"/>
                    <w:widowControl w:val="0"/>
                    <w:shd w:val="clear" w:color="auto" w:fill="auto"/>
                    <w:spacing w:before="0" w:after="0" w:line="240" w:lineRule="auto"/>
                    <w:ind w:left="0" w:right="0" w:firstLine="0"/>
                    <w:jc w:val="left"/>
                  </w:pPr>
                  <w:r>
                    <w:rPr>
                      <w:color w:val="000000"/>
                      <w:spacing w:val="0"/>
                      <w:w w:val="100"/>
                      <w:position w:val="0"/>
                      <w:sz w:val="24"/>
                      <w:szCs w:val="24"/>
                    </w:rPr>
                    <w:t>建设任务分解表</w:t>
                  </w:r>
                </w:p>
              </w:txbxContent>
            </v:textbox>
            <w10:wrap type="topAndBottom"/>
          </v:rect>
        </w:pict>
      </w:r>
    </w:p>
    <w:p>
      <w:pPr>
        <w:widowControl w:val="0"/>
        <w:spacing w:line="46" w:lineRule="exact"/>
        <w:rPr>
          <w:sz w:val="4"/>
          <w:szCs w:val="4"/>
        </w:rPr>
      </w:pPr>
    </w:p>
    <w:p>
      <w:pPr>
        <w:widowControl w:val="0"/>
        <w:spacing w:line="1" w:lineRule="exact"/>
        <w:sectPr>
          <w:footnotePr>
            <w:numFmt w:val="decimal"/>
          </w:footnotePr>
          <w:type w:val="continuous"/>
          <w:pgSz w:w="11900" w:h="16840"/>
          <w:pgMar w:top="1763" w:right="0" w:bottom="5588" w:left="0" w:header="0" w:footer="3" w:gutter="0"/>
          <w:cols w:space="720" w:num="1"/>
          <w:rtlGutter w:val="0"/>
          <w:docGrid w:linePitch="360"/>
        </w:sectPr>
      </w:pPr>
    </w:p>
    <w:p>
      <w:pPr>
        <w:pStyle w:val="5"/>
        <w:widowControl w:val="0"/>
        <w:shd w:val="clear" w:color="auto" w:fill="auto"/>
        <w:spacing w:before="0" w:after="0" w:line="240" w:lineRule="auto"/>
        <w:ind w:left="1560" w:right="0" w:firstLine="0"/>
        <w:jc w:val="left"/>
        <w:sectPr>
          <w:footnotePr>
            <w:numFmt w:val="decimal"/>
          </w:footnotePr>
          <w:type w:val="continuous"/>
          <w:pgSz w:w="11900" w:h="16840"/>
          <w:pgMar w:top="1763" w:right="1436" w:bottom="5588" w:left="1551" w:header="0" w:footer="3" w:gutter="0"/>
          <w:cols w:space="720" w:num="1"/>
          <w:rtlGutter w:val="0"/>
          <w:docGrid w:linePitch="360"/>
        </w:sectPr>
      </w:pPr>
      <w:r>
        <w:rPr>
          <w:color w:val="000000"/>
          <w:spacing w:val="0"/>
          <w:w w:val="100"/>
          <w:position w:val="0"/>
          <w:sz w:val="32"/>
          <w:szCs w:val="32"/>
          <w:lang w:val="en-US" w:eastAsia="en-US" w:bidi="en-US"/>
        </w:rPr>
        <w:t xml:space="preserve">2. </w:t>
      </w:r>
      <w:r>
        <w:rPr>
          <w:color w:val="000000"/>
          <w:spacing w:val="0"/>
          <w:w w:val="100"/>
          <w:position w:val="0"/>
          <w:sz w:val="24"/>
          <w:szCs w:val="24"/>
          <w:lang w:val="zh-CN" w:eastAsia="zh-CN" w:bidi="zh-CN"/>
        </w:rPr>
        <w:t>“司机</w:t>
      </w:r>
      <w:r>
        <w:rPr>
          <w:color w:val="000000"/>
          <w:spacing w:val="0"/>
          <w:w w:val="100"/>
          <w:position w:val="0"/>
          <w:sz w:val="24"/>
          <w:szCs w:val="24"/>
        </w:rPr>
        <w:t>之家"建设统计表</w:t>
      </w: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numFmt w:val="decimal"/>
          </w:footnotePr>
          <w:type w:val="continuous"/>
          <w:pgSz w:w="11900" w:h="16840"/>
          <w:pgMar w:top="1763" w:right="0" w:bottom="1051" w:left="0" w:header="0" w:footer="3" w:gutter="0"/>
          <w:cols w:space="720" w:num="1"/>
          <w:rtlGutter w:val="0"/>
          <w:docGrid w:linePitch="360"/>
        </w:sectPr>
      </w:pPr>
    </w:p>
    <w:p>
      <w:pPr>
        <w:widowControl w:val="0"/>
        <w:spacing w:line="360"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Shape 927" o:spid="_x0000_s1029" type="#_x0000_t75" style="position:absolute;left:0;margin-left:153.7pt;margin-top:1pt;height:127.2pt;width:304.3pt;mso-position-horizontal-relative:page;rotation:0f;z-index:-251654144;" o:ole="f" fillcolor="#FFFFFF" filled="f" o:preferrelative="t" stroked="f" coordorigin="0,0" coordsize="21600,21600">
            <v:fill on="f" color2="#FFFFFF" focus="0%"/>
            <v:imagedata gain="65536f" blacklevel="0f" gamma="0" o:title="" r:id="rId852"/>
            <o:lock v:ext="edit" position="f" selection="f" grouping="f" rotation="f" cropping="f" text="f" aspectratio="t"/>
          </v:shape>
        </w:pic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1" w:line="1" w:lineRule="exact"/>
      </w:pPr>
    </w:p>
    <w:p>
      <w:pPr>
        <w:widowControl w:val="0"/>
        <w:spacing w:line="1" w:lineRule="exact"/>
        <w:sectPr>
          <w:footnotePr>
            <w:numFmt w:val="decimal"/>
          </w:footnotePr>
          <w:type w:val="continuous"/>
          <w:pgSz w:w="11900" w:h="16840"/>
          <w:pgMar w:top="1763" w:right="1436" w:bottom="1051" w:left="1551" w:header="0" w:footer="3" w:gutter="0"/>
          <w:cols w:space="720" w:num="1"/>
          <w:rtlGutter w:val="0"/>
          <w:docGrid w:linePitch="360"/>
        </w:sectPr>
      </w:pPr>
    </w:p>
    <w:p>
      <w:pPr>
        <w:pStyle w:val="20"/>
        <w:widowControl w:val="0"/>
        <w:shd w:val="clear" w:color="auto" w:fill="auto"/>
        <w:spacing w:before="0" w:after="240" w:line="240" w:lineRule="auto"/>
        <w:ind w:left="0" w:right="0" w:firstLine="0"/>
        <w:jc w:val="center"/>
      </w:pPr>
      <w:r>
        <w:rPr>
          <w:color w:val="000000"/>
          <w:spacing w:val="0"/>
          <w:w w:val="100"/>
          <w:position w:val="0"/>
          <w:sz w:val="38"/>
          <w:szCs w:val="38"/>
        </w:rPr>
        <w:t>2020</w:t>
      </w:r>
      <w:r>
        <w:rPr>
          <w:color w:val="000000"/>
          <w:spacing w:val="0"/>
          <w:w w:val="100"/>
          <w:position w:val="0"/>
        </w:rPr>
        <w:t>年</w:t>
      </w:r>
      <w:r>
        <w:rPr>
          <w:color w:val="000000"/>
          <w:spacing w:val="0"/>
          <w:w w:val="100"/>
          <w:position w:val="0"/>
          <w:lang w:val="zh-CN" w:eastAsia="zh-CN" w:bidi="zh-CN"/>
        </w:rPr>
        <w:t>“司机</w:t>
      </w:r>
      <w:r>
        <w:rPr>
          <w:color w:val="000000"/>
          <w:spacing w:val="0"/>
          <w:w w:val="100"/>
          <w:position w:val="0"/>
        </w:rPr>
        <w:t>之家”建设任务分解表</w:t>
      </w:r>
    </w:p>
    <w:tbl>
      <w:tblPr>
        <w:tblpPr w:horzAnchor="margin" w:tblpXSpec="left" w:tblpYSpec="top"/>
        <w:tblOverlap w:val="never"/>
        <w:tblW w:w="88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2902"/>
        <w:gridCol w:w="2880"/>
        <w:gridCol w:w="3089"/>
      </w:tblGrid>
      <w:tr>
        <w:trPr>
          <w:trHeight w:val="353" w:hRule="exact"/>
          <w:jc w:val="center"/>
        </w:trPr>
        <w:tc>
          <w:tcPr>
            <w:tcW w:w="290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地市（单位）</w:t>
            </w:r>
          </w:p>
        </w:tc>
        <w:tc>
          <w:tcPr>
            <w:tcW w:w="2880"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项目类型</w:t>
            </w:r>
          </w:p>
        </w:tc>
        <w:tc>
          <w:tcPr>
            <w:tcW w:w="3089"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lang w:val="zh-CN" w:eastAsia="zh-CN" w:bidi="zh-CN"/>
              </w:rPr>
              <w:t>“司机</w:t>
            </w:r>
            <w:r>
              <w:rPr>
                <w:color w:val="000000"/>
                <w:spacing w:val="0"/>
                <w:w w:val="100"/>
                <w:position w:val="0"/>
                <w:sz w:val="22"/>
                <w:szCs w:val="22"/>
              </w:rPr>
              <w:t>之家”建设任务（个）</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厅高管中心</w:t>
            </w:r>
          </w:p>
        </w:tc>
        <w:tc>
          <w:tcPr>
            <w:tcW w:w="288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高速公路服务区</w:t>
            </w: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50</w:t>
            </w:r>
          </w:p>
        </w:tc>
      </w:tr>
      <w:tr>
        <w:trPr>
          <w:trHeight w:val="338"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交通事业发展中心</w:t>
            </w:r>
          </w:p>
        </w:tc>
        <w:tc>
          <w:tcPr>
            <w:tcW w:w="2880"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普通公路服务区</w:t>
            </w: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14</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郑州</w:t>
            </w:r>
          </w:p>
        </w:tc>
        <w:tc>
          <w:tcPr>
            <w:tcW w:w="2880" w:type="dxa"/>
            <w:vMerge w:val="restart"/>
            <w:tcBorders>
              <w:top w:val="single" w:color="auto" w:sz="4" w:space="0"/>
              <w:left w:val="single" w:color="auto" w:sz="4" w:space="0"/>
            </w:tcBorders>
            <w:shd w:val="clear" w:color="auto" w:fill="FFFFFF"/>
            <w:vAlign w:val="bottom"/>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物流园区及</w:t>
            </w: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开封</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洛阳</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平顶山</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安阳</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鹤壁</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新乡</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焦作</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濮阳</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许昌</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深河</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三门峡</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商丘</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38"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周 口</w:t>
            </w:r>
          </w:p>
        </w:tc>
        <w:tc>
          <w:tcPr>
            <w:tcW w:w="2880" w:type="dxa"/>
            <w:vMerge w:val="continue"/>
            <w:tcBorders>
              <w:left w:val="single" w:color="auto" w:sz="4" w:space="0"/>
            </w:tcBorders>
            <w:shd w:val="clear" w:color="auto" w:fill="FFFFFF"/>
            <w:vAlign w:val="bottom"/>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驻马店</w:t>
            </w:r>
          </w:p>
        </w:tc>
        <w:tc>
          <w:tcPr>
            <w:tcW w:w="2880" w:type="dxa"/>
            <w:vMerge w:val="restart"/>
            <w:tcBorders>
              <w:top w:val="single" w:color="auto" w:sz="4" w:space="0"/>
              <w:left w:val="single" w:color="auto" w:sz="4" w:space="0"/>
            </w:tcBorders>
            <w:shd w:val="clear" w:color="auto" w:fill="FFFFFF"/>
            <w:vAlign w:val="top"/>
          </w:tcPr>
          <w:p>
            <w:pPr>
              <w:pStyle w:val="16"/>
              <w:widowControl w:val="0"/>
              <w:shd w:val="clear" w:color="auto" w:fill="auto"/>
              <w:spacing w:before="0" w:after="0" w:line="317" w:lineRule="exact"/>
              <w:ind w:left="0" w:right="0" w:firstLine="0"/>
              <w:jc w:val="center"/>
              <w:rPr>
                <w:sz w:val="22"/>
                <w:szCs w:val="22"/>
              </w:rPr>
            </w:pPr>
            <w:r>
              <w:rPr>
                <w:color w:val="000000"/>
                <w:spacing w:val="0"/>
                <w:w w:val="100"/>
                <w:position w:val="0"/>
                <w:sz w:val="22"/>
                <w:szCs w:val="22"/>
              </w:rPr>
              <w:t>曰:®西伯十我労旳刀廿吊出站、 经济型旅馆、大型停车场</w:t>
            </w: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46"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南阳</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38" w:hRule="exact"/>
          <w:jc w:val="center"/>
        </w:trPr>
        <w:tc>
          <w:tcPr>
            <w:tcW w:w="290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信阳</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2</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济源</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巩义</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邓州</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永城</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38"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固始</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兰考</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汝州</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滑县</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长垣</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鹿邑</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46" w:hRule="exact"/>
          <w:jc w:val="center"/>
        </w:trPr>
        <w:tc>
          <w:tcPr>
            <w:tcW w:w="29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新蔡</w:t>
            </w:r>
          </w:p>
        </w:tc>
        <w:tc>
          <w:tcPr>
            <w:tcW w:w="2880" w:type="dxa"/>
            <w:vMerge w:val="continue"/>
            <w:tcBorders>
              <w:left w:val="single" w:color="auto" w:sz="4" w:space="0"/>
            </w:tcBorders>
            <w:shd w:val="clear" w:color="auto" w:fill="FFFFFF"/>
            <w:vAlign w:val="top"/>
          </w:tcPr>
          <w:p/>
        </w:tc>
        <w:tc>
          <w:tcPr>
            <w:tcW w:w="3089"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w:t>
            </w:r>
          </w:p>
        </w:tc>
      </w:tr>
      <w:tr>
        <w:trPr>
          <w:trHeight w:val="360" w:hRule="exact"/>
          <w:jc w:val="center"/>
        </w:trPr>
        <w:tc>
          <w:tcPr>
            <w:tcW w:w="290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合计</w:t>
            </w:r>
          </w:p>
        </w:tc>
        <w:tc>
          <w:tcPr>
            <w:tcW w:w="2880"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3089" w:type="dxa"/>
            <w:tcBorders>
              <w:top w:val="single" w:color="auto" w:sz="4" w:space="0"/>
              <w:left w:val="single" w:color="auto" w:sz="4" w:space="0"/>
              <w:bottom w:val="single" w:color="auto" w:sz="4" w:space="0"/>
              <w:right w:val="single" w:color="auto" w:sz="4" w:space="0"/>
            </w:tcBorders>
            <w:shd w:val="clear" w:color="auto" w:fill="FFFFFF"/>
            <w:vAlign w:val="top"/>
          </w:tcPr>
          <w:p>
            <w:pPr>
              <w:pStyle w:val="16"/>
              <w:widowControl w:val="0"/>
              <w:shd w:val="clear" w:color="auto" w:fill="auto"/>
              <w:spacing w:before="0" w:after="0" w:line="240" w:lineRule="auto"/>
              <w:ind w:left="0" w:right="0" w:firstLine="0"/>
              <w:jc w:val="center"/>
              <w:rPr>
                <w:sz w:val="22"/>
                <w:szCs w:val="22"/>
              </w:rPr>
            </w:pPr>
            <w:r>
              <w:rPr>
                <w:color w:val="000000"/>
                <w:spacing w:val="0"/>
                <w:w w:val="100"/>
                <w:position w:val="0"/>
                <w:sz w:val="22"/>
                <w:szCs w:val="22"/>
              </w:rPr>
              <w:t>100</w:t>
            </w:r>
          </w:p>
        </w:tc>
      </w:tr>
    </w:tbl>
    <w:p>
      <w:pPr>
        <w:pStyle w:val="15"/>
        <w:widowControl w:val="0"/>
        <w:shd w:val="clear" w:color="auto" w:fill="auto"/>
        <w:spacing w:before="0" w:after="0" w:line="240" w:lineRule="auto"/>
        <w:ind w:left="0" w:right="0" w:firstLine="0"/>
        <w:jc w:val="left"/>
        <w:sectPr>
          <w:headerReference r:id="rId721" w:type="default"/>
          <w:footerReference r:id="rId723" w:type="default"/>
          <w:headerReference r:id="rId722" w:type="even"/>
          <w:footerReference r:id="rId724" w:type="even"/>
          <w:footnotePr>
            <w:numFmt w:val="decimal"/>
          </w:footnotePr>
          <w:pgSz w:w="11900" w:h="16840"/>
          <w:pgMar w:top="2728" w:right="1529" w:bottom="2037" w:left="1493" w:header="0" w:footer="3" w:gutter="0"/>
          <w:pgNumType w:start="1"/>
          <w:cols w:space="720" w:num="1"/>
          <w:rtlGutter w:val="0"/>
          <w:docGrid w:linePitch="360"/>
        </w:sectPr>
      </w:pPr>
      <w:r>
        <w:rPr>
          <w:color w:val="000000"/>
          <w:spacing w:val="0"/>
          <w:w w:val="100"/>
          <w:position w:val="0"/>
          <w:sz w:val="22"/>
          <w:szCs w:val="22"/>
        </w:rPr>
        <w:t>备注：各单位</w:t>
      </w:r>
      <w:r>
        <w:rPr>
          <w:color w:val="000000"/>
          <w:spacing w:val="0"/>
          <w:w w:val="100"/>
          <w:position w:val="0"/>
          <w:sz w:val="22"/>
          <w:szCs w:val="22"/>
          <w:lang w:val="zh-CN" w:eastAsia="zh-CN" w:bidi="zh-CN"/>
        </w:rPr>
        <w:t>“司机</w:t>
      </w:r>
      <w:r>
        <w:rPr>
          <w:color w:val="000000"/>
          <w:spacing w:val="0"/>
          <w:w w:val="100"/>
          <w:position w:val="0"/>
          <w:sz w:val="22"/>
          <w:szCs w:val="22"/>
        </w:rPr>
        <w:t>之家”建设数量不仅限于表格要求，有符合条件的项目均可申报。</w:t>
      </w:r>
    </w:p>
    <w:p>
      <w:pPr>
        <w:pStyle w:val="20"/>
        <w:widowControl w:val="0"/>
        <w:shd w:val="clear" w:color="auto" w:fill="auto"/>
        <w:spacing w:before="0" w:after="240" w:line="240" w:lineRule="auto"/>
        <w:ind w:left="0" w:right="0" w:firstLine="0"/>
        <w:jc w:val="center"/>
      </w:pPr>
      <w:r>
        <w:rPr>
          <w:color w:val="000000"/>
          <w:spacing w:val="0"/>
          <w:w w:val="100"/>
          <w:position w:val="0"/>
          <w:lang w:val="zh-CN" w:eastAsia="zh-CN" w:bidi="zh-CN"/>
        </w:rPr>
        <w:t>“司机</w:t>
      </w:r>
      <w:r>
        <w:rPr>
          <w:color w:val="000000"/>
          <w:spacing w:val="0"/>
          <w:w w:val="100"/>
          <w:position w:val="0"/>
        </w:rPr>
        <w:t>之家”建设统计表</w:t>
      </w:r>
    </w:p>
    <w:p>
      <w:pPr>
        <w:pStyle w:val="15"/>
        <w:widowControl w:val="0"/>
        <w:shd w:val="clear" w:color="auto" w:fill="auto"/>
        <w:tabs>
          <w:tab w:val="left" w:pos="5069"/>
          <w:tab w:val="left" w:pos="9353"/>
        </w:tabs>
        <w:spacing w:before="0" w:after="0" w:line="240" w:lineRule="auto"/>
        <w:ind w:left="0" w:right="0" w:firstLine="0"/>
        <w:jc w:val="left"/>
        <w:rPr>
          <w:sz w:val="20"/>
          <w:szCs w:val="20"/>
        </w:rPr>
      </w:pPr>
      <w:r>
        <w:rPr>
          <w:color w:val="000000"/>
          <w:spacing w:val="0"/>
          <w:w w:val="100"/>
          <w:position w:val="0"/>
          <w:sz w:val="20"/>
          <w:szCs w:val="20"/>
        </w:rPr>
        <w:t>填写单位：</w:t>
      </w:r>
      <w:r>
        <w:rPr>
          <w:color w:val="000000"/>
          <w:spacing w:val="0"/>
          <w:w w:val="100"/>
          <w:position w:val="0"/>
          <w:sz w:val="20"/>
          <w:szCs w:val="20"/>
        </w:rPr>
        <w:tab/>
      </w:r>
      <w:r>
        <w:rPr>
          <w:color w:val="000000"/>
          <w:spacing w:val="0"/>
          <w:w w:val="100"/>
          <w:position w:val="0"/>
          <w:sz w:val="20"/>
          <w:szCs w:val="20"/>
        </w:rPr>
        <w:t>联系人：</w:t>
      </w:r>
      <w:r>
        <w:rPr>
          <w:color w:val="000000"/>
          <w:spacing w:val="0"/>
          <w:w w:val="100"/>
          <w:position w:val="0"/>
          <w:sz w:val="20"/>
          <w:szCs w:val="20"/>
        </w:rPr>
        <w:tab/>
      </w:r>
      <w:r>
        <w:rPr>
          <w:color w:val="000000"/>
          <w:spacing w:val="0"/>
          <w:w w:val="100"/>
          <w:position w:val="0"/>
          <w:sz w:val="20"/>
          <w:szCs w:val="20"/>
        </w:rPr>
        <w:t>联系电话:</w:t>
      </w:r>
    </w:p>
    <w:tbl>
      <w:tblPr>
        <w:tblpPr w:horzAnchor="margin" w:tblpXSpec="left" w:tblpYSpec="top"/>
        <w:tblOverlap w:val="never"/>
        <w:tblW w:w="128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48"/>
        <w:gridCol w:w="2117"/>
        <w:gridCol w:w="2117"/>
        <w:gridCol w:w="3787"/>
        <w:gridCol w:w="2102"/>
        <w:gridCol w:w="2088"/>
      </w:tblGrid>
      <w:tr>
        <w:trPr>
          <w:trHeight w:val="641" w:hRule="exact"/>
          <w:jc w:val="center"/>
        </w:trPr>
        <w:tc>
          <w:tcPr>
            <w:tcW w:w="64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序号</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项目名称</w:t>
            </w:r>
          </w:p>
        </w:tc>
        <w:tc>
          <w:tcPr>
            <w:tcW w:w="211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项目类型</w:t>
            </w:r>
          </w:p>
        </w:tc>
        <w:tc>
          <w:tcPr>
            <w:tcW w:w="3787"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项目基本情况及具体地址</w:t>
            </w:r>
          </w:p>
        </w:tc>
        <w:tc>
          <w:tcPr>
            <w:tcW w:w="210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9"/>
                <w:szCs w:val="19"/>
              </w:rPr>
            </w:pPr>
            <w:r>
              <w:rPr>
                <w:color w:val="000000"/>
                <w:spacing w:val="0"/>
                <w:w w:val="100"/>
                <w:position w:val="0"/>
                <w:sz w:val="19"/>
                <w:szCs w:val="19"/>
              </w:rPr>
              <w:t>建设单位名称</w:t>
            </w:r>
          </w:p>
        </w:tc>
        <w:tc>
          <w:tcPr>
            <w:tcW w:w="208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9"/>
                <w:szCs w:val="19"/>
              </w:rPr>
            </w:pPr>
            <w:r>
              <w:rPr>
                <w:color w:val="000000"/>
                <w:spacing w:val="0"/>
                <w:w w:val="100"/>
                <w:position w:val="0"/>
                <w:sz w:val="19"/>
                <w:szCs w:val="19"/>
              </w:rPr>
              <w:t>联系人及联系方式</w:t>
            </w:r>
          </w:p>
        </w:tc>
      </w:tr>
      <w:tr>
        <w:trPr>
          <w:trHeight w:val="626"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6"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6"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26"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34" w:hRule="exact"/>
          <w:jc w:val="center"/>
        </w:trPr>
        <w:tc>
          <w:tcPr>
            <w:tcW w:w="648"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right w:val="single" w:color="auto" w:sz="4" w:space="0"/>
            </w:tcBorders>
            <w:shd w:val="clear" w:color="auto" w:fill="FFFFFF"/>
            <w:vAlign w:val="top"/>
          </w:tcPr>
          <w:p>
            <w:pPr>
              <w:widowControl w:val="0"/>
              <w:rPr>
                <w:sz w:val="10"/>
                <w:szCs w:val="10"/>
              </w:rPr>
            </w:pPr>
          </w:p>
        </w:tc>
      </w:tr>
      <w:tr>
        <w:trPr>
          <w:trHeight w:val="648" w:hRule="exact"/>
          <w:jc w:val="center"/>
        </w:trPr>
        <w:tc>
          <w:tcPr>
            <w:tcW w:w="648"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11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3787"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102" w:type="dxa"/>
            <w:tcBorders>
              <w:top w:val="single" w:color="auto" w:sz="4" w:space="0"/>
              <w:left w:val="single" w:color="auto" w:sz="4" w:space="0"/>
              <w:bottom w:val="single" w:color="auto" w:sz="4" w:space="0"/>
            </w:tcBorders>
            <w:shd w:val="clear" w:color="auto" w:fill="FFFFFF"/>
            <w:vAlign w:val="top"/>
          </w:tcPr>
          <w:p>
            <w:pPr>
              <w:widowControl w:val="0"/>
              <w:rPr>
                <w:sz w:val="10"/>
                <w:szCs w:val="10"/>
              </w:rPr>
            </w:pPr>
          </w:p>
        </w:tc>
        <w:tc>
          <w:tcPr>
            <w:tcW w:w="2088" w:type="dxa"/>
            <w:tcBorders>
              <w:top w:val="single" w:color="auto" w:sz="4" w:space="0"/>
              <w:left w:val="single" w:color="auto" w:sz="4" w:space="0"/>
              <w:bottom w:val="single" w:color="auto" w:sz="4" w:space="0"/>
              <w:right w:val="single" w:color="auto" w:sz="4" w:space="0"/>
            </w:tcBorders>
            <w:shd w:val="clear" w:color="auto" w:fill="FFFFFF"/>
            <w:vAlign w:val="top"/>
          </w:tcPr>
          <w:p>
            <w:pPr>
              <w:widowControl w:val="0"/>
              <w:rPr>
                <w:sz w:val="10"/>
                <w:szCs w:val="10"/>
              </w:rPr>
            </w:pPr>
          </w:p>
        </w:tc>
      </w:tr>
    </w:tbl>
    <w:p>
      <w:pPr>
        <w:pStyle w:val="15"/>
        <w:widowControl w:val="0"/>
        <w:shd w:val="clear" w:color="auto" w:fill="auto"/>
        <w:spacing w:before="0" w:after="0" w:line="240" w:lineRule="auto"/>
        <w:ind w:left="0" w:right="0" w:firstLine="0"/>
        <w:jc w:val="left"/>
        <w:sectPr>
          <w:headerReference r:id="rId725" w:type="default"/>
          <w:footerReference r:id="rId727" w:type="default"/>
          <w:headerReference r:id="rId726" w:type="even"/>
          <w:footerReference r:id="rId728" w:type="even"/>
          <w:footnotePr>
            <w:numFmt w:val="decimal"/>
          </w:footnotePr>
          <w:pgSz w:w="16840" w:h="11900" w:orient="landscape"/>
          <w:pgMar w:top="2308" w:right="2044" w:bottom="2308" w:left="1929" w:header="0" w:footer="1880" w:gutter="0"/>
          <w:cols w:space="720" w:num="1"/>
          <w:rtlGutter w:val="0"/>
          <w:docGrid w:linePitch="360"/>
        </w:sectPr>
      </w:pPr>
      <w:r>
        <w:rPr>
          <w:color w:val="000000"/>
          <w:spacing w:val="0"/>
          <w:w w:val="100"/>
          <w:position w:val="0"/>
          <w:sz w:val="20"/>
          <w:szCs w:val="20"/>
        </w:rPr>
        <w:t>注：项目类型分为高速公路服务区、普通公路服务站（点）、物流园区、加油站等</w:t>
      </w:r>
    </w:p>
    <w:p>
      <w:pPr>
        <w:pStyle w:val="9"/>
        <w:widowControl w:val="0"/>
        <w:shd w:val="clear" w:color="auto" w:fill="auto"/>
        <w:spacing w:before="560" w:after="1060" w:line="902" w:lineRule="exact"/>
        <w:ind w:left="0" w:right="0" w:firstLine="0"/>
        <w:jc w:val="both"/>
        <w:rPr>
          <w:sz w:val="80"/>
          <w:szCs w:val="80"/>
        </w:rPr>
      </w:pPr>
      <w:r>
        <w:rPr>
          <w:color w:val="F03819"/>
          <w:spacing w:val="0"/>
          <w:w w:val="100"/>
          <w:position w:val="0"/>
          <w:sz w:val="80"/>
          <w:szCs w:val="80"/>
        </w:rPr>
        <w:t>河南省交通运输厅 河南省发展和改革委员会文件 河南省财政厅</w:t>
      </w:r>
    </w:p>
    <w:p>
      <w:pPr>
        <w:pStyle w:val="17"/>
        <w:widowControl w:val="0"/>
        <w:pBdr>
          <w:bottom w:val="single" w:color="auto" w:sz="4" w:space="0"/>
        </w:pBdr>
        <w:shd w:val="clear" w:color="auto" w:fill="auto"/>
        <w:spacing w:before="0" w:after="960" w:line="240" w:lineRule="auto"/>
        <w:ind w:left="0" w:right="0" w:firstLine="0"/>
        <w:jc w:val="center"/>
      </w:pPr>
      <w:r>
        <w:rPr>
          <w:b/>
          <w:bCs/>
          <w:color w:val="000000"/>
          <w:spacing w:val="0"/>
          <w:w w:val="100"/>
          <w:position w:val="0"/>
        </w:rPr>
        <w:t>豫交文〔</w:t>
      </w:r>
      <w:r>
        <w:rPr>
          <w:color w:val="000000"/>
          <w:spacing w:val="0"/>
          <w:w w:val="100"/>
          <w:position w:val="0"/>
        </w:rPr>
        <w:t>2021</w:t>
      </w:r>
      <w:r>
        <w:rPr>
          <w:b/>
          <w:bCs/>
          <w:color w:val="000000"/>
          <w:spacing w:val="0"/>
          <w:w w:val="100"/>
          <w:position w:val="0"/>
        </w:rPr>
        <w:t>〕</w:t>
      </w:r>
      <w:r>
        <w:rPr>
          <w:color w:val="000000"/>
          <w:spacing w:val="0"/>
          <w:w w:val="100"/>
          <w:position w:val="0"/>
        </w:rPr>
        <w:t>3</w:t>
      </w:r>
      <w:r>
        <w:rPr>
          <w:b/>
          <w:bCs/>
          <w:color w:val="000000"/>
          <w:spacing w:val="0"/>
          <w:w w:val="100"/>
          <w:position w:val="0"/>
        </w:rPr>
        <w:t>号</w:t>
      </w:r>
    </w:p>
    <w:p>
      <w:pPr>
        <w:pStyle w:val="21"/>
        <w:keepNext/>
        <w:keepLines/>
        <w:widowControl w:val="0"/>
        <w:shd w:val="clear" w:color="auto" w:fill="auto"/>
        <w:spacing w:before="0"/>
        <w:ind w:left="0" w:right="0" w:firstLine="0"/>
        <w:jc w:val="center"/>
      </w:pPr>
      <w:bookmarkStart w:id="862" w:name="bookmark862"/>
      <w:bookmarkStart w:id="863" w:name="bookmark863"/>
      <w:bookmarkStart w:id="864" w:name="bookmark864"/>
      <w:r>
        <w:rPr>
          <w:color w:val="000000"/>
          <w:spacing w:val="0"/>
          <w:w w:val="100"/>
          <w:position w:val="0"/>
        </w:rPr>
        <w:t>河南省交通运输厅河南省发展和改革委员会</w:t>
      </w:r>
      <w:r>
        <w:rPr>
          <w:color w:val="000000"/>
          <w:spacing w:val="0"/>
          <w:w w:val="100"/>
          <w:position w:val="0"/>
        </w:rPr>
        <w:br/>
      </w:r>
      <w:r>
        <w:rPr>
          <w:color w:val="000000"/>
          <w:spacing w:val="0"/>
          <w:w w:val="100"/>
          <w:position w:val="0"/>
        </w:rPr>
        <w:t>河南省财政厅关于我省实施高速公路</w:t>
      </w:r>
      <w:r>
        <w:rPr>
          <w:color w:val="000000"/>
          <w:spacing w:val="0"/>
          <w:w w:val="100"/>
          <w:position w:val="0"/>
        </w:rPr>
        <w:br/>
      </w:r>
      <w:r>
        <w:rPr>
          <w:color w:val="000000"/>
          <w:spacing w:val="0"/>
          <w:w w:val="100"/>
          <w:position w:val="0"/>
        </w:rPr>
        <w:t>货车通行费差异化政策的通知</w:t>
      </w:r>
      <w:bookmarkEnd w:id="862"/>
      <w:bookmarkEnd w:id="863"/>
      <w:bookmarkEnd w:id="864"/>
    </w:p>
    <w:p>
      <w:pPr>
        <w:pStyle w:val="17"/>
        <w:widowControl w:val="0"/>
        <w:shd w:val="clear" w:color="auto" w:fill="auto"/>
        <w:spacing w:before="0" w:after="0" w:line="569" w:lineRule="exact"/>
        <w:ind w:left="0" w:right="0" w:firstLine="0"/>
        <w:jc w:val="both"/>
      </w:pPr>
      <w:r>
        <w:rPr>
          <w:b/>
          <w:bCs/>
          <w:color w:val="000000"/>
          <w:spacing w:val="0"/>
          <w:w w:val="100"/>
          <w:position w:val="0"/>
        </w:rPr>
        <w:t>各省辖市、济源示范区、省直管县（市）交通运输局、发展改革 委、财政（金融）局，省高速公路联网管理中心，各高速公路运 营管理单位：</w:t>
      </w:r>
    </w:p>
    <w:p>
      <w:pPr>
        <w:pStyle w:val="17"/>
        <w:widowControl w:val="0"/>
        <w:shd w:val="clear" w:color="auto" w:fill="auto"/>
        <w:spacing w:before="0" w:after="640" w:line="589" w:lineRule="exact"/>
        <w:ind w:left="0" w:right="0"/>
        <w:jc w:val="both"/>
      </w:pPr>
      <w:r>
        <w:rPr>
          <w:b/>
          <w:bCs/>
          <w:color w:val="000000"/>
          <w:spacing w:val="0"/>
          <w:w w:val="100"/>
          <w:position w:val="0"/>
        </w:rPr>
        <w:t>根据《交通运输部办公厅 国家发展改革委办公厅 财政 部办公厅关于开展高速公路收费标准优化调整实施效果评估工 作的通知》（交公路明电〔</w:t>
      </w:r>
      <w:r>
        <w:rPr>
          <w:color w:val="000000"/>
          <w:spacing w:val="0"/>
          <w:w w:val="100"/>
          <w:position w:val="0"/>
        </w:rPr>
        <w:t>2020</w:t>
      </w:r>
      <w:r>
        <w:rPr>
          <w:b/>
          <w:bCs/>
          <w:color w:val="000000"/>
          <w:spacing w:val="0"/>
          <w:w w:val="100"/>
          <w:position w:val="0"/>
        </w:rPr>
        <w:t>〕</w:t>
      </w:r>
      <w:r>
        <w:rPr>
          <w:color w:val="000000"/>
          <w:spacing w:val="0"/>
          <w:w w:val="100"/>
          <w:position w:val="0"/>
        </w:rPr>
        <w:t>296</w:t>
      </w:r>
      <w:r>
        <w:rPr>
          <w:b/>
          <w:bCs/>
          <w:color w:val="000000"/>
          <w:spacing w:val="0"/>
          <w:w w:val="100"/>
          <w:position w:val="0"/>
        </w:rPr>
        <w:t>号）要求，我省已完成货 车高速公路收费标准优化调整实施效果评估工作，经省人民政 府同意，决定实施高速公路货车通行费差异化政策。现将有关</w:t>
      </w:r>
    </w:p>
    <w:p>
      <w:pPr>
        <w:pStyle w:val="17"/>
        <w:widowControl w:val="0"/>
        <w:shd w:val="clear" w:color="auto" w:fill="auto"/>
        <w:spacing w:before="0" w:after="220" w:line="240" w:lineRule="auto"/>
        <w:ind w:left="0" w:right="0" w:firstLine="0"/>
        <w:jc w:val="both"/>
      </w:pPr>
      <w:r>
        <w:rPr>
          <w:b/>
          <w:bCs/>
          <w:color w:val="000000"/>
          <w:spacing w:val="0"/>
          <w:w w:val="100"/>
          <w:position w:val="0"/>
        </w:rPr>
        <w:t>事项通知如下：</w:t>
      </w:r>
    </w:p>
    <w:p>
      <w:pPr>
        <w:pStyle w:val="17"/>
        <w:widowControl w:val="0"/>
        <w:shd w:val="clear" w:color="auto" w:fill="auto"/>
        <w:spacing w:before="0" w:after="220" w:line="240" w:lineRule="auto"/>
        <w:ind w:left="0" w:right="0" w:firstLine="620"/>
        <w:jc w:val="both"/>
      </w:pPr>
      <w:r>
        <w:rPr>
          <w:b/>
          <w:bCs/>
          <w:color w:val="000000"/>
          <w:spacing w:val="0"/>
          <w:w w:val="100"/>
          <w:position w:val="0"/>
        </w:rPr>
        <w:t>—、适用范围</w:t>
      </w:r>
    </w:p>
    <w:p>
      <w:pPr>
        <w:pStyle w:val="17"/>
        <w:widowControl w:val="0"/>
        <w:shd w:val="clear" w:color="auto" w:fill="auto"/>
        <w:spacing w:before="0" w:after="220" w:line="240" w:lineRule="auto"/>
        <w:ind w:left="0" w:right="0" w:firstLine="620"/>
        <w:jc w:val="both"/>
      </w:pPr>
      <w:r>
        <w:rPr>
          <w:b/>
          <w:bCs/>
          <w:color w:val="000000"/>
          <w:spacing w:val="0"/>
          <w:w w:val="100"/>
          <w:position w:val="0"/>
        </w:rPr>
        <w:t>本次差异化政策适用于通行我省所有高速公路的货车。</w:t>
      </w:r>
    </w:p>
    <w:p>
      <w:pPr>
        <w:pStyle w:val="17"/>
        <w:widowControl w:val="0"/>
        <w:shd w:val="clear" w:color="auto" w:fill="auto"/>
        <w:spacing w:before="0" w:after="0" w:line="240" w:lineRule="auto"/>
        <w:ind w:left="0" w:right="0" w:firstLine="620"/>
        <w:jc w:val="both"/>
      </w:pPr>
      <w:r>
        <w:rPr>
          <w:b/>
          <w:bCs/>
          <w:color w:val="000000"/>
          <w:spacing w:val="0"/>
          <w:w w:val="100"/>
          <w:position w:val="0"/>
        </w:rPr>
        <w:t>二、具体内容</w:t>
      </w:r>
    </w:p>
    <w:p>
      <w:pPr>
        <w:pStyle w:val="17"/>
        <w:widowControl w:val="0"/>
        <w:shd w:val="clear" w:color="auto" w:fill="auto"/>
        <w:spacing w:before="0" w:after="140" w:line="600" w:lineRule="exact"/>
        <w:ind w:left="0" w:right="0"/>
        <w:jc w:val="left"/>
      </w:pPr>
      <w:r>
        <w:rPr>
          <w:b/>
          <w:bCs/>
          <w:color w:val="000000"/>
          <w:spacing w:val="0"/>
          <w:w w:val="100"/>
          <w:position w:val="0"/>
        </w:rPr>
        <w:t>按照交公路明电〔</w:t>
      </w:r>
      <w:r>
        <w:rPr>
          <w:color w:val="000000"/>
          <w:spacing w:val="0"/>
          <w:w w:val="100"/>
          <w:position w:val="0"/>
        </w:rPr>
        <w:t>2020</w:t>
      </w:r>
      <w:r>
        <w:rPr>
          <w:b/>
          <w:bCs/>
          <w:color w:val="000000"/>
          <w:spacing w:val="0"/>
          <w:w w:val="100"/>
          <w:position w:val="0"/>
        </w:rPr>
        <w:t>〕</w:t>
      </w:r>
      <w:r>
        <w:rPr>
          <w:color w:val="000000"/>
          <w:spacing w:val="0"/>
          <w:w w:val="100"/>
          <w:position w:val="0"/>
        </w:rPr>
        <w:t>296</w:t>
      </w:r>
      <w:r>
        <w:rPr>
          <w:b/>
          <w:bCs/>
          <w:color w:val="000000"/>
          <w:spacing w:val="0"/>
          <w:w w:val="100"/>
          <w:position w:val="0"/>
        </w:rPr>
        <w:t>号文件要求，结合我省实际， 采取全路网、桥隧分车型折扣方式，即在现行通车路段的通行费 标准上，对</w:t>
      </w:r>
      <w:r>
        <w:rPr>
          <w:color w:val="000000"/>
          <w:spacing w:val="0"/>
          <w:w w:val="100"/>
          <w:position w:val="0"/>
        </w:rPr>
        <w:t>2</w:t>
      </w:r>
      <w:r>
        <w:rPr>
          <w:b/>
          <w:bCs/>
          <w:color w:val="000000"/>
          <w:spacing w:val="0"/>
          <w:w w:val="100"/>
          <w:position w:val="0"/>
        </w:rPr>
        <w:t>至</w:t>
      </w:r>
      <w:r>
        <w:rPr>
          <w:color w:val="000000"/>
          <w:spacing w:val="0"/>
          <w:w w:val="100"/>
          <w:position w:val="0"/>
        </w:rPr>
        <w:t>6</w:t>
      </w:r>
      <w:r>
        <w:rPr>
          <w:b/>
          <w:bCs/>
          <w:color w:val="000000"/>
          <w:spacing w:val="0"/>
          <w:w w:val="100"/>
          <w:position w:val="0"/>
        </w:rPr>
        <w:t>类货车实施差异化政策（详见下表），对应路段 详见附件。</w:t>
      </w:r>
    </w:p>
    <w:p>
      <w:pPr>
        <w:pStyle w:val="17"/>
        <w:widowControl w:val="0"/>
        <w:shd w:val="clear" w:color="auto" w:fill="auto"/>
        <w:spacing w:before="0" w:after="140" w:line="240" w:lineRule="auto"/>
        <w:ind w:left="0" w:right="0" w:firstLine="0"/>
        <w:jc w:val="center"/>
      </w:pPr>
      <w:r>
        <w:rPr>
          <w:b/>
          <w:bCs/>
          <w:color w:val="000000"/>
          <w:spacing w:val="0"/>
          <w:w w:val="100"/>
          <w:position w:val="0"/>
        </w:rPr>
        <w:t>河南省货车高速公路通行费差异化政策优惠标准表</w:t>
      </w:r>
    </w:p>
    <w:tbl>
      <w:tblPr>
        <w:tblpPr w:horzAnchor="margin" w:tblpXSpec="left" w:tblpYSpec="top"/>
        <w:tblOverlap w:val="never"/>
        <w:tblW w:w="75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562"/>
        <w:gridCol w:w="2390"/>
        <w:gridCol w:w="1022"/>
        <w:gridCol w:w="900"/>
        <w:gridCol w:w="900"/>
        <w:gridCol w:w="878"/>
        <w:gridCol w:w="864"/>
      </w:tblGrid>
      <w:tr>
        <w:trPr>
          <w:trHeight w:val="403" w:hRule="exact"/>
          <w:jc w:val="center"/>
        </w:trPr>
        <w:tc>
          <w:tcPr>
            <w:tcW w:w="2952" w:type="dxa"/>
            <w:gridSpan w:val="2"/>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A1392F"/>
                <w:spacing w:val="0"/>
                <w:w w:val="100"/>
                <w:position w:val="0"/>
                <w:sz w:val="20"/>
                <w:szCs w:val="20"/>
              </w:rPr>
              <w:t>1</w:t>
            </w:r>
            <w:r>
              <w:rPr>
                <w:color w:val="000000"/>
                <w:spacing w:val="0"/>
                <w:w w:val="100"/>
                <w:position w:val="0"/>
                <w:sz w:val="20"/>
                <w:szCs w:val="20"/>
              </w:rPr>
              <w:t>类货</w:t>
            </w:r>
            <w:r>
              <w:rPr>
                <w:color w:val="515463"/>
                <w:spacing w:val="0"/>
                <w:w w:val="100"/>
                <w:position w:val="0"/>
                <w:sz w:val="20"/>
                <w:szCs w:val="20"/>
              </w:rPr>
              <w:t>车通行</w:t>
            </w:r>
            <w:r>
              <w:rPr>
                <w:color w:val="000000"/>
                <w:spacing w:val="0"/>
                <w:w w:val="100"/>
                <w:position w:val="0"/>
                <w:sz w:val="20"/>
                <w:szCs w:val="20"/>
              </w:rPr>
              <w:t>费标准的路段</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2类车</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3类车</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4类车</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right"/>
              <w:rPr>
                <w:sz w:val="20"/>
                <w:szCs w:val="20"/>
              </w:rPr>
            </w:pPr>
            <w:r>
              <w:rPr>
                <w:color w:val="000000"/>
                <w:spacing w:val="0"/>
                <w:w w:val="100"/>
                <w:position w:val="0"/>
                <w:sz w:val="20"/>
                <w:szCs w:val="20"/>
              </w:rPr>
              <w:t>5类车</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6类车</w:t>
            </w:r>
          </w:p>
        </w:tc>
      </w:tr>
      <w:tr>
        <w:trPr>
          <w:trHeight w:val="504" w:hRule="exact"/>
          <w:jc w:val="center"/>
        </w:trPr>
        <w:tc>
          <w:tcPr>
            <w:tcW w:w="56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7" w:lineRule="exact"/>
              <w:ind w:left="140" w:right="0" w:firstLine="20"/>
              <w:jc w:val="both"/>
              <w:rPr>
                <w:sz w:val="20"/>
                <w:szCs w:val="20"/>
              </w:rPr>
            </w:pPr>
            <w:r>
              <w:rPr>
                <w:i/>
                <w:iCs/>
                <w:color w:val="000000"/>
                <w:spacing w:val="0"/>
                <w:w w:val="100"/>
                <w:position w:val="0"/>
                <w:sz w:val="18"/>
                <w:szCs w:val="18"/>
              </w:rPr>
              <w:t xml:space="preserve">道 </w:t>
            </w:r>
            <w:r>
              <w:rPr>
                <w:color w:val="000000"/>
                <w:spacing w:val="0"/>
                <w:w w:val="100"/>
                <w:position w:val="0"/>
                <w:sz w:val="20"/>
                <w:szCs w:val="20"/>
              </w:rPr>
              <w:t xml:space="preserve">路 标 </w:t>
            </w:r>
            <w:r>
              <w:rPr>
                <w:color w:val="515463"/>
                <w:spacing w:val="0"/>
                <w:w w:val="100"/>
                <w:position w:val="0"/>
                <w:sz w:val="20"/>
                <w:szCs w:val="20"/>
              </w:rPr>
              <w:t>准</w:t>
            </w:r>
          </w:p>
        </w:tc>
        <w:tc>
          <w:tcPr>
            <w:tcW w:w="23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660"/>
              <w:jc w:val="left"/>
              <w:rPr>
                <w:sz w:val="20"/>
                <w:szCs w:val="20"/>
              </w:rPr>
            </w:pPr>
            <w:r>
              <w:rPr>
                <w:color w:val="000000"/>
                <w:spacing w:val="0"/>
                <w:w w:val="100"/>
                <w:position w:val="0"/>
                <w:sz w:val="20"/>
                <w:szCs w:val="20"/>
                <w:lang w:val="en-US" w:eastAsia="en-US" w:bidi="en-US"/>
              </w:rPr>
              <w:t>0.45</w:t>
            </w:r>
            <w:r>
              <w:rPr>
                <w:color w:val="000000"/>
                <w:spacing w:val="0"/>
                <w:w w:val="100"/>
                <w:position w:val="0"/>
                <w:sz w:val="20"/>
                <w:szCs w:val="20"/>
              </w:rPr>
              <w:t>元/车•公里</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62.86%</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77.65%</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88.00%</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4F2823"/>
                <w:spacing w:val="0"/>
                <w:w w:val="100"/>
                <w:position w:val="0"/>
                <w:sz w:val="20"/>
                <w:szCs w:val="20"/>
              </w:rPr>
              <w:t>82.17%</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4F2823"/>
                <w:spacing w:val="0"/>
                <w:w w:val="100"/>
                <w:position w:val="0"/>
                <w:sz w:val="20"/>
                <w:szCs w:val="20"/>
              </w:rPr>
              <w:t>94.00%</w:t>
            </w:r>
          </w:p>
        </w:tc>
      </w:tr>
      <w:tr>
        <w:trPr>
          <w:trHeight w:val="497" w:hRule="exact"/>
          <w:jc w:val="center"/>
        </w:trPr>
        <w:tc>
          <w:tcPr>
            <w:tcW w:w="562" w:type="dxa"/>
            <w:vMerge w:val="continue"/>
            <w:tcBorders>
              <w:left w:val="single" w:color="auto" w:sz="4" w:space="0"/>
            </w:tcBorders>
            <w:shd w:val="clear" w:color="auto" w:fill="FFFFFF"/>
            <w:vAlign w:val="center"/>
          </w:tcPr>
          <w:p/>
        </w:tc>
        <w:tc>
          <w:tcPr>
            <w:tcW w:w="23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660"/>
              <w:jc w:val="left"/>
              <w:rPr>
                <w:sz w:val="20"/>
                <w:szCs w:val="20"/>
              </w:rPr>
            </w:pPr>
            <w:r>
              <w:rPr>
                <w:color w:val="000000"/>
                <w:spacing w:val="0"/>
                <w:w w:val="100"/>
                <w:position w:val="0"/>
                <w:sz w:val="20"/>
                <w:szCs w:val="20"/>
                <w:lang w:val="en-US" w:eastAsia="en-US" w:bidi="en-US"/>
              </w:rPr>
              <w:t>0.50</w:t>
            </w:r>
            <w:r>
              <w:rPr>
                <w:color w:val="000000"/>
                <w:spacing w:val="0"/>
                <w:w w:val="100"/>
                <w:position w:val="0"/>
                <w:sz w:val="20"/>
                <w:szCs w:val="20"/>
              </w:rPr>
              <w:t>元/车•公里</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62.67%</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4F2823"/>
                <w:spacing w:val="0"/>
                <w:w w:val="100"/>
                <w:position w:val="0"/>
                <w:sz w:val="20"/>
                <w:szCs w:val="20"/>
              </w:rPr>
              <w:t>74.21%</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83.64%</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82.08%</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93.08%</w:t>
            </w:r>
          </w:p>
        </w:tc>
      </w:tr>
      <w:tr>
        <w:trPr>
          <w:trHeight w:val="504" w:hRule="exact"/>
          <w:jc w:val="center"/>
        </w:trPr>
        <w:tc>
          <w:tcPr>
            <w:tcW w:w="562" w:type="dxa"/>
            <w:vMerge w:val="continue"/>
            <w:tcBorders>
              <w:left w:val="single" w:color="auto" w:sz="4" w:space="0"/>
            </w:tcBorders>
            <w:shd w:val="clear" w:color="auto" w:fill="FFFFFF"/>
            <w:vAlign w:val="center"/>
          </w:tcPr>
          <w:p/>
        </w:tc>
        <w:tc>
          <w:tcPr>
            <w:tcW w:w="23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660"/>
              <w:jc w:val="left"/>
              <w:rPr>
                <w:sz w:val="20"/>
                <w:szCs w:val="20"/>
              </w:rPr>
            </w:pPr>
            <w:r>
              <w:rPr>
                <w:color w:val="4F2823"/>
                <w:spacing w:val="0"/>
                <w:w w:val="100"/>
                <w:position w:val="0"/>
                <w:sz w:val="20"/>
                <w:szCs w:val="20"/>
                <w:lang w:val="en-US" w:eastAsia="en-US" w:bidi="en-US"/>
              </w:rPr>
              <w:t>0.55</w:t>
            </w:r>
            <w:r>
              <w:rPr>
                <w:color w:val="4F2823"/>
                <w:spacing w:val="0"/>
                <w:w w:val="100"/>
                <w:position w:val="0"/>
                <w:sz w:val="20"/>
                <w:szCs w:val="20"/>
              </w:rPr>
              <w:t>元/车</w:t>
            </w:r>
            <w:r>
              <w:rPr>
                <w:color w:val="000000"/>
                <w:spacing w:val="0"/>
                <w:w w:val="100"/>
                <w:position w:val="0"/>
                <w:sz w:val="20"/>
                <w:szCs w:val="20"/>
                <w:lang w:val="zh-CN" w:eastAsia="zh-CN" w:bidi="zh-CN"/>
              </w:rPr>
              <w:t>•公里</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62.94%</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515463"/>
                <w:spacing w:val="0"/>
                <w:w w:val="100"/>
                <w:position w:val="0"/>
                <w:sz w:val="20"/>
                <w:szCs w:val="20"/>
              </w:rPr>
              <w:t>74.50%</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83.48%</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81.92%</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89.29%</w:t>
            </w:r>
          </w:p>
        </w:tc>
      </w:tr>
      <w:tr>
        <w:trPr>
          <w:trHeight w:val="504" w:hRule="exact"/>
          <w:jc w:val="center"/>
        </w:trPr>
        <w:tc>
          <w:tcPr>
            <w:tcW w:w="562" w:type="dxa"/>
            <w:vMerge w:val="restart"/>
            <w:tcBorders>
              <w:top w:val="single" w:color="auto" w:sz="4" w:space="0"/>
              <w:left w:val="single" w:color="auto" w:sz="4" w:space="0"/>
            </w:tcBorders>
            <w:shd w:val="clear" w:color="auto" w:fill="FFFFFF"/>
            <w:vAlign w:val="top"/>
          </w:tcPr>
          <w:p>
            <w:pPr>
              <w:pStyle w:val="16"/>
              <w:widowControl w:val="0"/>
              <w:shd w:val="clear" w:color="auto" w:fill="auto"/>
              <w:spacing w:before="0" w:after="0" w:line="245" w:lineRule="exact"/>
              <w:ind w:left="140" w:right="0" w:firstLine="20"/>
              <w:jc w:val="both"/>
              <w:rPr>
                <w:sz w:val="20"/>
                <w:szCs w:val="20"/>
              </w:rPr>
            </w:pPr>
            <w:r>
              <w:rPr>
                <w:color w:val="515463"/>
                <w:spacing w:val="0"/>
                <w:w w:val="100"/>
                <w:position w:val="0"/>
                <w:sz w:val="20"/>
                <w:szCs w:val="20"/>
              </w:rPr>
              <w:t xml:space="preserve">桥 </w:t>
            </w:r>
            <w:r>
              <w:rPr>
                <w:color w:val="000000"/>
                <w:spacing w:val="0"/>
                <w:w w:val="100"/>
                <w:position w:val="0"/>
                <w:sz w:val="20"/>
                <w:szCs w:val="20"/>
              </w:rPr>
              <w:t>梁 隧 道 标 准</w:t>
            </w:r>
          </w:p>
        </w:tc>
        <w:tc>
          <w:tcPr>
            <w:tcW w:w="23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840"/>
              <w:jc w:val="left"/>
              <w:rPr>
                <w:sz w:val="20"/>
                <w:szCs w:val="20"/>
              </w:rPr>
            </w:pPr>
            <w:r>
              <w:rPr>
                <w:color w:val="A1392F"/>
                <w:spacing w:val="0"/>
                <w:w w:val="100"/>
                <w:position w:val="0"/>
                <w:sz w:val="20"/>
                <w:szCs w:val="20"/>
              </w:rPr>
              <w:t>10</w:t>
            </w:r>
            <w:r>
              <w:rPr>
                <w:color w:val="000000"/>
                <w:spacing w:val="0"/>
                <w:w w:val="100"/>
                <w:position w:val="0"/>
                <w:sz w:val="20"/>
                <w:szCs w:val="20"/>
              </w:rPr>
              <w:t>元</w:t>
            </w:r>
            <w:r>
              <w:rPr>
                <w:color w:val="515463"/>
                <w:spacing w:val="0"/>
                <w:w w:val="100"/>
                <w:position w:val="0"/>
                <w:sz w:val="20"/>
                <w:szCs w:val="20"/>
              </w:rPr>
              <w:t>/辆</w:t>
            </w:r>
            <w:r>
              <w:rPr>
                <w:color w:val="000000"/>
                <w:spacing w:val="0"/>
                <w:w w:val="100"/>
                <w:position w:val="0"/>
                <w:sz w:val="20"/>
                <w:szCs w:val="20"/>
              </w:rPr>
              <w:t>•次</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65.07%</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67.20%</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66.40%</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83.00%</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76.80%</w:t>
            </w:r>
          </w:p>
        </w:tc>
      </w:tr>
      <w:tr>
        <w:trPr>
          <w:trHeight w:val="504" w:hRule="exact"/>
          <w:jc w:val="center"/>
        </w:trPr>
        <w:tc>
          <w:tcPr>
            <w:tcW w:w="562" w:type="dxa"/>
            <w:vMerge w:val="continue"/>
            <w:tcBorders>
              <w:left w:val="single" w:color="auto" w:sz="4" w:space="0"/>
            </w:tcBorders>
            <w:shd w:val="clear" w:color="auto" w:fill="FFFFFF"/>
            <w:vAlign w:val="top"/>
          </w:tcPr>
          <w:p/>
        </w:tc>
        <w:tc>
          <w:tcPr>
            <w:tcW w:w="239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840"/>
              <w:jc w:val="left"/>
              <w:rPr>
                <w:sz w:val="20"/>
                <w:szCs w:val="20"/>
              </w:rPr>
            </w:pPr>
            <w:r>
              <w:rPr>
                <w:color w:val="000000"/>
                <w:spacing w:val="0"/>
                <w:w w:val="100"/>
                <w:position w:val="0"/>
                <w:sz w:val="20"/>
                <w:szCs w:val="20"/>
              </w:rPr>
              <w:t>20元/辆•次</w:t>
            </w:r>
          </w:p>
        </w:tc>
        <w:tc>
          <w:tcPr>
            <w:tcW w:w="10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65.07%</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67.20%</w:t>
            </w:r>
          </w:p>
        </w:tc>
        <w:tc>
          <w:tcPr>
            <w:tcW w:w="900"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66.40%</w:t>
            </w:r>
          </w:p>
        </w:tc>
        <w:tc>
          <w:tcPr>
            <w:tcW w:w="878"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83.00%</w:t>
            </w:r>
          </w:p>
        </w:tc>
        <w:tc>
          <w:tcPr>
            <w:tcW w:w="86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spacing w:val="0"/>
                <w:w w:val="100"/>
                <w:position w:val="0"/>
                <w:sz w:val="20"/>
                <w:szCs w:val="20"/>
              </w:rPr>
              <w:t>76.80%</w:t>
            </w:r>
          </w:p>
        </w:tc>
      </w:tr>
      <w:tr>
        <w:trPr>
          <w:trHeight w:val="497" w:hRule="exact"/>
          <w:jc w:val="center"/>
        </w:trPr>
        <w:tc>
          <w:tcPr>
            <w:tcW w:w="562" w:type="dxa"/>
            <w:vMerge w:val="continue"/>
            <w:tcBorders>
              <w:left w:val="single" w:color="auto" w:sz="4" w:space="0"/>
              <w:bottom w:val="single" w:color="auto" w:sz="4" w:space="0"/>
            </w:tcBorders>
            <w:shd w:val="clear" w:color="auto" w:fill="FFFFFF"/>
            <w:vAlign w:val="top"/>
          </w:tcPr>
          <w:p/>
        </w:tc>
        <w:tc>
          <w:tcPr>
            <w:tcW w:w="239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840"/>
              <w:jc w:val="left"/>
              <w:rPr>
                <w:sz w:val="20"/>
                <w:szCs w:val="20"/>
              </w:rPr>
            </w:pPr>
            <w:r>
              <w:rPr>
                <w:color w:val="4F2823"/>
                <w:spacing w:val="0"/>
                <w:w w:val="100"/>
                <w:position w:val="0"/>
                <w:sz w:val="20"/>
                <w:szCs w:val="20"/>
              </w:rPr>
              <w:t>30</w:t>
            </w:r>
            <w:r>
              <w:rPr>
                <w:color w:val="476597"/>
                <w:spacing w:val="0"/>
                <w:w w:val="100"/>
                <w:position w:val="0"/>
                <w:sz w:val="20"/>
                <w:szCs w:val="20"/>
              </w:rPr>
              <w:t>元/辆</w:t>
            </w:r>
            <w:r>
              <w:rPr>
                <w:color w:val="000000"/>
                <w:spacing w:val="0"/>
                <w:w w:val="100"/>
                <w:position w:val="0"/>
                <w:sz w:val="20"/>
                <w:szCs w:val="20"/>
                <w:lang w:val="zh-CN" w:eastAsia="zh-CN" w:bidi="zh-CN"/>
              </w:rPr>
              <w:t>•次</w:t>
            </w:r>
          </w:p>
        </w:tc>
        <w:tc>
          <w:tcPr>
            <w:tcW w:w="102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20"/>
                <w:szCs w:val="20"/>
              </w:rPr>
            </w:pPr>
            <w:r>
              <w:rPr>
                <w:color w:val="000000"/>
                <w:spacing w:val="0"/>
                <w:w w:val="100"/>
                <w:position w:val="0"/>
                <w:sz w:val="20"/>
                <w:szCs w:val="20"/>
              </w:rPr>
              <w:t>65.07%</w:t>
            </w:r>
          </w:p>
        </w:tc>
        <w:tc>
          <w:tcPr>
            <w:tcW w:w="90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67.20%</w:t>
            </w:r>
          </w:p>
        </w:tc>
        <w:tc>
          <w:tcPr>
            <w:tcW w:w="900"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66.40%</w:t>
            </w:r>
          </w:p>
        </w:tc>
        <w:tc>
          <w:tcPr>
            <w:tcW w:w="878"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83.00%</w:t>
            </w:r>
          </w:p>
        </w:tc>
        <w:tc>
          <w:tcPr>
            <w:tcW w:w="86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20"/>
                <w:szCs w:val="20"/>
              </w:rPr>
            </w:pPr>
            <w:r>
              <w:rPr>
                <w:color w:val="000000"/>
                <w:spacing w:val="0"/>
                <w:w w:val="100"/>
                <w:position w:val="0"/>
                <w:sz w:val="20"/>
                <w:szCs w:val="20"/>
              </w:rPr>
              <w:t>76.80%</w:t>
            </w:r>
          </w:p>
        </w:tc>
      </w:tr>
    </w:tbl>
    <w:p>
      <w:pPr>
        <w:widowControl w:val="0"/>
        <w:spacing w:after="219" w:line="1" w:lineRule="exact"/>
      </w:pPr>
    </w:p>
    <w:p>
      <w:pPr>
        <w:pStyle w:val="17"/>
        <w:widowControl w:val="0"/>
        <w:shd w:val="clear" w:color="auto" w:fill="auto"/>
        <w:tabs>
          <w:tab w:val="left" w:pos="1232"/>
        </w:tabs>
        <w:spacing w:before="0" w:after="220" w:line="240" w:lineRule="auto"/>
        <w:ind w:left="0" w:right="0" w:firstLine="620"/>
        <w:jc w:val="both"/>
      </w:pPr>
      <w:bookmarkStart w:id="865" w:name="bookmark865"/>
      <w:r>
        <w:rPr>
          <w:b/>
          <w:bCs/>
          <w:color w:val="000000"/>
          <w:spacing w:val="0"/>
          <w:w w:val="100"/>
          <w:position w:val="0"/>
        </w:rPr>
        <w:t>三</w:t>
      </w:r>
      <w:bookmarkEnd w:id="865"/>
      <w:r>
        <w:rPr>
          <w:b/>
          <w:bCs/>
          <w:color w:val="000000"/>
          <w:spacing w:val="0"/>
          <w:w w:val="100"/>
          <w:position w:val="0"/>
        </w:rPr>
        <w:t>、</w:t>
      </w:r>
      <w:r>
        <w:rPr>
          <w:b/>
          <w:bCs/>
          <w:color w:val="000000"/>
          <w:spacing w:val="0"/>
          <w:w w:val="100"/>
          <w:position w:val="0"/>
        </w:rPr>
        <w:tab/>
      </w:r>
      <w:r>
        <w:rPr>
          <w:b/>
          <w:bCs/>
          <w:color w:val="000000"/>
          <w:spacing w:val="0"/>
          <w:w w:val="100"/>
          <w:position w:val="0"/>
        </w:rPr>
        <w:t>实施日期</w:t>
      </w:r>
    </w:p>
    <w:p>
      <w:pPr>
        <w:pStyle w:val="17"/>
        <w:widowControl w:val="0"/>
        <w:shd w:val="clear" w:color="auto" w:fill="auto"/>
        <w:spacing w:before="0" w:after="220" w:line="240" w:lineRule="auto"/>
        <w:ind w:left="0" w:right="0" w:firstLine="620"/>
        <w:jc w:val="both"/>
      </w:pPr>
      <w:r>
        <w:rPr>
          <w:b/>
          <w:bCs/>
          <w:color w:val="000000"/>
          <w:spacing w:val="0"/>
          <w:w w:val="100"/>
          <w:position w:val="0"/>
        </w:rPr>
        <w:t>差异化政策自本文件印发之日起实施。</w:t>
      </w:r>
    </w:p>
    <w:p>
      <w:pPr>
        <w:pStyle w:val="17"/>
        <w:widowControl w:val="0"/>
        <w:shd w:val="clear" w:color="auto" w:fill="auto"/>
        <w:tabs>
          <w:tab w:val="left" w:pos="1232"/>
        </w:tabs>
        <w:spacing w:before="0" w:after="0" w:line="240" w:lineRule="auto"/>
        <w:ind w:left="0" w:right="0" w:firstLine="620"/>
        <w:jc w:val="both"/>
      </w:pPr>
      <w:bookmarkStart w:id="866" w:name="bookmark866"/>
      <w:r>
        <w:rPr>
          <w:b/>
          <w:bCs/>
          <w:color w:val="000000"/>
          <w:spacing w:val="0"/>
          <w:w w:val="100"/>
          <w:position w:val="0"/>
        </w:rPr>
        <w:t>四</w:t>
      </w:r>
      <w:bookmarkEnd w:id="866"/>
      <w:r>
        <w:rPr>
          <w:b/>
          <w:bCs/>
          <w:color w:val="000000"/>
          <w:spacing w:val="0"/>
          <w:w w:val="100"/>
          <w:position w:val="0"/>
        </w:rPr>
        <w:t>、</w:t>
      </w:r>
      <w:r>
        <w:rPr>
          <w:b/>
          <w:bCs/>
          <w:color w:val="000000"/>
          <w:spacing w:val="0"/>
          <w:w w:val="100"/>
          <w:position w:val="0"/>
        </w:rPr>
        <w:tab/>
      </w:r>
      <w:r>
        <w:rPr>
          <w:b/>
          <w:bCs/>
          <w:color w:val="000000"/>
          <w:spacing w:val="0"/>
          <w:w w:val="100"/>
          <w:position w:val="0"/>
        </w:rPr>
        <w:t>有关要求</w:t>
      </w:r>
    </w:p>
    <w:p>
      <w:pPr>
        <w:pStyle w:val="17"/>
        <w:widowControl w:val="0"/>
        <w:shd w:val="clear" w:color="auto" w:fill="auto"/>
        <w:tabs>
          <w:tab w:val="left" w:pos="1595"/>
        </w:tabs>
        <w:spacing w:before="0" w:after="220" w:line="594" w:lineRule="exact"/>
        <w:ind w:left="0" w:right="0" w:firstLine="800"/>
        <w:jc w:val="both"/>
      </w:pPr>
      <w:bookmarkStart w:id="867" w:name="bookmark867"/>
      <w:r>
        <w:rPr>
          <w:b/>
          <w:bCs/>
          <w:color w:val="000000"/>
          <w:spacing w:val="0"/>
          <w:w w:val="100"/>
          <w:position w:val="0"/>
        </w:rPr>
        <w:t>（</w:t>
      </w:r>
      <w:bookmarkEnd w:id="867"/>
      <w:r>
        <w:rPr>
          <w:b/>
          <w:bCs/>
          <w:color w:val="000000"/>
          <w:spacing w:val="0"/>
          <w:w w:val="100"/>
          <w:position w:val="0"/>
        </w:rPr>
        <w:t>一）</w:t>
      </w:r>
      <w:r>
        <w:rPr>
          <w:b/>
          <w:bCs/>
          <w:color w:val="000000"/>
          <w:spacing w:val="0"/>
          <w:w w:val="100"/>
          <w:position w:val="0"/>
        </w:rPr>
        <w:tab/>
      </w:r>
      <w:r>
        <w:rPr>
          <w:b/>
          <w:bCs/>
          <w:color w:val="000000"/>
          <w:spacing w:val="0"/>
          <w:w w:val="100"/>
          <w:position w:val="0"/>
        </w:rPr>
        <w:t>省高速公路联网管理中心要及时指导省高速公路联 网监控收费通信服务公司调整收费系统，按照差异化政策标准 收费。</w:t>
      </w:r>
    </w:p>
    <w:p>
      <w:pPr>
        <w:pStyle w:val="17"/>
        <w:widowControl w:val="0"/>
        <w:shd w:val="clear" w:color="auto" w:fill="auto"/>
        <w:tabs>
          <w:tab w:val="left" w:pos="1595"/>
        </w:tabs>
        <w:spacing w:before="0" w:after="220" w:line="240" w:lineRule="auto"/>
        <w:ind w:left="0" w:right="0" w:firstLine="800"/>
        <w:jc w:val="both"/>
        <w:sectPr>
          <w:headerReference r:id="rId731" w:type="first"/>
          <w:footerReference r:id="rId734" w:type="first"/>
          <w:headerReference r:id="rId729" w:type="default"/>
          <w:footerReference r:id="rId732" w:type="default"/>
          <w:headerReference r:id="rId730" w:type="even"/>
          <w:footerReference r:id="rId733" w:type="even"/>
          <w:footnotePr>
            <w:numFmt w:val="decimal"/>
          </w:footnotePr>
          <w:pgSz w:w="11900" w:h="16840"/>
          <w:pgMar w:top="2053" w:right="1472" w:bottom="1835" w:left="1471" w:header="0" w:footer="3" w:gutter="0"/>
          <w:pgNumType w:start="427"/>
          <w:cols w:space="720" w:num="1"/>
          <w:titlePg/>
          <w:rtlGutter w:val="0"/>
          <w:docGrid w:linePitch="360"/>
        </w:sectPr>
      </w:pPr>
      <w:bookmarkStart w:id="868" w:name="bookmark868"/>
      <w:r>
        <w:rPr>
          <w:b/>
          <w:bCs/>
          <w:color w:val="000000"/>
          <w:spacing w:val="0"/>
          <w:w w:val="100"/>
          <w:position w:val="0"/>
        </w:rPr>
        <w:t>（</w:t>
      </w:r>
      <w:bookmarkEnd w:id="868"/>
      <w:r>
        <w:rPr>
          <w:b/>
          <w:bCs/>
          <w:color w:val="000000"/>
          <w:spacing w:val="0"/>
          <w:w w:val="100"/>
          <w:position w:val="0"/>
        </w:rPr>
        <w:t>二）</w:t>
      </w:r>
      <w:r>
        <w:rPr>
          <w:b/>
          <w:bCs/>
          <w:color w:val="000000"/>
          <w:spacing w:val="0"/>
          <w:w w:val="100"/>
          <w:position w:val="0"/>
        </w:rPr>
        <w:tab/>
      </w:r>
      <w:r>
        <w:rPr>
          <w:b/>
          <w:bCs/>
          <w:color w:val="000000"/>
          <w:spacing w:val="0"/>
          <w:w w:val="100"/>
          <w:position w:val="0"/>
        </w:rPr>
        <w:t>各高速公路运营管理单位要做好道路保通工作，加强</w:t>
      </w:r>
    </w:p>
    <w:p>
      <w:pPr>
        <w:pStyle w:val="17"/>
        <w:widowControl w:val="0"/>
        <w:shd w:val="clear" w:color="auto" w:fill="auto"/>
        <w:spacing w:before="0" w:after="0" w:line="240" w:lineRule="auto"/>
        <w:ind w:left="0" w:right="0" w:firstLine="0"/>
        <w:jc w:val="left"/>
      </w:pPr>
      <w:r>
        <w:rPr>
          <w:b/>
          <w:bCs/>
          <w:color w:val="000000"/>
          <w:spacing w:val="0"/>
          <w:w w:val="100"/>
          <w:position w:val="0"/>
        </w:rPr>
        <w:t>安全管理，落实服务保障。</w:t>
      </w:r>
    </w:p>
    <w:p>
      <w:pPr>
        <w:pStyle w:val="17"/>
        <w:widowControl w:val="0"/>
        <w:shd w:val="clear" w:color="auto" w:fill="auto"/>
        <w:spacing w:before="0" w:after="800" w:line="589" w:lineRule="exact"/>
        <w:ind w:left="0" w:right="0" w:firstLine="800"/>
        <w:jc w:val="both"/>
      </w:pPr>
      <w:r>
        <w:rPr>
          <w:b/>
          <w:bCs/>
          <w:color w:val="000000"/>
          <w:spacing w:val="0"/>
          <w:w w:val="100"/>
          <w:position w:val="0"/>
        </w:rPr>
        <w:t>（三）各高速公路运营管理单位要宣传好、解读好、执行好 高速公路货车差异化政策，及时公示，正确引导社会舆论，做好 差异化收费监测，科学评估政策实施效果。政策执行过程中有任 何问题及时向省交通运输厅反馈。</w:t>
      </w:r>
    </w:p>
    <w:p>
      <w:pPr>
        <w:pStyle w:val="17"/>
        <w:widowControl w:val="0"/>
        <w:shd w:val="clear" w:color="auto" w:fill="auto"/>
        <w:spacing w:before="0" w:after="2000" w:line="240" w:lineRule="auto"/>
        <w:ind w:left="0" w:right="0"/>
        <w:jc w:val="both"/>
      </w:pPr>
      <w:r>
        <w:rPr>
          <w:b/>
          <w:bCs/>
          <w:color w:val="000000"/>
          <w:spacing w:val="0"/>
          <w:w w:val="100"/>
          <w:position w:val="0"/>
        </w:rPr>
        <w:t>附件：差异化政策对应路段表</w:t>
      </w:r>
    </w:p>
    <w:p>
      <w:pPr>
        <w:pStyle w:val="17"/>
        <w:widowControl w:val="0"/>
        <w:shd w:val="clear" w:color="auto" w:fill="auto"/>
        <w:spacing w:before="0" w:after="220" w:line="240" w:lineRule="auto"/>
        <w:ind w:left="0" w:right="0" w:firstLine="0"/>
        <w:jc w:val="left"/>
      </w:pPr>
      <w:r>
        <w:rPr>
          <w:b/>
          <w:bCs/>
          <w:color w:val="000000"/>
          <w:spacing w:val="0"/>
          <w:w w:val="100"/>
          <w:position w:val="0"/>
        </w:rPr>
        <w:t>河南省交通运输厅河南省发展和改革委员会河南省财政厅</w:t>
      </w:r>
    </w:p>
    <w:p>
      <w:pPr>
        <w:pStyle w:val="12"/>
        <w:widowControl w:val="0"/>
        <w:shd w:val="clear" w:color="auto" w:fill="auto"/>
        <w:spacing w:before="0" w:after="500" w:line="240" w:lineRule="auto"/>
        <w:ind w:left="0" w:right="1700" w:firstLine="0"/>
        <w:jc w:val="right"/>
        <w:sectPr>
          <w:headerReference r:id="rId735" w:type="default"/>
          <w:footerReference r:id="rId737" w:type="default"/>
          <w:headerReference r:id="rId736" w:type="even"/>
          <w:footerReference r:id="rId738" w:type="even"/>
          <w:footnotePr>
            <w:numFmt w:val="decimal"/>
          </w:footnotePr>
          <w:pgSz w:w="11900" w:h="16840"/>
          <w:pgMar w:top="2053" w:right="1472" w:bottom="1835" w:left="1471" w:header="1625" w:footer="3" w:gutter="0"/>
          <w:pgNumType w:start="433"/>
          <w:cols w:space="720" w:num="1"/>
          <w:rtlGutter w:val="0"/>
          <w:docGrid w:linePitch="360"/>
        </w:sectPr>
      </w:pPr>
      <w:r>
        <w:rPr>
          <w:color w:val="000000"/>
          <w:spacing w:val="0"/>
          <w:w w:val="100"/>
          <w:position w:val="0"/>
        </w:rPr>
        <w:t>2021</w:t>
      </w:r>
      <w:r>
        <w:rPr>
          <w:b/>
          <w:bCs/>
          <w:color w:val="000000"/>
          <w:spacing w:val="0"/>
          <w:w w:val="100"/>
          <w:position w:val="0"/>
        </w:rPr>
        <w:t>年</w:t>
      </w:r>
      <w:r>
        <w:rPr>
          <w:color w:val="000000"/>
          <w:spacing w:val="0"/>
          <w:w w:val="100"/>
          <w:position w:val="0"/>
        </w:rPr>
        <w:t>1</w:t>
      </w:r>
      <w:r>
        <w:rPr>
          <w:b/>
          <w:bCs/>
          <w:color w:val="000000"/>
          <w:spacing w:val="0"/>
          <w:w w:val="100"/>
          <w:position w:val="0"/>
        </w:rPr>
        <w:t>月</w:t>
      </w:r>
      <w:r>
        <w:rPr>
          <w:color w:val="000000"/>
          <w:spacing w:val="0"/>
          <w:w w:val="100"/>
          <w:position w:val="0"/>
        </w:rPr>
        <w:t>11</w:t>
      </w:r>
      <w:r>
        <w:rPr>
          <w:b/>
          <w:bCs/>
          <w:color w:val="000000"/>
          <w:spacing w:val="0"/>
          <w:w w:val="100"/>
          <w:position w:val="0"/>
        </w:rPr>
        <w:t>日</w:t>
      </w:r>
    </w:p>
    <w:p>
      <w:pPr>
        <w:pStyle w:val="9"/>
        <w:widowControl w:val="0"/>
        <w:shd w:val="clear" w:color="auto" w:fill="auto"/>
        <w:spacing w:before="0" w:after="0" w:line="240" w:lineRule="auto"/>
        <w:ind w:left="0" w:right="0" w:firstLine="0"/>
        <w:jc w:val="left"/>
        <w:sectPr>
          <w:headerReference r:id="rId739" w:type="default"/>
          <w:footerReference r:id="rId741" w:type="default"/>
          <w:headerReference r:id="rId740" w:type="even"/>
          <w:footerReference r:id="rId742" w:type="even"/>
          <w:footnotePr>
            <w:numFmt w:val="decimal"/>
          </w:footnotePr>
          <w:pgSz w:w="11900" w:h="16840"/>
          <w:pgMar w:top="5430" w:right="3646" w:bottom="5430" w:left="3699" w:header="5002" w:footer="5002" w:gutter="0"/>
          <w:pgNumType w:start="435"/>
          <w:cols w:space="720" w:num="1"/>
          <w:rtlGutter w:val="0"/>
          <w:docGrid w:linePitch="360"/>
        </w:sectPr>
      </w:pPr>
      <w:r>
        <w:rPr>
          <w:spacing w:val="0"/>
          <w:w w:val="100"/>
          <w:position w:val="0"/>
          <w:sz w:val="80"/>
          <w:szCs w:val="80"/>
        </w:rPr>
        <w:t>五、工程建筑</w:t>
      </w:r>
    </w:p>
    <w:p>
      <w:pPr>
        <w:pStyle w:val="14"/>
        <w:keepNext/>
        <w:keepLines/>
        <w:widowControl w:val="0"/>
        <w:shd w:val="clear" w:color="auto" w:fill="auto"/>
        <w:spacing w:before="1140" w:after="580" w:line="240" w:lineRule="auto"/>
        <w:ind w:left="0" w:right="0" w:firstLine="300"/>
        <w:jc w:val="left"/>
        <w:rPr>
          <w:sz w:val="92"/>
          <w:szCs w:val="92"/>
        </w:rPr>
      </w:pPr>
      <w:bookmarkStart w:id="869" w:name="bookmark869"/>
      <w:bookmarkStart w:id="870" w:name="bookmark870"/>
      <w:bookmarkStart w:id="871" w:name="bookmark871"/>
      <w:r>
        <w:rPr>
          <w:color w:val="D34968"/>
          <w:spacing w:val="0"/>
          <w:w w:val="100"/>
          <w:position w:val="0"/>
          <w:sz w:val="204"/>
          <w:szCs w:val="204"/>
          <w:lang w:val="en-US" w:eastAsia="en-US" w:bidi="en-US"/>
        </w:rPr>
        <w:t>i</w:t>
      </w:r>
      <w:r>
        <w:rPr>
          <w:color w:val="D34968"/>
          <w:spacing w:val="0"/>
          <w:w w:val="100"/>
          <w:position w:val="0"/>
          <w:sz w:val="92"/>
          <w:szCs w:val="92"/>
        </w:rPr>
        <w:t>脯省脇和城獭厅文件</w:t>
      </w:r>
      <w:bookmarkEnd w:id="869"/>
      <w:bookmarkEnd w:id="870"/>
      <w:bookmarkEnd w:id="871"/>
    </w:p>
    <w:p>
      <w:pPr>
        <w:pStyle w:val="17"/>
        <w:widowControl w:val="0"/>
        <w:shd w:val="clear" w:color="auto" w:fill="auto"/>
        <w:spacing w:before="0" w:after="0" w:line="240" w:lineRule="auto"/>
        <w:ind w:left="0" w:right="0" w:firstLine="0"/>
        <w:jc w:val="center"/>
      </w:pPr>
      <w:r>
        <w:rPr>
          <w:b/>
          <w:bCs/>
          <w:color w:val="000000"/>
          <w:spacing w:val="0"/>
          <w:w w:val="100"/>
          <w:position w:val="0"/>
        </w:rPr>
        <w:t>豫建设计〔</w:t>
      </w:r>
      <w:r>
        <w:rPr>
          <w:color w:val="000000"/>
          <w:spacing w:val="0"/>
          <w:w w:val="100"/>
          <w:position w:val="0"/>
        </w:rPr>
        <w:t>2020</w:t>
      </w:r>
      <w:r>
        <w:rPr>
          <w:b/>
          <w:bCs/>
          <w:color w:val="000000"/>
          <w:spacing w:val="0"/>
          <w:w w:val="100"/>
          <w:position w:val="0"/>
        </w:rPr>
        <w:t>〕</w:t>
      </w:r>
      <w:r>
        <w:rPr>
          <w:color w:val="000000"/>
          <w:spacing w:val="0"/>
          <w:w w:val="100"/>
          <w:position w:val="0"/>
        </w:rPr>
        <w:t>158</w:t>
      </w:r>
      <w:r>
        <w:rPr>
          <w:b/>
          <w:bCs/>
          <w:color w:val="000000"/>
          <w:spacing w:val="0"/>
          <w:w w:val="100"/>
          <w:position w:val="0"/>
        </w:rPr>
        <w:t>号</w:t>
      </w:r>
    </w:p>
    <w:p>
      <w:pPr>
        <w:pStyle w:val="17"/>
        <w:widowControl w:val="0"/>
        <w:shd w:val="clear" w:color="auto" w:fill="auto"/>
        <w:tabs>
          <w:tab w:val="left" w:pos="559"/>
        </w:tabs>
        <w:spacing w:before="0" w:after="0" w:line="240" w:lineRule="auto"/>
        <w:ind w:left="0" w:right="0" w:hanging="1680"/>
        <w:jc w:val="left"/>
      </w:pPr>
      <w:r>
        <w:rPr>
          <w:b/>
          <w:bCs/>
          <w:u w:val="single"/>
        </w:rPr>
        <w:t xml:space="preserve"> </w:t>
      </w:r>
      <w:r>
        <w:rPr>
          <w:b/>
          <w:bCs/>
          <w:u w:val="single"/>
        </w:rPr>
        <w:tab/>
      </w:r>
    </w:p>
    <w:p>
      <w:pPr>
        <w:pStyle w:val="21"/>
        <w:keepNext/>
        <w:keepLines/>
        <w:widowControl w:val="0"/>
        <w:shd w:val="clear" w:color="auto" w:fill="auto"/>
        <w:spacing w:before="0" w:after="0" w:line="814" w:lineRule="exact"/>
        <w:ind w:left="0" w:right="0" w:firstLine="0"/>
        <w:jc w:val="center"/>
      </w:pPr>
      <w:bookmarkStart w:id="872" w:name="bookmark872"/>
      <w:bookmarkStart w:id="873" w:name="bookmark873"/>
      <w:bookmarkStart w:id="874" w:name="bookmark874"/>
      <w:r>
        <w:rPr>
          <w:color w:val="000000"/>
          <w:spacing w:val="0"/>
          <w:w w:val="100"/>
          <w:position w:val="0"/>
        </w:rPr>
        <w:t>河南省破和城乡建设厅</w:t>
      </w:r>
      <w:r>
        <w:rPr>
          <w:color w:val="000000"/>
          <w:spacing w:val="0"/>
          <w:w w:val="100"/>
          <w:position w:val="0"/>
        </w:rPr>
        <w:br/>
      </w:r>
      <w:r>
        <w:rPr>
          <w:color w:val="000000"/>
          <w:spacing w:val="0"/>
          <w:w w:val="100"/>
          <w:position w:val="0"/>
        </w:rPr>
        <w:t>关于调整勘察设计企业资质申报</w:t>
      </w:r>
      <w:bookmarkEnd w:id="872"/>
      <w:bookmarkEnd w:id="873"/>
      <w:bookmarkEnd w:id="874"/>
    </w:p>
    <w:p>
      <w:pPr>
        <w:pStyle w:val="21"/>
        <w:keepNext/>
        <w:keepLines/>
        <w:widowControl w:val="0"/>
        <w:shd w:val="clear" w:color="auto" w:fill="auto"/>
        <w:spacing w:before="0" w:after="580" w:line="814" w:lineRule="exact"/>
        <w:ind w:left="0" w:right="0" w:firstLine="0"/>
        <w:jc w:val="center"/>
      </w:pPr>
      <w:bookmarkStart w:id="875" w:name="bookmark875"/>
      <w:r>
        <w:rPr>
          <w:color w:val="000000"/>
          <w:spacing w:val="0"/>
          <w:w w:val="100"/>
          <w:position w:val="0"/>
        </w:rPr>
        <w:t>材料岫勺通知</w:t>
      </w:r>
      <w:bookmarkEnd w:id="875"/>
    </w:p>
    <w:p>
      <w:pPr>
        <w:pStyle w:val="17"/>
        <w:widowControl w:val="0"/>
        <w:shd w:val="clear" w:color="auto" w:fill="auto"/>
        <w:spacing w:before="0" w:after="0" w:line="583" w:lineRule="exact"/>
        <w:ind w:left="0" w:right="0" w:firstLine="0"/>
        <w:jc w:val="left"/>
      </w:pPr>
      <w:r>
        <w:rPr>
          <w:b/>
          <w:bCs/>
          <w:color w:val="000000"/>
          <w:spacing w:val="0"/>
          <w:w w:val="100"/>
          <w:position w:val="0"/>
        </w:rPr>
        <w:t>各省辖市、省直管县（市）住房和城乡建设局，郑州航空港经济 综合实验区市政建设环保局：</w:t>
      </w:r>
    </w:p>
    <w:p>
      <w:pPr>
        <w:pStyle w:val="17"/>
        <w:widowControl w:val="0"/>
        <w:shd w:val="clear" w:color="auto" w:fill="auto"/>
        <w:spacing w:before="0" w:after="580" w:line="602" w:lineRule="exact"/>
        <w:ind w:left="0" w:right="0" w:firstLine="620"/>
        <w:jc w:val="both"/>
      </w:pPr>
      <w:r>
        <w:rPr>
          <w:b/>
          <w:bCs/>
          <w:color w:val="000000"/>
          <w:spacing w:val="0"/>
          <w:w w:val="100"/>
          <w:position w:val="0"/>
        </w:rPr>
        <w:t>为进一步提升行政效能，方便企业办事，根据《住房城乡建 设部关于取消部分部门规章规范性文件设定证明事项（第二批） 的决定》，我厅对权限内勘察设计企业在资质申报审批中相关上 报材料进行调整。现就有关事项通知如下：</w:t>
      </w:r>
    </w:p>
    <w:p>
      <w:pPr>
        <w:pStyle w:val="17"/>
        <w:widowControl w:val="0"/>
        <w:shd w:val="clear" w:color="auto" w:fill="auto"/>
        <w:tabs>
          <w:tab w:val="left" w:pos="1243"/>
        </w:tabs>
        <w:spacing w:before="0" w:after="0" w:line="240" w:lineRule="auto"/>
        <w:ind w:left="0" w:right="0" w:firstLine="620"/>
        <w:jc w:val="both"/>
      </w:pPr>
      <w:bookmarkStart w:id="876" w:name="bookmark876"/>
      <w:r>
        <w:rPr>
          <w:b/>
          <w:bCs/>
          <w:color w:val="000000"/>
          <w:spacing w:val="0"/>
          <w:w w:val="100"/>
          <w:position w:val="0"/>
        </w:rPr>
        <w:t>一</w:t>
      </w:r>
      <w:bookmarkEnd w:id="876"/>
      <w:r>
        <w:rPr>
          <w:b/>
          <w:bCs/>
          <w:color w:val="000000"/>
          <w:spacing w:val="0"/>
          <w:w w:val="100"/>
          <w:position w:val="0"/>
        </w:rPr>
        <w:t>、</w:t>
      </w:r>
      <w:r>
        <w:rPr>
          <w:b/>
          <w:bCs/>
          <w:color w:val="000000"/>
          <w:spacing w:val="0"/>
          <w:w w:val="100"/>
          <w:position w:val="0"/>
        </w:rPr>
        <w:tab/>
      </w:r>
      <w:r>
        <w:rPr>
          <w:b/>
          <w:bCs/>
          <w:color w:val="000000"/>
          <w:spacing w:val="0"/>
          <w:w w:val="100"/>
          <w:position w:val="0"/>
        </w:rPr>
        <w:t>取消相关证明材料，改为企业书面承诺</w:t>
      </w:r>
    </w:p>
    <w:p>
      <w:pPr>
        <w:pStyle w:val="17"/>
        <w:widowControl w:val="0"/>
        <w:shd w:val="clear" w:color="auto" w:fill="auto"/>
        <w:tabs>
          <w:tab w:val="left" w:pos="1574"/>
        </w:tabs>
        <w:spacing w:before="0" w:after="0" w:line="582" w:lineRule="exact"/>
        <w:ind w:left="0" w:right="0" w:firstLine="780"/>
        <w:jc w:val="both"/>
      </w:pPr>
      <w:bookmarkStart w:id="877" w:name="bookmark877"/>
      <w:r>
        <w:rPr>
          <w:b/>
          <w:bCs/>
          <w:color w:val="000000"/>
          <w:spacing w:val="0"/>
          <w:w w:val="100"/>
          <w:position w:val="0"/>
        </w:rPr>
        <w:t>（</w:t>
      </w:r>
      <w:bookmarkEnd w:id="877"/>
      <w:r>
        <w:rPr>
          <w:b/>
          <w:bCs/>
          <w:color w:val="000000"/>
          <w:spacing w:val="0"/>
          <w:w w:val="100"/>
          <w:position w:val="0"/>
        </w:rPr>
        <w:t>一）</w:t>
      </w:r>
      <w:r>
        <w:rPr>
          <w:b/>
          <w:bCs/>
          <w:color w:val="000000"/>
          <w:spacing w:val="0"/>
          <w:w w:val="100"/>
          <w:position w:val="0"/>
        </w:rPr>
        <w:tab/>
      </w:r>
      <w:r>
        <w:rPr>
          <w:b/>
          <w:bCs/>
          <w:color w:val="000000"/>
          <w:spacing w:val="0"/>
          <w:w w:val="100"/>
          <w:position w:val="0"/>
        </w:rPr>
        <w:t xml:space="preserve">取消《关于印发V建设工程勘察设计资质管理规定实施 </w:t>
      </w:r>
      <w:r>
        <w:rPr>
          <w:b/>
          <w:bCs/>
          <w:color w:val="000000"/>
          <w:spacing w:val="0"/>
          <w:w w:val="100"/>
          <w:position w:val="0"/>
          <w:lang w:val="zh-CN" w:eastAsia="zh-CN" w:bidi="zh-CN"/>
        </w:rPr>
        <w:t>意见〉</w:t>
      </w:r>
      <w:r>
        <w:rPr>
          <w:b/>
          <w:bCs/>
          <w:color w:val="000000"/>
          <w:spacing w:val="0"/>
          <w:w w:val="100"/>
          <w:position w:val="0"/>
        </w:rPr>
        <w:t>的</w:t>
      </w:r>
      <w:r>
        <w:rPr>
          <w:b/>
          <w:bCs/>
          <w:color w:val="000000"/>
          <w:spacing w:val="0"/>
          <w:w w:val="100"/>
          <w:position w:val="0"/>
          <w:lang w:val="zh-CN" w:eastAsia="zh-CN" w:bidi="zh-CN"/>
        </w:rPr>
        <w:t>通知》</w:t>
      </w:r>
      <w:r>
        <w:rPr>
          <w:b/>
          <w:bCs/>
          <w:color w:val="000000"/>
          <w:spacing w:val="0"/>
          <w:w w:val="100"/>
          <w:position w:val="0"/>
        </w:rPr>
        <w:t>.（建市〔</w:t>
      </w:r>
      <w:r>
        <w:rPr>
          <w:color w:val="000000"/>
          <w:spacing w:val="0"/>
          <w:w w:val="100"/>
          <w:position w:val="0"/>
        </w:rPr>
        <w:t xml:space="preserve">2007 </w:t>
      </w:r>
      <w:r>
        <w:rPr>
          <w:color w:val="000000"/>
          <w:spacing w:val="0"/>
          <w:w w:val="100"/>
          <w:position w:val="0"/>
          <w:lang w:val="en-US" w:eastAsia="en-US" w:bidi="en-US"/>
        </w:rPr>
        <w:t xml:space="preserve">J </w:t>
      </w:r>
      <w:r>
        <w:rPr>
          <w:color w:val="000000"/>
          <w:spacing w:val="0"/>
          <w:w w:val="100"/>
          <w:position w:val="0"/>
        </w:rPr>
        <w:t>202</w:t>
      </w:r>
      <w:r>
        <w:rPr>
          <w:b/>
          <w:bCs/>
          <w:color w:val="000000"/>
          <w:spacing w:val="0"/>
          <w:w w:val="100"/>
          <w:position w:val="0"/>
        </w:rPr>
        <w:t>号）、《住房城乡建设部关于 印发</w:t>
      </w:r>
      <w:r>
        <w:rPr>
          <w:b/>
          <w:bCs/>
          <w:color w:val="000000"/>
          <w:spacing w:val="0"/>
          <w:w w:val="100"/>
          <w:position w:val="0"/>
          <w:lang w:val="en-US" w:eastAsia="en-US" w:bidi="en-US"/>
        </w:rPr>
        <w:t>v</w:t>
      </w:r>
      <w:r>
        <w:rPr>
          <w:b/>
          <w:bCs/>
          <w:color w:val="000000"/>
          <w:spacing w:val="0"/>
          <w:w w:val="100"/>
          <w:position w:val="0"/>
        </w:rPr>
        <w:t>工程勘察资质标准实施办法＞的通知》（建市〔</w:t>
      </w:r>
      <w:r>
        <w:rPr>
          <w:color w:val="000000"/>
          <w:spacing w:val="0"/>
          <w:w w:val="100"/>
          <w:position w:val="0"/>
        </w:rPr>
        <w:t>2013</w:t>
      </w:r>
      <w:r>
        <w:rPr>
          <w:b/>
          <w:bCs/>
          <w:color w:val="000000"/>
          <w:spacing w:val="0"/>
          <w:w w:val="100"/>
          <w:position w:val="0"/>
        </w:rPr>
        <w:t>〕</w:t>
      </w:r>
      <w:r>
        <w:rPr>
          <w:color w:val="000000"/>
          <w:spacing w:val="0"/>
          <w:w w:val="100"/>
          <w:position w:val="0"/>
        </w:rPr>
        <w:t>86</w:t>
      </w:r>
      <w:r>
        <w:rPr>
          <w:b/>
          <w:bCs/>
          <w:color w:val="000000"/>
          <w:spacing w:val="0"/>
          <w:w w:val="100"/>
          <w:position w:val="0"/>
        </w:rPr>
        <w:t>号</w:t>
      </w:r>
      <w:r>
        <w:rPr>
          <w:color w:val="000000"/>
          <w:spacing w:val="0"/>
          <w:w w:val="100"/>
          <w:position w:val="0"/>
        </w:rPr>
        <w:t xml:space="preserve">） </w:t>
      </w:r>
      <w:r>
        <w:rPr>
          <w:b/>
          <w:bCs/>
          <w:color w:val="000000"/>
          <w:spacing w:val="0"/>
          <w:w w:val="100"/>
          <w:position w:val="0"/>
        </w:rPr>
        <w:t>等文件中对申请企业应当提交注册人员、专业技术人员、技术工 人申报社会保险证明复印件的要求，改由申请企业在申报时提交 企业法人签章的书面承诺。</w:t>
      </w:r>
    </w:p>
    <w:p>
      <w:pPr>
        <w:pStyle w:val="17"/>
        <w:widowControl w:val="0"/>
        <w:shd w:val="clear" w:color="auto" w:fill="auto"/>
        <w:tabs>
          <w:tab w:val="left" w:pos="1581"/>
        </w:tabs>
        <w:spacing w:before="0" w:after="0" w:line="571" w:lineRule="exact"/>
        <w:ind w:left="0" w:right="0" w:firstLine="780"/>
        <w:jc w:val="both"/>
      </w:pPr>
      <w:bookmarkStart w:id="878" w:name="bookmark878"/>
      <w:r>
        <w:rPr>
          <w:b/>
          <w:bCs/>
          <w:color w:val="000000"/>
          <w:spacing w:val="0"/>
          <w:w w:val="100"/>
          <w:position w:val="0"/>
        </w:rPr>
        <w:t>（</w:t>
      </w:r>
      <w:bookmarkEnd w:id="878"/>
      <w:r>
        <w:rPr>
          <w:b/>
          <w:bCs/>
          <w:color w:val="000000"/>
          <w:spacing w:val="0"/>
          <w:w w:val="100"/>
          <w:position w:val="0"/>
        </w:rPr>
        <w:t>二）</w:t>
      </w:r>
      <w:r>
        <w:rPr>
          <w:b/>
          <w:bCs/>
          <w:color w:val="000000"/>
          <w:spacing w:val="0"/>
          <w:w w:val="100"/>
          <w:position w:val="0"/>
        </w:rPr>
        <w:tab/>
      </w:r>
      <w:r>
        <w:rPr>
          <w:b/>
          <w:bCs/>
          <w:color w:val="000000"/>
          <w:spacing w:val="0"/>
          <w:w w:val="100"/>
          <w:position w:val="0"/>
        </w:rPr>
        <w:t>取消《关于印发</w:t>
      </w:r>
      <w:r>
        <w:rPr>
          <w:b/>
          <w:bCs/>
          <w:color w:val="000000"/>
          <w:spacing w:val="0"/>
          <w:w w:val="100"/>
          <w:position w:val="0"/>
          <w:lang w:val="en-US" w:eastAsia="en-US" w:bidi="en-US"/>
        </w:rPr>
        <w:t>v</w:t>
      </w:r>
      <w:r>
        <w:rPr>
          <w:b/>
          <w:bCs/>
          <w:color w:val="000000"/>
          <w:spacing w:val="0"/>
          <w:w w:val="100"/>
          <w:position w:val="0"/>
        </w:rPr>
        <w:t xml:space="preserve">建设工程勘察设计资质管理规定实施 </w:t>
      </w:r>
      <w:r>
        <w:rPr>
          <w:b/>
          <w:bCs/>
          <w:color w:val="000000"/>
          <w:spacing w:val="0"/>
          <w:w w:val="100"/>
          <w:position w:val="0"/>
          <w:lang w:val="zh-CN" w:eastAsia="zh-CN" w:bidi="zh-CN"/>
        </w:rPr>
        <w:t>意见〉</w:t>
      </w:r>
      <w:r>
        <w:rPr>
          <w:b/>
          <w:bCs/>
          <w:color w:val="000000"/>
          <w:spacing w:val="0"/>
          <w:w w:val="100"/>
          <w:position w:val="0"/>
        </w:rPr>
        <w:t>的通知》（建市〔</w:t>
      </w:r>
      <w:r>
        <w:rPr>
          <w:color w:val="000000"/>
          <w:spacing w:val="0"/>
          <w:w w:val="100"/>
          <w:position w:val="0"/>
        </w:rPr>
        <w:t>2007</w:t>
      </w:r>
      <w:r>
        <w:rPr>
          <w:b/>
          <w:bCs/>
          <w:color w:val="000000"/>
          <w:spacing w:val="0"/>
          <w:w w:val="100"/>
          <w:position w:val="0"/>
        </w:rPr>
        <w:t>〕</w:t>
      </w:r>
      <w:r>
        <w:rPr>
          <w:color w:val="000000"/>
          <w:spacing w:val="0"/>
          <w:w w:val="100"/>
          <w:position w:val="0"/>
        </w:rPr>
        <w:t>202</w:t>
      </w:r>
      <w:r>
        <w:rPr>
          <w:b/>
          <w:bCs/>
          <w:color w:val="000000"/>
          <w:spacing w:val="0"/>
          <w:w w:val="100"/>
          <w:position w:val="0"/>
        </w:rPr>
        <w:t>号）、《关于印发</w:t>
      </w:r>
      <w:r>
        <w:rPr>
          <w:b/>
          <w:bCs/>
          <w:color w:val="000000"/>
          <w:spacing w:val="0"/>
          <w:w w:val="100"/>
          <w:position w:val="0"/>
          <w:lang w:val="en-US" w:eastAsia="en-US" w:bidi="en-US"/>
        </w:rPr>
        <w:t>v</w:t>
      </w:r>
      <w:r>
        <w:rPr>
          <w:b/>
          <w:bCs/>
          <w:color w:val="000000"/>
          <w:spacing w:val="0"/>
          <w:w w:val="100"/>
          <w:position w:val="0"/>
        </w:rPr>
        <w:t>工程设计 资质标准＞的通知》（建市〔</w:t>
      </w:r>
      <w:r>
        <w:rPr>
          <w:color w:val="000000"/>
          <w:spacing w:val="0"/>
          <w:w w:val="100"/>
          <w:position w:val="0"/>
        </w:rPr>
        <w:t>2007</w:t>
      </w:r>
      <w:r>
        <w:rPr>
          <w:b/>
          <w:bCs/>
          <w:color w:val="000000"/>
          <w:spacing w:val="0"/>
          <w:w w:val="100"/>
          <w:position w:val="0"/>
        </w:rPr>
        <w:t>〕</w:t>
      </w:r>
      <w:r>
        <w:rPr>
          <w:color w:val="000000"/>
          <w:spacing w:val="0"/>
          <w:w w:val="100"/>
          <w:position w:val="0"/>
        </w:rPr>
        <w:t>86</w:t>
      </w:r>
      <w:r>
        <w:rPr>
          <w:b/>
          <w:bCs/>
          <w:color w:val="000000"/>
          <w:spacing w:val="0"/>
          <w:w w:val="100"/>
          <w:position w:val="0"/>
        </w:rPr>
        <w:t>号）等文件中对申请企业 应当提交原工程勘察、工程设计资质证书复印件的要求，改由申 请企业在申报时提交企业法人签章的书面承诺。</w:t>
      </w:r>
    </w:p>
    <w:p>
      <w:pPr>
        <w:pStyle w:val="17"/>
        <w:widowControl w:val="0"/>
        <w:shd w:val="clear" w:color="auto" w:fill="auto"/>
        <w:tabs>
          <w:tab w:val="left" w:pos="1570"/>
        </w:tabs>
        <w:spacing w:before="0" w:after="0" w:line="605" w:lineRule="exact"/>
        <w:ind w:left="140" w:right="0"/>
        <w:jc w:val="both"/>
      </w:pPr>
      <w:bookmarkStart w:id="879" w:name="bookmark879"/>
      <w:r>
        <w:rPr>
          <w:b/>
          <w:bCs/>
          <w:color w:val="000000"/>
          <w:spacing w:val="0"/>
          <w:w w:val="100"/>
          <w:position w:val="0"/>
        </w:rPr>
        <w:t>（</w:t>
      </w:r>
      <w:bookmarkEnd w:id="879"/>
      <w:r>
        <w:rPr>
          <w:b/>
          <w:bCs/>
          <w:color w:val="000000"/>
          <w:spacing w:val="0"/>
          <w:w w:val="100"/>
          <w:position w:val="0"/>
        </w:rPr>
        <w:t>三）</w:t>
      </w:r>
      <w:r>
        <w:rPr>
          <w:b/>
          <w:bCs/>
          <w:color w:val="000000"/>
          <w:spacing w:val="0"/>
          <w:w w:val="100"/>
          <w:position w:val="0"/>
        </w:rPr>
        <w:tab/>
      </w:r>
      <w:r>
        <w:rPr>
          <w:b/>
          <w:bCs/>
          <w:color w:val="000000"/>
          <w:spacing w:val="0"/>
          <w:w w:val="100"/>
          <w:position w:val="0"/>
        </w:rPr>
        <w:t>取消《关于印发</w:t>
      </w:r>
      <w:r>
        <w:rPr>
          <w:b/>
          <w:bCs/>
          <w:color w:val="000000"/>
          <w:spacing w:val="0"/>
          <w:w w:val="100"/>
          <w:position w:val="0"/>
          <w:lang w:val="en-US" w:eastAsia="en-US" w:bidi="en-US"/>
        </w:rPr>
        <w:t>v</w:t>
      </w:r>
      <w:r>
        <w:rPr>
          <w:b/>
          <w:bCs/>
          <w:color w:val="000000"/>
          <w:spacing w:val="0"/>
          <w:w w:val="100"/>
          <w:position w:val="0"/>
        </w:rPr>
        <w:t>工程设计资质</w:t>
      </w:r>
      <w:r>
        <w:rPr>
          <w:b/>
          <w:bCs/>
          <w:color w:val="000000"/>
          <w:spacing w:val="0"/>
          <w:w w:val="100"/>
          <w:position w:val="0"/>
          <w:lang w:val="zh-CN" w:eastAsia="zh-CN" w:bidi="zh-CN"/>
        </w:rPr>
        <w:t>标准〉</w:t>
      </w:r>
      <w:r>
        <w:rPr>
          <w:b/>
          <w:bCs/>
          <w:color w:val="000000"/>
          <w:spacing w:val="0"/>
          <w:w w:val="100"/>
          <w:position w:val="0"/>
        </w:rPr>
        <w:t>的通知》（建市 〔</w:t>
      </w:r>
      <w:r>
        <w:rPr>
          <w:color w:val="000000"/>
          <w:spacing w:val="0"/>
          <w:w w:val="100"/>
          <w:position w:val="0"/>
        </w:rPr>
        <w:t>2007</w:t>
      </w:r>
      <w:r>
        <w:rPr>
          <w:b/>
          <w:bCs/>
          <w:color w:val="000000"/>
          <w:spacing w:val="0"/>
          <w:w w:val="100"/>
          <w:position w:val="0"/>
        </w:rPr>
        <w:t>〕</w:t>
      </w:r>
      <w:r>
        <w:rPr>
          <w:color w:val="000000"/>
          <w:spacing w:val="0"/>
          <w:w w:val="100"/>
          <w:position w:val="0"/>
        </w:rPr>
        <w:t>86</w:t>
      </w:r>
      <w:r>
        <w:rPr>
          <w:b/>
          <w:bCs/>
          <w:color w:val="000000"/>
          <w:spacing w:val="0"/>
          <w:w w:val="100"/>
          <w:position w:val="0"/>
        </w:rPr>
        <w:t>号）附件</w:t>
      </w:r>
      <w:r>
        <w:rPr>
          <w:color w:val="000000"/>
          <w:spacing w:val="0"/>
          <w:w w:val="100"/>
          <w:position w:val="0"/>
        </w:rPr>
        <w:t xml:space="preserve">6 </w:t>
      </w:r>
      <w:r>
        <w:rPr>
          <w:color w:val="000000"/>
          <w:spacing w:val="0"/>
          <w:w w:val="100"/>
          <w:position w:val="0"/>
          <w:lang w:val="en-US" w:eastAsia="en-US" w:bidi="en-US"/>
        </w:rPr>
        <w:t xml:space="preserve">- </w:t>
      </w:r>
      <w:r>
        <w:rPr>
          <w:color w:val="000000"/>
          <w:spacing w:val="0"/>
          <w:w w:val="100"/>
          <w:position w:val="0"/>
        </w:rPr>
        <w:t>6</w:t>
      </w:r>
      <w:r>
        <w:rPr>
          <w:b/>
          <w:bCs/>
          <w:color w:val="000000"/>
          <w:spacing w:val="0"/>
          <w:w w:val="100"/>
          <w:position w:val="0"/>
        </w:rPr>
        <w:t>消防设施工程设计专项中提交消防专业</w:t>
      </w:r>
    </w:p>
    <w:p>
      <w:pPr>
        <w:pStyle w:val="17"/>
        <w:widowControl w:val="0"/>
        <w:shd w:val="clear" w:color="auto" w:fill="auto"/>
        <w:spacing w:before="0" w:after="220" w:line="576" w:lineRule="exact"/>
        <w:ind w:left="0" w:right="0" w:firstLine="0"/>
        <w:jc w:val="both"/>
      </w:pPr>
      <w:r>
        <w:rPr>
          <w:b/>
          <w:bCs/>
          <w:color w:val="000000"/>
          <w:spacing w:val="0"/>
          <w:w w:val="100"/>
          <w:position w:val="0"/>
        </w:rPr>
        <w:t>培训合格证书，改由申请企业在申报时提交企业法人签章的书面 承诺。</w:t>
      </w:r>
    </w:p>
    <w:p>
      <w:pPr>
        <w:pStyle w:val="17"/>
        <w:widowControl w:val="0"/>
        <w:shd w:val="clear" w:color="auto" w:fill="auto"/>
        <w:tabs>
          <w:tab w:val="left" w:pos="1243"/>
        </w:tabs>
        <w:spacing w:before="0" w:after="0" w:line="240" w:lineRule="auto"/>
        <w:ind w:left="0" w:right="0" w:firstLine="620"/>
        <w:jc w:val="both"/>
      </w:pPr>
      <w:bookmarkStart w:id="880" w:name="bookmark880"/>
      <w:r>
        <w:rPr>
          <w:b/>
          <w:bCs/>
          <w:color w:val="000000"/>
          <w:spacing w:val="0"/>
          <w:w w:val="100"/>
          <w:position w:val="0"/>
        </w:rPr>
        <w:t>二</w:t>
      </w:r>
      <w:bookmarkEnd w:id="880"/>
      <w:r>
        <w:rPr>
          <w:b/>
          <w:bCs/>
          <w:color w:val="000000"/>
          <w:spacing w:val="0"/>
          <w:w w:val="100"/>
          <w:position w:val="0"/>
        </w:rPr>
        <w:t>、</w:t>
      </w:r>
      <w:r>
        <w:rPr>
          <w:b/>
          <w:bCs/>
          <w:color w:val="000000"/>
          <w:spacing w:val="0"/>
          <w:w w:val="100"/>
          <w:position w:val="0"/>
        </w:rPr>
        <w:tab/>
      </w:r>
      <w:r>
        <w:rPr>
          <w:b/>
          <w:bCs/>
          <w:color w:val="000000"/>
          <w:spacing w:val="0"/>
          <w:w w:val="100"/>
          <w:position w:val="0"/>
        </w:rPr>
        <w:t>事项办理流程</w:t>
      </w:r>
    </w:p>
    <w:p>
      <w:pPr>
        <w:pStyle w:val="17"/>
        <w:widowControl w:val="0"/>
        <w:shd w:val="clear" w:color="auto" w:fill="auto"/>
        <w:spacing w:before="0" w:line="574" w:lineRule="exact"/>
        <w:ind w:left="0" w:right="0" w:firstLine="160"/>
        <w:jc w:val="both"/>
      </w:pPr>
      <w:r>
        <w:rPr>
          <w:b/>
          <w:bCs/>
          <w:color w:val="000000"/>
          <w:spacing w:val="0"/>
          <w:w w:val="100"/>
          <w:position w:val="0"/>
          <w:lang w:val="en-US" w:eastAsia="en-US" w:bidi="en-US"/>
        </w:rPr>
        <w:t>.</w:t>
      </w:r>
      <w:r>
        <w:rPr>
          <w:b/>
          <w:bCs/>
          <w:color w:val="000000"/>
          <w:spacing w:val="0"/>
          <w:w w:val="100"/>
          <w:position w:val="0"/>
        </w:rPr>
        <w:t>申报企业在申请工程勘察、工程设计（含设计专项）中核定、 升级、增项、延续时，可以通过相对应的网上无纸化审报系统提 交由申报企业法人向主管部门作出的书面承诺，与其他申报材料 一并上传到申报系统中，不需再提交</w:t>
      </w:r>
      <w:r>
        <w:rPr>
          <w:b/>
          <w:bCs/>
          <w:color w:val="000000"/>
          <w:spacing w:val="0"/>
          <w:w w:val="100"/>
          <w:position w:val="0"/>
          <w:lang w:val="zh-CN" w:eastAsia="zh-CN" w:bidi="zh-CN"/>
        </w:rPr>
        <w:t>“社</w:t>
      </w:r>
      <w:r>
        <w:rPr>
          <w:b/>
          <w:bCs/>
          <w:color w:val="000000"/>
          <w:spacing w:val="0"/>
          <w:w w:val="100"/>
          <w:position w:val="0"/>
        </w:rPr>
        <w:t>会保险证明复印件、原工 程勘察、工程设计资质证书复印件和消防设施工程设计专项资质</w:t>
      </w:r>
    </w:p>
    <w:p>
      <w:pPr>
        <w:pStyle w:val="17"/>
        <w:widowControl w:val="0"/>
        <w:shd w:val="clear" w:color="auto" w:fill="auto"/>
        <w:tabs>
          <w:tab w:val="left" w:pos="6458"/>
          <w:tab w:val="left" w:pos="8086"/>
        </w:tabs>
        <w:spacing w:before="0" w:after="200" w:line="598" w:lineRule="exact"/>
        <w:ind w:left="0" w:right="0" w:firstLine="0"/>
        <w:jc w:val="left"/>
      </w:pPr>
      <w:r>
        <w:rPr>
          <w:b/>
          <w:bCs/>
          <w:color w:val="000000"/>
          <w:spacing w:val="0"/>
          <w:w w:val="100"/>
          <w:position w:val="0"/>
        </w:rPr>
        <w:t>中消防专业培训合格证书</w:t>
      </w:r>
      <w:r>
        <w:rPr>
          <w:b/>
          <w:bCs/>
          <w:color w:val="000000"/>
          <w:spacing w:val="0"/>
          <w:w w:val="100"/>
          <w:position w:val="0"/>
          <w:lang w:val="zh-CN" w:eastAsia="zh-CN" w:bidi="zh-CN"/>
        </w:rPr>
        <w:t>”。其</w:t>
      </w:r>
      <w:r>
        <w:rPr>
          <w:b/>
          <w:bCs/>
          <w:color w:val="000000"/>
          <w:spacing w:val="0"/>
          <w:w w:val="100"/>
          <w:position w:val="0"/>
        </w:rPr>
        <w:t>他申报事项中设计依据、办理材料、 办理流程、结果样本等信息不变。</w:t>
      </w:r>
      <w:r>
        <w:rPr>
          <w:b/>
          <w:bCs/>
          <w:color w:val="000000"/>
          <w:spacing w:val="0"/>
          <w:w w:val="100"/>
          <w:position w:val="0"/>
        </w:rPr>
        <w:tab/>
      </w:r>
      <w:r>
        <w:rPr>
          <w:b/>
          <w:bCs/>
          <w:color w:val="000000"/>
          <w:spacing w:val="0"/>
          <w:w w:val="100"/>
          <w:position w:val="0"/>
        </w:rPr>
        <w:t>-</w:t>
      </w:r>
      <w:r>
        <w:rPr>
          <w:b/>
          <w:bCs/>
          <w:color w:val="000000"/>
          <w:spacing w:val="0"/>
          <w:w w:val="100"/>
          <w:position w:val="0"/>
        </w:rPr>
        <w:tab/>
      </w:r>
      <w:r>
        <w:rPr>
          <w:b/>
          <w:bCs/>
          <w:color w:val="000000"/>
          <w:spacing w:val="0"/>
          <w:w w:val="100"/>
          <w:position w:val="0"/>
          <w:lang w:val="en-US" w:eastAsia="en-US" w:bidi="en-US"/>
        </w:rPr>
        <w:t>'</w:t>
      </w:r>
    </w:p>
    <w:p>
      <w:pPr>
        <w:pStyle w:val="12"/>
        <w:widowControl w:val="0"/>
        <w:shd w:val="clear" w:color="auto" w:fill="auto"/>
        <w:spacing w:before="0" w:after="380" w:line="240" w:lineRule="auto"/>
        <w:ind w:left="0" w:right="0" w:firstLine="620"/>
        <w:jc w:val="left"/>
      </w:pPr>
      <w:r>
        <w:rPr>
          <w:b/>
          <w:bCs/>
          <w:color w:val="000000"/>
          <w:spacing w:val="0"/>
          <w:w w:val="100"/>
          <w:position w:val="0"/>
        </w:rPr>
        <w:t>咨询电话：</w:t>
      </w:r>
      <w:r>
        <w:rPr>
          <w:color w:val="000000"/>
          <w:spacing w:val="0"/>
          <w:w w:val="100"/>
          <w:position w:val="0"/>
        </w:rPr>
        <w:t>0371-66255529</w:t>
      </w:r>
      <w:r>
        <w:rPr>
          <w:b/>
          <w:bCs/>
          <w:color w:val="000000"/>
          <w:spacing w:val="0"/>
          <w:w w:val="100"/>
          <w:position w:val="0"/>
        </w:rPr>
        <w:t>、</w:t>
      </w:r>
      <w:r>
        <w:rPr>
          <w:color w:val="000000"/>
          <w:spacing w:val="0"/>
          <w:w w:val="100"/>
          <w:position w:val="0"/>
        </w:rPr>
        <w:t>68080837</w:t>
      </w:r>
    </w:p>
    <w:p>
      <w:pPr>
        <w:widowControl w:val="0"/>
        <w:jc w:val="center"/>
        <w:sectPr>
          <w:headerReference r:id="rId745" w:type="first"/>
          <w:footerReference r:id="rId748" w:type="first"/>
          <w:headerReference r:id="rId743" w:type="default"/>
          <w:footerReference r:id="rId746" w:type="default"/>
          <w:headerReference r:id="rId744" w:type="even"/>
          <w:footerReference r:id="rId747" w:type="even"/>
          <w:footnotePr>
            <w:numFmt w:val="decimal"/>
          </w:footnotePr>
          <w:pgSz w:w="11900" w:h="16840"/>
          <w:pgMar w:top="1858" w:right="1352" w:bottom="2399" w:left="1670" w:header="0" w:footer="3" w:gutter="0"/>
          <w:pgNumType w:start="433"/>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508" o:spid="_x0000_s1542" type="#_x0000_t75" style="height:120.95pt;width:121.9pt;rotation:0f;" o:ole="f" fillcolor="#FFFFFF" filled="f" o:preferrelative="t" stroked="f" coordorigin="0,0" coordsize="21600,21600">
            <v:fill on="f" color2="#FFFFFF" focus="0%"/>
            <v:imagedata gain="65536f" blacklevel="0f" gamma="0" o:title="" r:id="rId853"/>
            <o:lock v:ext="edit" position="f" selection="f" grouping="f" rotation="f" cropping="f" text="f" aspectratio="t"/>
            <w10:wrap type="none"/>
            <w10:anchorlock/>
          </v:shape>
        </w:pict>
      </w:r>
    </w:p>
    <w:p>
      <w:pPr>
        <w:pStyle w:val="14"/>
        <w:keepNext/>
        <w:keepLines/>
        <w:widowControl w:val="0"/>
        <w:shd w:val="clear" w:color="auto" w:fill="auto"/>
        <w:spacing w:before="0" w:after="900" w:line="240" w:lineRule="auto"/>
        <w:ind w:left="0" w:right="0" w:firstLine="0"/>
        <w:jc w:val="center"/>
        <w:rPr>
          <w:sz w:val="92"/>
          <w:szCs w:val="92"/>
        </w:rPr>
      </w:pPr>
      <w:bookmarkStart w:id="881" w:name="bookmark881"/>
      <w:bookmarkStart w:id="882" w:name="bookmark882"/>
      <w:bookmarkStart w:id="883" w:name="bookmark883"/>
      <w:r>
        <w:rPr>
          <w:color w:val="D87565"/>
          <w:spacing w:val="0"/>
          <w:w w:val="100"/>
          <w:position w:val="0"/>
          <w:sz w:val="92"/>
          <w:szCs w:val="92"/>
        </w:rPr>
        <w:t>满獭和城獭斤文件</w:t>
      </w:r>
      <w:bookmarkEnd w:id="881"/>
      <w:bookmarkEnd w:id="882"/>
      <w:bookmarkEnd w:id="883"/>
    </w:p>
    <w:p>
      <w:pPr>
        <w:pStyle w:val="17"/>
        <w:widowControl w:val="0"/>
        <w:pBdr>
          <w:bottom w:val="single" w:color="auto" w:sz="4" w:space="0"/>
        </w:pBdr>
        <w:shd w:val="clear" w:color="auto" w:fill="auto"/>
        <w:spacing w:before="0" w:after="1220" w:line="240" w:lineRule="auto"/>
        <w:ind w:left="0" w:right="0" w:firstLine="0"/>
        <w:jc w:val="center"/>
      </w:pPr>
      <w:r>
        <w:rPr>
          <w:b/>
          <w:bCs/>
          <w:color w:val="000000"/>
          <w:spacing w:val="0"/>
          <w:w w:val="100"/>
          <w:position w:val="0"/>
        </w:rPr>
        <w:t>豫建设计〔</w:t>
      </w:r>
      <w:r>
        <w:rPr>
          <w:color w:val="000000"/>
          <w:spacing w:val="0"/>
          <w:w w:val="100"/>
          <w:position w:val="0"/>
        </w:rPr>
        <w:t>2020</w:t>
      </w:r>
      <w:r>
        <w:rPr>
          <w:b/>
          <w:bCs/>
          <w:color w:val="000000"/>
          <w:spacing w:val="0"/>
          <w:w w:val="100"/>
          <w:position w:val="0"/>
        </w:rPr>
        <w:t>〕</w:t>
      </w:r>
      <w:r>
        <w:rPr>
          <w:color w:val="000000"/>
          <w:spacing w:val="0"/>
          <w:w w:val="100"/>
          <w:position w:val="0"/>
        </w:rPr>
        <w:t>360</w:t>
      </w:r>
      <w:r>
        <w:rPr>
          <w:b/>
          <w:bCs/>
          <w:color w:val="000000"/>
          <w:spacing w:val="0"/>
          <w:w w:val="100"/>
          <w:position w:val="0"/>
        </w:rPr>
        <w:t>号</w:t>
      </w:r>
    </w:p>
    <w:p>
      <w:pPr>
        <w:pStyle w:val="21"/>
        <w:keepNext/>
        <w:keepLines/>
        <w:widowControl w:val="0"/>
        <w:shd w:val="clear" w:color="auto" w:fill="auto"/>
        <w:spacing w:before="0" w:after="500" w:line="756" w:lineRule="exact"/>
        <w:ind w:left="0" w:right="0" w:firstLine="0"/>
        <w:jc w:val="center"/>
      </w:pPr>
      <w:bookmarkStart w:id="884" w:name="bookmark884"/>
      <w:bookmarkStart w:id="885" w:name="bookmark885"/>
      <w:bookmarkStart w:id="886" w:name="bookmark886"/>
      <w:r>
        <w:rPr>
          <w:color w:val="515463"/>
          <w:spacing w:val="0"/>
          <w:w w:val="100"/>
          <w:position w:val="0"/>
        </w:rPr>
        <w:t>关</w:t>
      </w:r>
      <w:r>
        <w:rPr>
          <w:color w:val="000000"/>
          <w:spacing w:val="0"/>
          <w:w w:val="100"/>
          <w:position w:val="0"/>
        </w:rPr>
        <w:t>于精简建设工程勘察设计企业资质</w:t>
      </w:r>
      <w:r>
        <w:rPr>
          <w:color w:val="000000"/>
          <w:spacing w:val="0"/>
          <w:w w:val="100"/>
          <w:position w:val="0"/>
        </w:rPr>
        <w:br/>
      </w:r>
      <w:r>
        <w:rPr>
          <w:color w:val="000000"/>
          <w:spacing w:val="0"/>
          <w:w w:val="100"/>
          <w:position w:val="0"/>
        </w:rPr>
        <w:t>证书变更材料的通知</w:t>
      </w:r>
      <w:bookmarkEnd w:id="884"/>
      <w:bookmarkEnd w:id="885"/>
      <w:bookmarkEnd w:id="886"/>
    </w:p>
    <w:p>
      <w:pPr>
        <w:pStyle w:val="17"/>
        <w:widowControl w:val="0"/>
        <w:shd w:val="clear" w:color="auto" w:fill="auto"/>
        <w:spacing w:before="0" w:after="200" w:line="574" w:lineRule="exact"/>
        <w:ind w:left="0" w:right="0" w:firstLine="0"/>
        <w:jc w:val="left"/>
      </w:pPr>
      <w:r>
        <w:rPr>
          <w:b/>
          <w:bCs/>
          <w:color w:val="000000"/>
          <w:spacing w:val="0"/>
          <w:w w:val="100"/>
          <w:position w:val="0"/>
        </w:rPr>
        <w:t>各省辖市、济源示范区住房和城乡建设局，各勘察设计企业： 为落实放管服要求，进一步方便企业办事，现对建设工程勘 察设计企业资质证书变更材料进行精简。现将有关情况事项通知 如下：</w:t>
      </w:r>
    </w:p>
    <w:p>
      <w:pPr>
        <w:pStyle w:val="17"/>
        <w:widowControl w:val="0"/>
        <w:shd w:val="clear" w:color="auto" w:fill="auto"/>
        <w:spacing w:before="0" w:after="200" w:line="240" w:lineRule="auto"/>
        <w:ind w:left="0" w:right="0" w:firstLine="600"/>
        <w:jc w:val="left"/>
      </w:pPr>
      <w:r>
        <w:rPr>
          <w:b/>
          <w:bCs/>
          <w:color w:val="515463"/>
          <w:spacing w:val="0"/>
          <w:w w:val="100"/>
          <w:position w:val="0"/>
        </w:rPr>
        <w:t>一、</w:t>
      </w:r>
      <w:r>
        <w:rPr>
          <w:b/>
          <w:bCs/>
          <w:color w:val="000000"/>
          <w:spacing w:val="0"/>
          <w:w w:val="100"/>
          <w:position w:val="0"/>
        </w:rPr>
        <w:t>变更须符合的条件</w:t>
      </w:r>
    </w:p>
    <w:p>
      <w:pPr>
        <w:pStyle w:val="17"/>
        <w:widowControl w:val="0"/>
        <w:shd w:val="clear" w:color="auto" w:fill="auto"/>
        <w:tabs>
          <w:tab w:val="left" w:pos="1552"/>
        </w:tabs>
        <w:spacing w:before="0" w:after="200" w:line="240" w:lineRule="auto"/>
        <w:ind w:left="0" w:right="0" w:firstLine="740"/>
        <w:jc w:val="left"/>
      </w:pPr>
      <w:bookmarkStart w:id="887" w:name="bookmark887"/>
      <w:r>
        <w:rPr>
          <w:b/>
          <w:bCs/>
          <w:color w:val="000000"/>
          <w:spacing w:val="0"/>
          <w:w w:val="100"/>
          <w:position w:val="0"/>
        </w:rPr>
        <w:t>（</w:t>
      </w:r>
      <w:bookmarkEnd w:id="887"/>
      <w:r>
        <w:rPr>
          <w:b/>
          <w:bCs/>
          <w:color w:val="000000"/>
          <w:spacing w:val="0"/>
          <w:w w:val="100"/>
          <w:position w:val="0"/>
        </w:rPr>
        <w:t>一）</w:t>
      </w:r>
      <w:r>
        <w:rPr>
          <w:b/>
          <w:bCs/>
          <w:color w:val="000000"/>
          <w:spacing w:val="0"/>
          <w:w w:val="100"/>
          <w:position w:val="0"/>
        </w:rPr>
        <w:tab/>
      </w:r>
      <w:r>
        <w:rPr>
          <w:b/>
          <w:bCs/>
          <w:color w:val="000000"/>
          <w:spacing w:val="0"/>
          <w:w w:val="100"/>
          <w:position w:val="0"/>
        </w:rPr>
        <w:t>必须符合工程勘察、工程设计企业资质标准；</w:t>
      </w:r>
    </w:p>
    <w:p>
      <w:pPr>
        <w:pStyle w:val="17"/>
        <w:widowControl w:val="0"/>
        <w:shd w:val="clear" w:color="auto" w:fill="auto"/>
        <w:tabs>
          <w:tab w:val="left" w:pos="1552"/>
        </w:tabs>
        <w:spacing w:before="0" w:after="200" w:line="240" w:lineRule="auto"/>
        <w:ind w:left="0" w:right="0" w:firstLine="740"/>
        <w:jc w:val="left"/>
      </w:pPr>
      <w:bookmarkStart w:id="888" w:name="bookmark888"/>
      <w:r>
        <w:rPr>
          <w:b/>
          <w:bCs/>
          <w:color w:val="000000"/>
          <w:spacing w:val="0"/>
          <w:w w:val="100"/>
          <w:position w:val="0"/>
        </w:rPr>
        <w:t>（</w:t>
      </w:r>
      <w:bookmarkEnd w:id="888"/>
      <w:r>
        <w:rPr>
          <w:b/>
          <w:bCs/>
          <w:color w:val="000000"/>
          <w:spacing w:val="0"/>
          <w:w w:val="100"/>
          <w:position w:val="0"/>
        </w:rPr>
        <w:t>二）</w:t>
      </w:r>
      <w:r>
        <w:rPr>
          <w:b/>
          <w:bCs/>
          <w:color w:val="000000"/>
          <w:spacing w:val="0"/>
          <w:w w:val="100"/>
          <w:position w:val="0"/>
        </w:rPr>
        <w:tab/>
      </w:r>
      <w:r>
        <w:rPr>
          <w:b/>
          <w:bCs/>
          <w:color w:val="000000"/>
          <w:spacing w:val="0"/>
          <w:w w:val="100"/>
          <w:position w:val="0"/>
        </w:rPr>
        <w:t>工程勘察、工程设计资质证书在有效期内；</w:t>
      </w:r>
    </w:p>
    <w:p>
      <w:pPr>
        <w:pStyle w:val="17"/>
        <w:widowControl w:val="0"/>
        <w:shd w:val="clear" w:color="auto" w:fill="auto"/>
        <w:tabs>
          <w:tab w:val="left" w:pos="1552"/>
        </w:tabs>
        <w:spacing w:before="0" w:after="340" w:line="240" w:lineRule="auto"/>
        <w:ind w:left="0" w:right="0" w:firstLine="740"/>
        <w:jc w:val="left"/>
        <w:sectPr>
          <w:footnotePr>
            <w:numFmt w:val="decimal"/>
          </w:footnotePr>
          <w:pgSz w:w="11900" w:h="16840"/>
          <w:pgMar w:top="1846" w:right="1472" w:bottom="2331" w:left="1529" w:header="0" w:footer="3" w:gutter="0"/>
          <w:cols w:space="720" w:num="1"/>
          <w:rtlGutter w:val="0"/>
          <w:docGrid w:linePitch="360"/>
        </w:sectPr>
      </w:pPr>
      <w:bookmarkStart w:id="889" w:name="bookmark889"/>
      <w:r>
        <w:rPr>
          <w:b/>
          <w:bCs/>
          <w:color w:val="000000"/>
          <w:spacing w:val="0"/>
          <w:w w:val="100"/>
          <w:position w:val="0"/>
        </w:rPr>
        <w:t>（</w:t>
      </w:r>
      <w:bookmarkEnd w:id="889"/>
      <w:r>
        <w:rPr>
          <w:b/>
          <w:bCs/>
          <w:color w:val="000000"/>
          <w:spacing w:val="0"/>
          <w:w w:val="100"/>
          <w:position w:val="0"/>
        </w:rPr>
        <w:t>三）</w:t>
      </w:r>
      <w:r>
        <w:rPr>
          <w:b/>
          <w:bCs/>
          <w:color w:val="000000"/>
          <w:spacing w:val="0"/>
          <w:w w:val="100"/>
          <w:position w:val="0"/>
        </w:rPr>
        <w:tab/>
      </w:r>
      <w:r>
        <w:rPr>
          <w:b/>
          <w:bCs/>
          <w:color w:val="000000"/>
          <w:spacing w:val="0"/>
          <w:w w:val="100"/>
          <w:position w:val="0"/>
        </w:rPr>
        <w:t>涉及企业的名称、组织形式、注册资本、注册号、企</w:t>
      </w:r>
    </w:p>
    <w:p>
      <w:pPr>
        <w:pStyle w:val="17"/>
        <w:widowControl w:val="0"/>
        <w:shd w:val="clear" w:color="auto" w:fill="auto"/>
        <w:spacing w:before="0" w:after="180" w:line="240" w:lineRule="auto"/>
        <w:ind w:left="0" w:right="0" w:firstLine="0"/>
        <w:jc w:val="left"/>
      </w:pPr>
      <w:r>
        <w:rPr>
          <w:b/>
          <w:bCs/>
          <w:color w:val="000000"/>
          <w:spacing w:val="0"/>
          <w:w w:val="100"/>
          <w:position w:val="0"/>
        </w:rPr>
        <w:t>业的住所、法定代表人变更、申请人应先办好工商变更。</w:t>
      </w:r>
    </w:p>
    <w:p>
      <w:pPr>
        <w:pStyle w:val="17"/>
        <w:widowControl w:val="0"/>
        <w:shd w:val="clear" w:color="auto" w:fill="auto"/>
        <w:tabs>
          <w:tab w:val="left" w:pos="1206"/>
        </w:tabs>
        <w:spacing w:before="0" w:after="0" w:line="240" w:lineRule="auto"/>
        <w:ind w:left="0" w:right="0" w:firstLine="580"/>
        <w:jc w:val="both"/>
      </w:pPr>
      <w:bookmarkStart w:id="890" w:name="bookmark890"/>
      <w:r>
        <w:rPr>
          <w:b/>
          <w:bCs/>
          <w:color w:val="000000"/>
          <w:spacing w:val="0"/>
          <w:w w:val="100"/>
          <w:position w:val="0"/>
          <w:lang w:val="zh-CN" w:eastAsia="zh-CN" w:bidi="zh-CN"/>
        </w:rPr>
        <w:t>二</w:t>
      </w:r>
      <w:bookmarkEnd w:id="890"/>
      <w:r>
        <w:rPr>
          <w:b/>
          <w:bCs/>
          <w:color w:val="000000"/>
          <w:spacing w:val="0"/>
          <w:w w:val="100"/>
          <w:position w:val="0"/>
          <w:lang w:val="zh-CN" w:eastAsia="zh-CN" w:bidi="zh-CN"/>
        </w:rPr>
        <w:t>、</w:t>
      </w:r>
      <w:r>
        <w:rPr>
          <w:b/>
          <w:bCs/>
          <w:color w:val="000000"/>
          <w:spacing w:val="0"/>
          <w:w w:val="100"/>
          <w:position w:val="0"/>
          <w:lang w:val="zh-CN" w:eastAsia="zh-CN" w:bidi="zh-CN"/>
        </w:rPr>
        <w:tab/>
      </w:r>
      <w:r>
        <w:rPr>
          <w:b/>
          <w:bCs/>
          <w:color w:val="000000"/>
          <w:spacing w:val="0"/>
          <w:w w:val="100"/>
          <w:position w:val="0"/>
        </w:rPr>
        <w:t>变更需提交的材料</w:t>
      </w:r>
    </w:p>
    <w:p>
      <w:pPr>
        <w:pStyle w:val="17"/>
        <w:widowControl w:val="0"/>
        <w:shd w:val="clear" w:color="auto" w:fill="auto"/>
        <w:tabs>
          <w:tab w:val="left" w:pos="1575"/>
        </w:tabs>
        <w:spacing w:before="0" w:after="180" w:line="612" w:lineRule="exact"/>
        <w:ind w:left="0" w:right="0" w:firstLine="740"/>
        <w:jc w:val="both"/>
      </w:pPr>
      <w:bookmarkStart w:id="891" w:name="bookmark891"/>
      <w:r>
        <w:rPr>
          <w:b/>
          <w:bCs/>
          <w:color w:val="000000"/>
          <w:spacing w:val="0"/>
          <w:w w:val="100"/>
          <w:position w:val="0"/>
        </w:rPr>
        <w:t>（</w:t>
      </w:r>
      <w:bookmarkEnd w:id="891"/>
      <w:r>
        <w:rPr>
          <w:b/>
          <w:bCs/>
          <w:color w:val="000000"/>
          <w:spacing w:val="0"/>
          <w:w w:val="100"/>
          <w:position w:val="0"/>
        </w:rPr>
        <w:t>一）</w:t>
      </w:r>
      <w:r>
        <w:rPr>
          <w:b/>
          <w:bCs/>
          <w:color w:val="000000"/>
          <w:spacing w:val="0"/>
          <w:w w:val="100"/>
          <w:position w:val="0"/>
        </w:rPr>
        <w:tab/>
      </w:r>
      <w:r>
        <w:rPr>
          <w:b/>
          <w:bCs/>
          <w:color w:val="000000"/>
          <w:spacing w:val="0"/>
          <w:w w:val="100"/>
          <w:position w:val="0"/>
        </w:rPr>
        <w:t>企业名称、法定代表人、营业执照号、注册地址、经 济性质变更</w:t>
      </w:r>
    </w:p>
    <w:p>
      <w:pPr>
        <w:pStyle w:val="17"/>
        <w:widowControl w:val="0"/>
        <w:numPr>
          <w:ilvl w:val="0"/>
          <w:numId w:val="112"/>
        </w:numPr>
        <w:shd w:val="clear" w:color="auto" w:fill="auto"/>
        <w:tabs>
          <w:tab w:val="left" w:pos="970"/>
        </w:tabs>
        <w:spacing w:before="0" w:after="180" w:line="240" w:lineRule="auto"/>
        <w:ind w:left="0" w:right="0" w:firstLine="580"/>
        <w:jc w:val="left"/>
      </w:pPr>
      <w:bookmarkStart w:id="892" w:name="bookmark892"/>
      <w:bookmarkEnd w:id="892"/>
      <w:r>
        <w:rPr>
          <w:b/>
          <w:bCs/>
          <w:color w:val="000000"/>
          <w:spacing w:val="0"/>
          <w:w w:val="100"/>
          <w:position w:val="0"/>
        </w:rPr>
        <w:t>企业变更前、后的工商营业执照副本扫描件；</w:t>
      </w:r>
    </w:p>
    <w:p>
      <w:pPr>
        <w:pStyle w:val="17"/>
        <w:widowControl w:val="0"/>
        <w:numPr>
          <w:ilvl w:val="0"/>
          <w:numId w:val="113"/>
        </w:numPr>
        <w:shd w:val="clear" w:color="auto" w:fill="auto"/>
        <w:tabs>
          <w:tab w:val="left" w:pos="996"/>
        </w:tabs>
        <w:spacing w:before="0" w:after="180" w:line="240" w:lineRule="auto"/>
        <w:ind w:left="0" w:right="0" w:firstLine="580"/>
        <w:jc w:val="left"/>
      </w:pPr>
      <w:bookmarkStart w:id="893" w:name="bookmark893"/>
      <w:bookmarkEnd w:id="893"/>
      <w:r>
        <w:rPr>
          <w:b/>
          <w:bCs/>
          <w:color w:val="000000"/>
          <w:spacing w:val="0"/>
          <w:w w:val="100"/>
          <w:position w:val="0"/>
        </w:rPr>
        <w:t>资质变更信息采集表扫描件。</w:t>
      </w:r>
    </w:p>
    <w:p>
      <w:pPr>
        <w:pStyle w:val="17"/>
        <w:widowControl w:val="0"/>
        <w:shd w:val="clear" w:color="auto" w:fill="auto"/>
        <w:tabs>
          <w:tab w:val="left" w:pos="1566"/>
        </w:tabs>
        <w:spacing w:before="0" w:after="240" w:line="240" w:lineRule="auto"/>
        <w:ind w:left="0" w:right="0" w:firstLine="740"/>
        <w:jc w:val="left"/>
      </w:pPr>
      <w:bookmarkStart w:id="894" w:name="bookmark894"/>
      <w:r>
        <w:rPr>
          <w:b/>
          <w:bCs/>
          <w:color w:val="000000"/>
          <w:spacing w:val="0"/>
          <w:w w:val="100"/>
          <w:position w:val="0"/>
        </w:rPr>
        <w:t>（</w:t>
      </w:r>
      <w:bookmarkEnd w:id="894"/>
      <w:r>
        <w:rPr>
          <w:b/>
          <w:bCs/>
          <w:color w:val="000000"/>
          <w:spacing w:val="0"/>
          <w:w w:val="100"/>
          <w:position w:val="0"/>
        </w:rPr>
        <w:t>二）</w:t>
      </w:r>
      <w:r>
        <w:rPr>
          <w:b/>
          <w:bCs/>
          <w:color w:val="000000"/>
          <w:spacing w:val="0"/>
          <w:w w:val="100"/>
          <w:position w:val="0"/>
        </w:rPr>
        <w:tab/>
      </w:r>
      <w:r>
        <w:rPr>
          <w:b/>
          <w:bCs/>
          <w:color w:val="000000"/>
          <w:spacing w:val="0"/>
          <w:w w:val="100"/>
          <w:position w:val="0"/>
        </w:rPr>
        <w:t>注册资本金变更</w:t>
      </w:r>
    </w:p>
    <w:p>
      <w:pPr>
        <w:pStyle w:val="17"/>
        <w:widowControl w:val="0"/>
        <w:numPr>
          <w:ilvl w:val="0"/>
          <w:numId w:val="114"/>
        </w:numPr>
        <w:shd w:val="clear" w:color="auto" w:fill="auto"/>
        <w:tabs>
          <w:tab w:val="left" w:pos="970"/>
        </w:tabs>
        <w:spacing w:before="0" w:after="180" w:line="240" w:lineRule="auto"/>
        <w:ind w:left="0" w:right="0" w:firstLine="580"/>
        <w:jc w:val="left"/>
      </w:pPr>
      <w:bookmarkStart w:id="895" w:name="bookmark895"/>
      <w:bookmarkEnd w:id="895"/>
      <w:r>
        <w:rPr>
          <w:b/>
          <w:bCs/>
          <w:color w:val="000000"/>
          <w:spacing w:val="0"/>
          <w:w w:val="100"/>
          <w:position w:val="0"/>
        </w:rPr>
        <w:t>前一年度或当期合法的财务报表（应包含净资产指标）；</w:t>
      </w:r>
    </w:p>
    <w:p>
      <w:pPr>
        <w:pStyle w:val="17"/>
        <w:widowControl w:val="0"/>
        <w:numPr>
          <w:ilvl w:val="0"/>
          <w:numId w:val="114"/>
        </w:numPr>
        <w:shd w:val="clear" w:color="auto" w:fill="auto"/>
        <w:tabs>
          <w:tab w:val="left" w:pos="989"/>
        </w:tabs>
        <w:spacing w:before="0" w:after="180" w:line="240" w:lineRule="auto"/>
        <w:ind w:left="0" w:right="0" w:firstLine="580"/>
        <w:jc w:val="left"/>
      </w:pPr>
      <w:bookmarkStart w:id="896" w:name="bookmark896"/>
      <w:bookmarkEnd w:id="896"/>
      <w:r>
        <w:rPr>
          <w:b/>
          <w:bCs/>
          <w:color w:val="000000"/>
          <w:spacing w:val="0"/>
          <w:w w:val="100"/>
          <w:position w:val="0"/>
        </w:rPr>
        <w:t>企业变更前、后的工商营业执照副本扫描件；</w:t>
      </w:r>
    </w:p>
    <w:p>
      <w:pPr>
        <w:pStyle w:val="17"/>
        <w:widowControl w:val="0"/>
        <w:numPr>
          <w:ilvl w:val="0"/>
          <w:numId w:val="114"/>
        </w:numPr>
        <w:shd w:val="clear" w:color="auto" w:fill="auto"/>
        <w:tabs>
          <w:tab w:val="left" w:pos="989"/>
        </w:tabs>
        <w:spacing w:before="0" w:after="180" w:line="240" w:lineRule="auto"/>
        <w:ind w:left="0" w:right="0" w:firstLine="580"/>
        <w:jc w:val="left"/>
      </w:pPr>
      <w:bookmarkStart w:id="897" w:name="bookmark897"/>
      <w:bookmarkEnd w:id="897"/>
      <w:r>
        <w:rPr>
          <w:b/>
          <w:bCs/>
          <w:color w:val="000000"/>
          <w:spacing w:val="0"/>
          <w:w w:val="100"/>
          <w:position w:val="0"/>
        </w:rPr>
        <w:t>资质变更信息采集表扫描件。</w:t>
      </w:r>
    </w:p>
    <w:p>
      <w:pPr>
        <w:pStyle w:val="17"/>
        <w:widowControl w:val="0"/>
        <w:shd w:val="clear" w:color="auto" w:fill="auto"/>
        <w:tabs>
          <w:tab w:val="left" w:pos="1566"/>
        </w:tabs>
        <w:spacing w:before="0" w:after="240" w:line="240" w:lineRule="auto"/>
        <w:ind w:left="0" w:right="0" w:firstLine="740"/>
        <w:jc w:val="left"/>
      </w:pPr>
      <w:bookmarkStart w:id="898" w:name="bookmark898"/>
      <w:r>
        <w:rPr>
          <w:b/>
          <w:bCs/>
          <w:color w:val="000000"/>
          <w:spacing w:val="0"/>
          <w:w w:val="100"/>
          <w:position w:val="0"/>
        </w:rPr>
        <w:t>（</w:t>
      </w:r>
      <w:bookmarkEnd w:id="898"/>
      <w:r>
        <w:rPr>
          <w:b/>
          <w:bCs/>
          <w:color w:val="000000"/>
          <w:spacing w:val="0"/>
          <w:w w:val="100"/>
          <w:position w:val="0"/>
        </w:rPr>
        <w:t>三）</w:t>
      </w:r>
      <w:r>
        <w:rPr>
          <w:b/>
          <w:bCs/>
          <w:color w:val="000000"/>
          <w:spacing w:val="0"/>
          <w:w w:val="100"/>
          <w:position w:val="0"/>
        </w:rPr>
        <w:tab/>
      </w:r>
      <w:r>
        <w:rPr>
          <w:b/>
          <w:bCs/>
          <w:color w:val="000000"/>
          <w:spacing w:val="0"/>
          <w:w w:val="100"/>
          <w:position w:val="0"/>
        </w:rPr>
        <w:t>単位负责人变更</w:t>
      </w:r>
    </w:p>
    <w:p>
      <w:pPr>
        <w:pStyle w:val="17"/>
        <w:widowControl w:val="0"/>
        <w:numPr>
          <w:ilvl w:val="0"/>
          <w:numId w:val="115"/>
        </w:numPr>
        <w:shd w:val="clear" w:color="auto" w:fill="auto"/>
        <w:tabs>
          <w:tab w:val="left" w:pos="970"/>
        </w:tabs>
        <w:spacing w:before="0" w:after="180" w:line="240" w:lineRule="auto"/>
        <w:ind w:left="0" w:right="0" w:firstLine="580"/>
        <w:jc w:val="left"/>
      </w:pPr>
      <w:bookmarkStart w:id="899" w:name="bookmark899"/>
      <w:bookmarkEnd w:id="899"/>
      <w:r>
        <w:rPr>
          <w:b/>
          <w:bCs/>
          <w:color w:val="000000"/>
          <w:spacing w:val="0"/>
          <w:w w:val="100"/>
          <w:position w:val="0"/>
        </w:rPr>
        <w:t>单位负责人任职文件或股东会决议；</w:t>
      </w:r>
    </w:p>
    <w:p>
      <w:pPr>
        <w:pStyle w:val="17"/>
        <w:widowControl w:val="0"/>
        <w:numPr>
          <w:ilvl w:val="0"/>
          <w:numId w:val="115"/>
        </w:numPr>
        <w:shd w:val="clear" w:color="auto" w:fill="auto"/>
        <w:tabs>
          <w:tab w:val="left" w:pos="989"/>
        </w:tabs>
        <w:spacing w:before="0" w:after="180" w:line="240" w:lineRule="auto"/>
        <w:ind w:left="0" w:right="0" w:firstLine="580"/>
        <w:jc w:val="left"/>
      </w:pPr>
      <w:bookmarkStart w:id="900" w:name="bookmark900"/>
      <w:bookmarkEnd w:id="900"/>
      <w:r>
        <w:rPr>
          <w:b/>
          <w:bCs/>
          <w:color w:val="000000"/>
          <w:spacing w:val="0"/>
          <w:w w:val="100"/>
          <w:position w:val="0"/>
        </w:rPr>
        <w:t>单位负责人的身份证、劳动合同扫描件；</w:t>
      </w:r>
    </w:p>
    <w:p>
      <w:pPr>
        <w:pStyle w:val="17"/>
        <w:widowControl w:val="0"/>
        <w:numPr>
          <w:ilvl w:val="0"/>
          <w:numId w:val="115"/>
        </w:numPr>
        <w:shd w:val="clear" w:color="auto" w:fill="auto"/>
        <w:tabs>
          <w:tab w:val="left" w:pos="989"/>
        </w:tabs>
        <w:spacing w:before="0" w:after="180" w:line="240" w:lineRule="auto"/>
        <w:ind w:left="0" w:right="0" w:firstLine="580"/>
        <w:jc w:val="left"/>
      </w:pPr>
      <w:bookmarkStart w:id="901" w:name="bookmark901"/>
      <w:bookmarkEnd w:id="901"/>
      <w:r>
        <w:rPr>
          <w:b/>
          <w:bCs/>
          <w:color w:val="000000"/>
          <w:spacing w:val="0"/>
          <w:w w:val="100"/>
          <w:position w:val="0"/>
        </w:rPr>
        <w:t>资质变更信息采集表扫描件。</w:t>
      </w:r>
    </w:p>
    <w:p>
      <w:pPr>
        <w:pStyle w:val="17"/>
        <w:widowControl w:val="0"/>
        <w:shd w:val="clear" w:color="auto" w:fill="auto"/>
        <w:tabs>
          <w:tab w:val="left" w:pos="1566"/>
        </w:tabs>
        <w:spacing w:before="0" w:after="240" w:line="240" w:lineRule="auto"/>
        <w:ind w:left="0" w:right="0" w:firstLine="740"/>
        <w:jc w:val="left"/>
      </w:pPr>
      <w:bookmarkStart w:id="902" w:name="bookmark902"/>
      <w:r>
        <w:rPr>
          <w:b/>
          <w:bCs/>
          <w:color w:val="000000"/>
          <w:spacing w:val="0"/>
          <w:w w:val="100"/>
          <w:position w:val="0"/>
        </w:rPr>
        <w:t>（</w:t>
      </w:r>
      <w:bookmarkEnd w:id="902"/>
      <w:r>
        <w:rPr>
          <w:b/>
          <w:bCs/>
          <w:color w:val="000000"/>
          <w:spacing w:val="0"/>
          <w:w w:val="100"/>
          <w:position w:val="0"/>
        </w:rPr>
        <w:t>四）</w:t>
      </w:r>
      <w:r>
        <w:rPr>
          <w:b/>
          <w:bCs/>
          <w:color w:val="000000"/>
          <w:spacing w:val="0"/>
          <w:w w:val="100"/>
          <w:position w:val="0"/>
        </w:rPr>
        <w:tab/>
      </w:r>
      <w:r>
        <w:rPr>
          <w:b/>
          <w:bCs/>
          <w:color w:val="000000"/>
          <w:spacing w:val="0"/>
          <w:w w:val="100"/>
          <w:position w:val="0"/>
        </w:rPr>
        <w:t>技术负责人变更</w:t>
      </w:r>
    </w:p>
    <w:p>
      <w:pPr>
        <w:pStyle w:val="17"/>
        <w:widowControl w:val="0"/>
        <w:numPr>
          <w:ilvl w:val="0"/>
          <w:numId w:val="116"/>
        </w:numPr>
        <w:shd w:val="clear" w:color="auto" w:fill="auto"/>
        <w:tabs>
          <w:tab w:val="left" w:pos="970"/>
        </w:tabs>
        <w:spacing w:before="0" w:after="0" w:line="240" w:lineRule="auto"/>
        <w:ind w:left="0" w:right="0" w:firstLine="580"/>
        <w:jc w:val="left"/>
      </w:pPr>
      <w:bookmarkStart w:id="903" w:name="bookmark903"/>
      <w:bookmarkEnd w:id="903"/>
      <w:r>
        <w:rPr>
          <w:b/>
          <w:bCs/>
          <w:color w:val="000000"/>
          <w:spacing w:val="0"/>
          <w:w w:val="100"/>
          <w:position w:val="0"/>
        </w:rPr>
        <w:t>技术负责人任职文件；</w:t>
      </w:r>
    </w:p>
    <w:p>
      <w:pPr>
        <w:pStyle w:val="17"/>
        <w:widowControl w:val="0"/>
        <w:numPr>
          <w:ilvl w:val="0"/>
          <w:numId w:val="116"/>
        </w:numPr>
        <w:shd w:val="clear" w:color="auto" w:fill="auto"/>
        <w:tabs>
          <w:tab w:val="left" w:pos="1006"/>
        </w:tabs>
        <w:spacing w:before="0" w:after="240" w:line="576" w:lineRule="exact"/>
        <w:ind w:left="0" w:right="0" w:firstLine="600"/>
        <w:jc w:val="both"/>
      </w:pPr>
      <w:bookmarkStart w:id="904" w:name="bookmark904"/>
      <w:bookmarkEnd w:id="904"/>
      <w:r>
        <w:rPr>
          <w:b/>
          <w:bCs/>
          <w:color w:val="000000"/>
          <w:spacing w:val="0"/>
          <w:w w:val="100"/>
          <w:position w:val="0"/>
        </w:rPr>
        <w:t>技术负责人的专业技术人员基本情况及业绩表、学历证明、 职称证书、身份证、劳动合同扫描件；</w:t>
      </w:r>
    </w:p>
    <w:p>
      <w:pPr>
        <w:pStyle w:val="17"/>
        <w:widowControl w:val="0"/>
        <w:numPr>
          <w:ilvl w:val="0"/>
          <w:numId w:val="116"/>
        </w:numPr>
        <w:shd w:val="clear" w:color="auto" w:fill="auto"/>
        <w:tabs>
          <w:tab w:val="left" w:pos="1009"/>
        </w:tabs>
        <w:spacing w:before="0" w:after="180" w:line="240" w:lineRule="auto"/>
        <w:ind w:left="0" w:right="0" w:firstLine="600"/>
        <w:jc w:val="both"/>
      </w:pPr>
      <w:bookmarkStart w:id="905" w:name="bookmark905"/>
      <w:bookmarkEnd w:id="905"/>
      <w:r>
        <w:rPr>
          <w:b/>
          <w:bCs/>
          <w:color w:val="000000"/>
          <w:spacing w:val="0"/>
          <w:w w:val="100"/>
          <w:position w:val="0"/>
        </w:rPr>
        <w:t>资质变更信息采集表扫描件。</w:t>
      </w:r>
    </w:p>
    <w:p>
      <w:pPr>
        <w:pStyle w:val="17"/>
        <w:widowControl w:val="0"/>
        <w:shd w:val="clear" w:color="auto" w:fill="auto"/>
        <w:tabs>
          <w:tab w:val="left" w:pos="1206"/>
        </w:tabs>
        <w:spacing w:before="0" w:after="0" w:line="240" w:lineRule="auto"/>
        <w:ind w:left="0" w:right="0" w:firstLine="600"/>
        <w:jc w:val="both"/>
      </w:pPr>
      <w:bookmarkStart w:id="906" w:name="bookmark906"/>
      <w:r>
        <w:rPr>
          <w:b/>
          <w:bCs/>
          <w:color w:val="000000"/>
          <w:spacing w:val="0"/>
          <w:w w:val="100"/>
          <w:position w:val="0"/>
        </w:rPr>
        <w:t>三</w:t>
      </w:r>
      <w:bookmarkEnd w:id="906"/>
      <w:r>
        <w:rPr>
          <w:b/>
          <w:bCs/>
          <w:color w:val="000000"/>
          <w:spacing w:val="0"/>
          <w:w w:val="100"/>
          <w:position w:val="0"/>
        </w:rPr>
        <w:t>、</w:t>
      </w:r>
      <w:r>
        <w:rPr>
          <w:b/>
          <w:bCs/>
          <w:color w:val="000000"/>
          <w:spacing w:val="0"/>
          <w:w w:val="100"/>
          <w:position w:val="0"/>
        </w:rPr>
        <w:tab/>
      </w:r>
      <w:r>
        <w:rPr>
          <w:b/>
          <w:bCs/>
          <w:color w:val="000000"/>
          <w:spacing w:val="0"/>
          <w:w w:val="100"/>
          <w:position w:val="0"/>
        </w:rPr>
        <w:t>办理方式</w:t>
      </w:r>
    </w:p>
    <w:p>
      <w:pPr>
        <w:pStyle w:val="17"/>
        <w:widowControl w:val="0"/>
        <w:shd w:val="clear" w:color="auto" w:fill="auto"/>
        <w:spacing w:before="0" w:after="0" w:line="576" w:lineRule="exact"/>
        <w:ind w:left="0" w:right="0" w:firstLine="740"/>
        <w:jc w:val="both"/>
      </w:pPr>
      <w:r>
        <w:rPr>
          <w:b/>
          <w:bCs/>
          <w:color w:val="000000"/>
          <w:spacing w:val="0"/>
          <w:w w:val="100"/>
          <w:position w:val="0"/>
        </w:rPr>
        <w:t>（一）由我厅颁发相关资质的企业申请办理勘察设计资质变 更，无需到政务服务大厅提交纸质资料，仅需在河南政务服务网 按上述材料要求完成信息填报后，将带有二纟隹码的资质变更信息 采集表盖章扫描上传至申报系统。完成受理后，企业可在河南政 务网用法人账号登录，进入勘察设计资质申报系统，在“资质申 报”</w:t>
      </w:r>
      <w:r>
        <w:rPr>
          <w:b/>
          <w:bCs/>
          <w:color w:val="000000"/>
          <w:spacing w:val="0"/>
          <w:w w:val="100"/>
          <w:position w:val="0"/>
          <w:lang w:val="zh-CN" w:eastAsia="zh-CN" w:bidi="zh-CN"/>
        </w:rPr>
        <w:t>.“已</w:t>
      </w:r>
      <w:r>
        <w:rPr>
          <w:b/>
          <w:bCs/>
          <w:color w:val="000000"/>
          <w:spacing w:val="0"/>
          <w:w w:val="100"/>
          <w:position w:val="0"/>
        </w:rPr>
        <w:t>办箱”模块，通过“打印”按钮,自行打印行政许可事项受理 通知单。审批完成后，可在河南政务网用法人账号登录，我的证 照中查看电子证照。</w:t>
      </w:r>
    </w:p>
    <w:p>
      <w:pPr>
        <w:pStyle w:val="17"/>
        <w:widowControl w:val="0"/>
        <w:shd w:val="clear" w:color="auto" w:fill="auto"/>
        <w:spacing w:before="0" w:after="780" w:line="578" w:lineRule="exact"/>
        <w:ind w:left="0" w:right="0" w:firstLine="760"/>
        <w:jc w:val="both"/>
      </w:pPr>
      <w:r>
        <w:rPr>
          <w:b/>
          <w:bCs/>
          <w:color w:val="000000"/>
          <w:spacing w:val="0"/>
          <w:w w:val="100"/>
          <w:position w:val="0"/>
        </w:rPr>
        <w:t>（二）由住房和城乡建设部颁发相关资质的企业申请办理勘 察设计资质变更（除名称变更外），需向我厅邮寄“二”所述材料（加 盖申请单位印章）复印件、河南省工程勘察设计企业资质证书变 更表原件、资质证书副本原件。我厅打印资质证书变更信息并加 盖印章后，将副本原件寄回申报单位。</w:t>
      </w:r>
    </w:p>
    <w:p>
      <w:pPr>
        <w:widowControl w:val="0"/>
        <w:jc w:val="center"/>
        <w:sectPr>
          <w:headerReference r:id="rId751" w:type="first"/>
          <w:footerReference r:id="rId754" w:type="first"/>
          <w:headerReference r:id="rId749" w:type="default"/>
          <w:footerReference r:id="rId752" w:type="default"/>
          <w:headerReference r:id="rId750" w:type="even"/>
          <w:footerReference r:id="rId753" w:type="even"/>
          <w:footnotePr>
            <w:numFmt w:val="decimal"/>
          </w:footnotePr>
          <w:pgSz w:w="11900" w:h="16840"/>
          <w:pgMar w:top="1846" w:right="1472" w:bottom="2331" w:left="1529" w:header="0" w:footer="3" w:gutter="0"/>
          <w:pgNumType w:start="441"/>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512" o:spid="_x0000_s1543" type="#_x0000_t75" style="height:120pt;width:127.7pt;rotation:0f;" o:ole="f" fillcolor="#FFFFFF" filled="f" o:preferrelative="t" stroked="f" coordorigin="0,0" coordsize="21600,21600">
            <v:fill on="f" color2="#FFFFFF" focus="0%"/>
            <v:imagedata gain="65536f" blacklevel="0f" gamma="0" o:title="" r:id="rId854"/>
            <o:lock v:ext="edit" position="f" selection="f" grouping="f" rotation="f" cropping="f" text="f" aspectratio="t"/>
            <w10:wrap type="none"/>
            <w10:anchorlock/>
          </v:shape>
        </w:pict>
      </w:r>
    </w:p>
    <w:p>
      <w:pPr>
        <w:pStyle w:val="14"/>
        <w:keepNext/>
        <w:keepLines/>
        <w:widowControl w:val="0"/>
        <w:shd w:val="clear" w:color="auto" w:fill="auto"/>
        <w:spacing w:before="1540" w:after="980" w:line="240" w:lineRule="auto"/>
        <w:ind w:left="0" w:right="0" w:firstLine="0"/>
        <w:jc w:val="center"/>
        <w:rPr>
          <w:sz w:val="92"/>
          <w:szCs w:val="92"/>
        </w:rPr>
      </w:pPr>
      <w:bookmarkStart w:id="907" w:name="bookmark907"/>
      <w:bookmarkStart w:id="908" w:name="bookmark908"/>
      <w:bookmarkStart w:id="909" w:name="bookmark909"/>
      <w:r>
        <w:rPr>
          <w:color w:val="D87565"/>
          <w:spacing w:val="0"/>
          <w:w w:val="100"/>
          <w:position w:val="0"/>
          <w:sz w:val="92"/>
          <w:szCs w:val="92"/>
        </w:rPr>
        <w:t>河南省住娜獭榔</w:t>
      </w:r>
      <w:bookmarkEnd w:id="907"/>
      <w:bookmarkEnd w:id="908"/>
      <w:bookmarkEnd w:id="909"/>
    </w:p>
    <w:p>
      <w:pPr>
        <w:pStyle w:val="17"/>
        <w:widowControl w:val="0"/>
        <w:shd w:val="clear" w:color="auto" w:fill="auto"/>
        <w:spacing w:before="0" w:after="1340" w:line="240" w:lineRule="auto"/>
        <w:ind w:left="0" w:right="0" w:firstLine="0"/>
        <w:jc w:val="center"/>
      </w:pPr>
      <w:r>
        <w:rPr>
          <w:b/>
          <w:bCs/>
          <w:color w:val="000000"/>
          <w:spacing w:val="0"/>
          <w:w w:val="100"/>
          <w:position w:val="0"/>
        </w:rPr>
        <w:t>豫建设计〔</w:t>
      </w:r>
      <w:r>
        <w:rPr>
          <w:color w:val="000000"/>
          <w:spacing w:val="0"/>
          <w:w w:val="100"/>
          <w:position w:val="0"/>
        </w:rPr>
        <w:t>2020</w:t>
      </w:r>
      <w:r>
        <w:rPr>
          <w:b/>
          <w:bCs/>
          <w:color w:val="000000"/>
          <w:spacing w:val="0"/>
          <w:w w:val="100"/>
          <w:position w:val="0"/>
        </w:rPr>
        <w:t>〕</w:t>
      </w:r>
      <w:r>
        <w:rPr>
          <w:color w:val="000000"/>
          <w:spacing w:val="0"/>
          <w:w w:val="100"/>
          <w:position w:val="0"/>
        </w:rPr>
        <w:t>240</w:t>
      </w:r>
      <w:r>
        <w:rPr>
          <w:b/>
          <w:bCs/>
          <w:color w:val="000000"/>
          <w:spacing w:val="0"/>
          <w:w w:val="100"/>
          <w:position w:val="0"/>
        </w:rPr>
        <w:t>号</w:t>
      </w:r>
    </w:p>
    <w:p>
      <w:pPr>
        <w:pStyle w:val="21"/>
        <w:keepNext/>
        <w:keepLines/>
        <w:widowControl w:val="0"/>
        <w:shd w:val="clear" w:color="auto" w:fill="auto"/>
        <w:spacing w:before="0" w:after="500" w:line="558" w:lineRule="exact"/>
        <w:ind w:left="0" w:right="0" w:firstLine="0"/>
        <w:jc w:val="center"/>
      </w:pPr>
      <w:bookmarkStart w:id="910" w:name="bookmark910"/>
      <w:bookmarkStart w:id="911" w:name="bookmark911"/>
      <w:bookmarkStart w:id="912" w:name="bookmark912"/>
      <w:r>
        <w:rPr>
          <w:color w:val="000000"/>
          <w:spacing w:val="0"/>
          <w:w w:val="100"/>
          <w:position w:val="0"/>
        </w:rPr>
        <w:t>省怫和城乡建设厅</w:t>
      </w:r>
      <w:r>
        <w:rPr>
          <w:color w:val="000000"/>
          <w:spacing w:val="0"/>
          <w:w w:val="100"/>
          <w:position w:val="0"/>
        </w:rPr>
        <w:br/>
      </w:r>
      <w:r>
        <w:rPr>
          <w:color w:val="000000"/>
          <w:spacing w:val="0"/>
          <w:w w:val="100"/>
          <w:position w:val="0"/>
        </w:rPr>
        <w:t>关于工设计企业资质延续</w:t>
      </w:r>
      <w:r>
        <w:rPr>
          <w:color w:val="000000"/>
          <w:spacing w:val="0"/>
          <w:w w:val="100"/>
          <w:position w:val="0"/>
        </w:rPr>
        <w:br/>
      </w:r>
      <w:r>
        <w:rPr>
          <w:color w:val="000000"/>
          <w:spacing w:val="0"/>
          <w:w w:val="100"/>
          <w:position w:val="0"/>
        </w:rPr>
        <w:t>有关倾的通知</w:t>
      </w:r>
      <w:bookmarkEnd w:id="910"/>
      <w:bookmarkEnd w:id="911"/>
      <w:bookmarkEnd w:id="912"/>
    </w:p>
    <w:p>
      <w:pPr>
        <w:pStyle w:val="17"/>
        <w:widowControl w:val="0"/>
        <w:shd w:val="clear" w:color="auto" w:fill="auto"/>
        <w:spacing w:before="0" w:after="180" w:line="544" w:lineRule="exact"/>
        <w:ind w:left="0" w:right="0" w:firstLine="0"/>
        <w:jc w:val="left"/>
      </w:pPr>
      <w:r>
        <w:rPr>
          <w:b/>
          <w:bCs/>
          <w:color w:val="000000"/>
          <w:spacing w:val="0"/>
          <w:w w:val="100"/>
          <w:position w:val="0"/>
        </w:rPr>
        <w:t>各省辖市、济源示范区住房和城乡建设局，有关勘察设计企业： 为贯彻落实党中央国务院关于统筹推进新冠肺炎疫情防控和经 济社会发展工作决策部署，深化</w:t>
      </w:r>
      <w:r>
        <w:rPr>
          <w:b/>
          <w:bCs/>
          <w:color w:val="000000"/>
          <w:spacing w:val="0"/>
          <w:w w:val="100"/>
          <w:position w:val="0"/>
          <w:lang w:val="zh-CN" w:eastAsia="zh-CN" w:bidi="zh-CN"/>
        </w:rPr>
        <w:t>“放管</w:t>
      </w:r>
      <w:r>
        <w:rPr>
          <w:b/>
          <w:bCs/>
          <w:color w:val="000000"/>
          <w:spacing w:val="0"/>
          <w:w w:val="100"/>
          <w:position w:val="0"/>
        </w:rPr>
        <w:t>服”改革，结合常态化疫情防 控要求和建设工程企业资质改革工作安排，按照《住房和城乡建设 部办公厅关于建设工程企业资质延续有关事项的通知》（建办市函 〔</w:t>
      </w:r>
      <w:r>
        <w:rPr>
          <w:color w:val="000000"/>
          <w:spacing w:val="0"/>
          <w:w w:val="100"/>
          <w:position w:val="0"/>
        </w:rPr>
        <w:t>2020</w:t>
      </w:r>
      <w:r>
        <w:rPr>
          <w:b/>
          <w:bCs/>
          <w:color w:val="000000"/>
          <w:spacing w:val="0"/>
          <w:w w:val="100"/>
          <w:position w:val="0"/>
        </w:rPr>
        <w:t>〕</w:t>
      </w:r>
      <w:r>
        <w:rPr>
          <w:color w:val="000000"/>
          <w:spacing w:val="0"/>
          <w:w w:val="100"/>
          <w:position w:val="0"/>
        </w:rPr>
        <w:t>334</w:t>
      </w:r>
      <w:r>
        <w:rPr>
          <w:b/>
          <w:bCs/>
          <w:color w:val="000000"/>
          <w:spacing w:val="0"/>
          <w:w w:val="100"/>
          <w:position w:val="0"/>
        </w:rPr>
        <w:t>号），现将我厅审批的工程勘察设计企业资质延续有关</w:t>
      </w:r>
    </w:p>
    <w:p>
      <w:pPr>
        <w:pStyle w:val="17"/>
        <w:widowControl w:val="0"/>
        <w:shd w:val="clear" w:color="auto" w:fill="auto"/>
        <w:spacing w:before="0" w:after="180" w:line="240" w:lineRule="auto"/>
        <w:ind w:left="0" w:right="0" w:firstLine="0"/>
        <w:jc w:val="left"/>
      </w:pPr>
      <w:r>
        <w:rPr>
          <w:b/>
          <w:bCs/>
          <w:color w:val="000000"/>
          <w:spacing w:val="0"/>
          <w:w w:val="100"/>
          <w:position w:val="0"/>
        </w:rPr>
        <w:t>事项通知如下：</w:t>
      </w:r>
    </w:p>
    <w:p>
      <w:pPr>
        <w:pStyle w:val="17"/>
        <w:widowControl w:val="0"/>
        <w:shd w:val="clear" w:color="auto" w:fill="auto"/>
        <w:spacing w:before="0" w:after="0" w:line="240" w:lineRule="auto"/>
        <w:ind w:left="0" w:right="0" w:firstLine="600"/>
        <w:jc w:val="left"/>
      </w:pPr>
      <w:r>
        <w:rPr>
          <w:b/>
          <w:bCs/>
          <w:color w:val="000000"/>
          <w:spacing w:val="0"/>
          <w:w w:val="100"/>
          <w:position w:val="0"/>
        </w:rPr>
        <w:t>一、根据《河南省住房和城乡建设厅关于办理勘察设计企业资 质有效期顺延事项的通知》（豫建设计〔</w:t>
      </w:r>
      <w:r>
        <w:rPr>
          <w:color w:val="000000"/>
          <w:spacing w:val="0"/>
          <w:w w:val="100"/>
          <w:position w:val="0"/>
        </w:rPr>
        <w:t>2020</w:t>
      </w:r>
      <w:r>
        <w:rPr>
          <w:b/>
          <w:bCs/>
          <w:color w:val="000000"/>
          <w:spacing w:val="0"/>
          <w:w w:val="100"/>
          <w:position w:val="0"/>
        </w:rPr>
        <w:t>〕</w:t>
      </w:r>
      <w:r>
        <w:rPr>
          <w:color w:val="000000"/>
          <w:spacing w:val="0"/>
          <w:w w:val="100"/>
          <w:position w:val="0"/>
        </w:rPr>
        <w:t>74</w:t>
      </w:r>
      <w:r>
        <w:rPr>
          <w:b/>
          <w:bCs/>
          <w:color w:val="000000"/>
          <w:spacing w:val="0"/>
          <w:w w:val="100"/>
          <w:position w:val="0"/>
        </w:rPr>
        <w:t>号），省级审批 的勘察、设计等企业资质，有效期于</w:t>
      </w:r>
      <w:r>
        <w:rPr>
          <w:color w:val="000000"/>
          <w:spacing w:val="0"/>
          <w:w w:val="100"/>
          <w:position w:val="0"/>
        </w:rPr>
        <w:t>2020</w:t>
      </w:r>
      <w:r>
        <w:rPr>
          <w:b/>
          <w:bCs/>
          <w:color w:val="000000"/>
          <w:spacing w:val="0"/>
          <w:w w:val="100"/>
          <w:position w:val="0"/>
        </w:rPr>
        <w:t>年</w:t>
      </w:r>
      <w:r>
        <w:rPr>
          <w:color w:val="000000"/>
          <w:spacing w:val="0"/>
          <w:w w:val="100"/>
          <w:position w:val="0"/>
        </w:rPr>
        <w:t>1</w:t>
      </w:r>
      <w:r>
        <w:rPr>
          <w:b/>
          <w:bCs/>
          <w:color w:val="000000"/>
          <w:spacing w:val="0"/>
          <w:w w:val="100"/>
          <w:position w:val="0"/>
        </w:rPr>
        <w:t>月</w:t>
      </w:r>
      <w:r>
        <w:rPr>
          <w:color w:val="000000"/>
          <w:spacing w:val="0"/>
          <w:w w:val="100"/>
          <w:position w:val="0"/>
        </w:rPr>
        <w:t>20</w:t>
      </w:r>
      <w:r>
        <w:rPr>
          <w:b/>
          <w:bCs/>
          <w:color w:val="000000"/>
          <w:spacing w:val="0"/>
          <w:w w:val="100"/>
          <w:position w:val="0"/>
        </w:rPr>
        <w:t>日至</w:t>
      </w:r>
      <w:r>
        <w:rPr>
          <w:color w:val="000000"/>
          <w:spacing w:val="0"/>
          <w:w w:val="100"/>
          <w:position w:val="0"/>
        </w:rPr>
        <w:t>6</w:t>
      </w:r>
      <w:r>
        <w:rPr>
          <w:b/>
          <w:bCs/>
          <w:color w:val="000000"/>
          <w:spacing w:val="0"/>
          <w:w w:val="100"/>
          <w:position w:val="0"/>
        </w:rPr>
        <w:t>月</w:t>
      </w:r>
      <w:r>
        <w:rPr>
          <w:color w:val="000000"/>
          <w:spacing w:val="0"/>
          <w:w w:val="100"/>
          <w:position w:val="0"/>
        </w:rPr>
        <w:t>30</w:t>
      </w:r>
      <w:r>
        <w:rPr>
          <w:b/>
          <w:bCs/>
          <w:color w:val="000000"/>
          <w:spacing w:val="0"/>
          <w:w w:val="100"/>
          <w:position w:val="0"/>
        </w:rPr>
        <w:t>日 期满的，延至</w:t>
      </w:r>
      <w:r>
        <w:rPr>
          <w:color w:val="000000"/>
          <w:spacing w:val="0"/>
          <w:w w:val="100"/>
          <w:position w:val="0"/>
        </w:rPr>
        <w:t>2020</w:t>
      </w:r>
      <w:r>
        <w:rPr>
          <w:b/>
          <w:bCs/>
          <w:color w:val="000000"/>
          <w:spacing w:val="0"/>
          <w:w w:val="100"/>
          <w:position w:val="0"/>
        </w:rPr>
        <w:t>年</w:t>
      </w:r>
      <w:r>
        <w:rPr>
          <w:color w:val="000000"/>
          <w:spacing w:val="0"/>
          <w:w w:val="100"/>
          <w:position w:val="0"/>
        </w:rPr>
        <w:t>6</w:t>
      </w:r>
      <w:r>
        <w:rPr>
          <w:b/>
          <w:bCs/>
          <w:color w:val="000000"/>
          <w:spacing w:val="0"/>
          <w:w w:val="100"/>
          <w:position w:val="0"/>
        </w:rPr>
        <w:t>月</w:t>
      </w:r>
      <w:r>
        <w:rPr>
          <w:color w:val="000000"/>
          <w:spacing w:val="0"/>
          <w:w w:val="100"/>
          <w:position w:val="0"/>
        </w:rPr>
        <w:t>30</w:t>
      </w:r>
      <w:r>
        <w:rPr>
          <w:b/>
          <w:bCs/>
          <w:color w:val="000000"/>
          <w:spacing w:val="0"/>
          <w:w w:val="100"/>
          <w:position w:val="0"/>
        </w:rPr>
        <w:t>日。上述资质及资质证书有效期于</w:t>
      </w:r>
      <w:r>
        <w:rPr>
          <w:color w:val="000000"/>
          <w:spacing w:val="0"/>
          <w:w w:val="100"/>
          <w:position w:val="0"/>
        </w:rPr>
        <w:t xml:space="preserve">2020 </w:t>
      </w:r>
      <w:r>
        <w:rPr>
          <w:b/>
          <w:bCs/>
          <w:color w:val="000000"/>
          <w:spacing w:val="0"/>
          <w:w w:val="100"/>
          <w:position w:val="0"/>
        </w:rPr>
        <w:t>年</w:t>
      </w:r>
      <w:r>
        <w:rPr>
          <w:color w:val="000000"/>
          <w:spacing w:val="0"/>
          <w:w w:val="100"/>
          <w:position w:val="0"/>
        </w:rPr>
        <w:t>7</w:t>
      </w:r>
      <w:r>
        <w:rPr>
          <w:b/>
          <w:bCs/>
          <w:color w:val="000000"/>
          <w:spacing w:val="0"/>
          <w:w w:val="100"/>
          <w:position w:val="0"/>
        </w:rPr>
        <w:t>月</w:t>
      </w:r>
      <w:r>
        <w:rPr>
          <w:color w:val="000000"/>
          <w:spacing w:val="0"/>
          <w:w w:val="100"/>
          <w:position w:val="0"/>
        </w:rPr>
        <w:t>1</w:t>
      </w:r>
      <w:r>
        <w:rPr>
          <w:b/>
          <w:bCs/>
          <w:color w:val="000000"/>
          <w:spacing w:val="0"/>
          <w:w w:val="100"/>
          <w:position w:val="0"/>
        </w:rPr>
        <w:t>日至</w:t>
      </w:r>
      <w:r>
        <w:rPr>
          <w:color w:val="000000"/>
          <w:spacing w:val="0"/>
          <w:w w:val="100"/>
          <w:position w:val="0"/>
        </w:rPr>
        <w:t>2021</w:t>
      </w:r>
      <w:r>
        <w:rPr>
          <w:b/>
          <w:bCs/>
          <w:color w:val="000000"/>
          <w:spacing w:val="0"/>
          <w:w w:val="100"/>
          <w:position w:val="0"/>
        </w:rPr>
        <w:t>年</w:t>
      </w:r>
      <w:r>
        <w:rPr>
          <w:color w:val="000000"/>
          <w:spacing w:val="0"/>
          <w:w w:val="100"/>
          <w:position w:val="0"/>
        </w:rPr>
        <w:t>12</w:t>
      </w:r>
      <w:r>
        <w:rPr>
          <w:b/>
          <w:bCs/>
          <w:color w:val="000000"/>
          <w:spacing w:val="0"/>
          <w:w w:val="100"/>
          <w:position w:val="0"/>
        </w:rPr>
        <w:t>月</w:t>
      </w:r>
      <w:r>
        <w:rPr>
          <w:color w:val="000000"/>
          <w:spacing w:val="0"/>
          <w:w w:val="100"/>
          <w:position w:val="0"/>
        </w:rPr>
        <w:t>30</w:t>
      </w:r>
      <w:r>
        <w:rPr>
          <w:b/>
          <w:bCs/>
          <w:color w:val="000000"/>
          <w:spacing w:val="0"/>
          <w:w w:val="100"/>
          <w:position w:val="0"/>
        </w:rPr>
        <w:t>日届满的，统一延期至</w:t>
      </w:r>
      <w:r>
        <w:rPr>
          <w:color w:val="000000"/>
          <w:spacing w:val="0"/>
          <w:w w:val="100"/>
          <w:position w:val="0"/>
        </w:rPr>
        <w:t>2021</w:t>
      </w:r>
      <w:r>
        <w:rPr>
          <w:b/>
          <w:bCs/>
          <w:color w:val="000000"/>
          <w:spacing w:val="0"/>
          <w:w w:val="100"/>
          <w:position w:val="0"/>
        </w:rPr>
        <w:t>年</w:t>
      </w:r>
      <w:r>
        <w:rPr>
          <w:color w:val="000000"/>
          <w:spacing w:val="0"/>
          <w:w w:val="100"/>
          <w:position w:val="0"/>
        </w:rPr>
        <w:t>12</w:t>
      </w:r>
      <w:r>
        <w:rPr>
          <w:b/>
          <w:bCs/>
          <w:color w:val="000000"/>
          <w:spacing w:val="0"/>
          <w:w w:val="100"/>
          <w:position w:val="0"/>
        </w:rPr>
        <w:t xml:space="preserve">月 </w:t>
      </w:r>
      <w:r>
        <w:rPr>
          <w:color w:val="000000"/>
          <w:spacing w:val="0"/>
          <w:w w:val="100"/>
          <w:position w:val="0"/>
        </w:rPr>
        <w:t>31</w:t>
      </w:r>
      <w:r>
        <w:rPr>
          <w:b/>
          <w:bCs/>
          <w:color w:val="000000"/>
          <w:spacing w:val="0"/>
          <w:w w:val="100"/>
          <w:position w:val="0"/>
        </w:rPr>
        <w:t>日。</w:t>
      </w:r>
    </w:p>
    <w:p>
      <w:pPr>
        <w:pStyle w:val="17"/>
        <w:widowControl w:val="0"/>
        <w:shd w:val="clear" w:color="auto" w:fill="auto"/>
        <w:tabs>
          <w:tab w:val="left" w:pos="1179"/>
        </w:tabs>
        <w:spacing w:before="0" w:after="0" w:line="540" w:lineRule="exact"/>
        <w:ind w:left="0" w:right="0" w:firstLine="620"/>
        <w:jc w:val="left"/>
      </w:pPr>
      <w:bookmarkStart w:id="913" w:name="bookmark913"/>
      <w:r>
        <w:rPr>
          <w:b/>
          <w:bCs/>
          <w:color w:val="000000"/>
          <w:spacing w:val="0"/>
          <w:w w:val="100"/>
          <w:position w:val="0"/>
        </w:rPr>
        <w:t>二</w:t>
      </w:r>
      <w:bookmarkEnd w:id="913"/>
      <w:r>
        <w:rPr>
          <w:b/>
          <w:bCs/>
          <w:color w:val="000000"/>
          <w:spacing w:val="0"/>
          <w:w w:val="100"/>
          <w:position w:val="0"/>
        </w:rPr>
        <w:t>、</w:t>
      </w:r>
      <w:r>
        <w:rPr>
          <w:b/>
          <w:bCs/>
          <w:color w:val="000000"/>
          <w:spacing w:val="0"/>
          <w:w w:val="100"/>
          <w:position w:val="0"/>
        </w:rPr>
        <w:tab/>
      </w:r>
      <w:r>
        <w:rPr>
          <w:color w:val="000000"/>
          <w:spacing w:val="0"/>
          <w:w w:val="100"/>
          <w:position w:val="0"/>
        </w:rPr>
        <w:t>2020</w:t>
      </w:r>
      <w:r>
        <w:rPr>
          <w:b/>
          <w:bCs/>
          <w:color w:val="000000"/>
          <w:spacing w:val="0"/>
          <w:w w:val="100"/>
          <w:position w:val="0"/>
        </w:rPr>
        <w:t>年</w:t>
      </w:r>
      <w:r>
        <w:rPr>
          <w:color w:val="000000"/>
          <w:spacing w:val="0"/>
          <w:w w:val="100"/>
          <w:position w:val="0"/>
        </w:rPr>
        <w:t>7</w:t>
      </w:r>
      <w:r>
        <w:rPr>
          <w:b/>
          <w:bCs/>
          <w:color w:val="000000"/>
          <w:spacing w:val="0"/>
          <w:w w:val="100"/>
          <w:position w:val="0"/>
        </w:rPr>
        <w:t>月</w:t>
      </w:r>
      <w:r>
        <w:rPr>
          <w:color w:val="000000"/>
          <w:spacing w:val="0"/>
          <w:w w:val="100"/>
          <w:position w:val="0"/>
        </w:rPr>
        <w:t>1</w:t>
      </w:r>
      <w:r>
        <w:rPr>
          <w:b/>
          <w:bCs/>
          <w:color w:val="000000"/>
          <w:spacing w:val="0"/>
          <w:w w:val="100"/>
          <w:position w:val="0"/>
        </w:rPr>
        <w:t>日前，我厅已受理的资质延续申请事项，不 再审批，相关资质证书有效期延期至</w:t>
      </w:r>
      <w:r>
        <w:rPr>
          <w:color w:val="000000"/>
          <w:spacing w:val="0"/>
          <w:w w:val="100"/>
          <w:position w:val="0"/>
        </w:rPr>
        <w:t>2021</w:t>
      </w:r>
      <w:r>
        <w:rPr>
          <w:b/>
          <w:bCs/>
          <w:color w:val="000000"/>
          <w:spacing w:val="0"/>
          <w:w w:val="100"/>
          <w:position w:val="0"/>
        </w:rPr>
        <w:t>年</w:t>
      </w:r>
      <w:r>
        <w:rPr>
          <w:color w:val="000000"/>
          <w:spacing w:val="0"/>
          <w:w w:val="100"/>
          <w:position w:val="0"/>
        </w:rPr>
        <w:t>12</w:t>
      </w:r>
      <w:r>
        <w:rPr>
          <w:b/>
          <w:bCs/>
          <w:color w:val="000000"/>
          <w:spacing w:val="0"/>
          <w:w w:val="100"/>
          <w:position w:val="0"/>
        </w:rPr>
        <w:t>月</w:t>
      </w:r>
      <w:r>
        <w:rPr>
          <w:color w:val="000000"/>
          <w:spacing w:val="0"/>
          <w:w w:val="100"/>
          <w:position w:val="0"/>
        </w:rPr>
        <w:t>31</w:t>
      </w:r>
      <w:r>
        <w:rPr>
          <w:b/>
          <w:bCs/>
          <w:color w:val="000000"/>
          <w:spacing w:val="0"/>
          <w:w w:val="100"/>
          <w:position w:val="0"/>
        </w:rPr>
        <w:t>日。</w:t>
      </w:r>
    </w:p>
    <w:p>
      <w:pPr>
        <w:pStyle w:val="17"/>
        <w:widowControl w:val="0"/>
        <w:shd w:val="clear" w:color="auto" w:fill="auto"/>
        <w:tabs>
          <w:tab w:val="left" w:pos="1179"/>
        </w:tabs>
        <w:spacing w:before="0" w:after="0" w:line="540" w:lineRule="exact"/>
        <w:ind w:left="0" w:right="0" w:firstLine="620"/>
        <w:jc w:val="left"/>
      </w:pPr>
      <w:bookmarkStart w:id="914" w:name="bookmark914"/>
      <w:r>
        <w:rPr>
          <w:b/>
          <w:bCs/>
          <w:color w:val="000000"/>
          <w:spacing w:val="0"/>
          <w:w w:val="100"/>
          <w:position w:val="0"/>
        </w:rPr>
        <w:t>三</w:t>
      </w:r>
      <w:bookmarkEnd w:id="914"/>
      <w:r>
        <w:rPr>
          <w:b/>
          <w:bCs/>
          <w:color w:val="000000"/>
          <w:spacing w:val="0"/>
          <w:w w:val="100"/>
          <w:position w:val="0"/>
        </w:rPr>
        <w:t>、</w:t>
      </w:r>
      <w:r>
        <w:rPr>
          <w:b/>
          <w:bCs/>
          <w:color w:val="000000"/>
          <w:spacing w:val="0"/>
          <w:w w:val="100"/>
          <w:position w:val="0"/>
        </w:rPr>
        <w:tab/>
      </w:r>
      <w:r>
        <w:rPr>
          <w:b/>
          <w:bCs/>
          <w:color w:val="000000"/>
          <w:spacing w:val="0"/>
          <w:w w:val="100"/>
          <w:position w:val="0"/>
        </w:rPr>
        <w:t>上述资质证书有效期将在全国建筑市场监管公共服务平台 自动延期，企业无需换领资质证书，原资质证书仍可用于工程招标 投标等活动。</w:t>
      </w:r>
    </w:p>
    <w:p>
      <w:pPr>
        <w:pStyle w:val="17"/>
        <w:widowControl w:val="0"/>
        <w:shd w:val="clear" w:color="auto" w:fill="auto"/>
        <w:tabs>
          <w:tab w:val="left" w:pos="1179"/>
        </w:tabs>
        <w:spacing w:before="0" w:after="0" w:line="544" w:lineRule="exact"/>
        <w:ind w:left="0" w:right="0" w:firstLine="620"/>
        <w:jc w:val="left"/>
      </w:pPr>
      <w:bookmarkStart w:id="915" w:name="bookmark915"/>
      <w:r>
        <w:rPr>
          <w:b/>
          <w:bCs/>
          <w:color w:val="000000"/>
          <w:spacing w:val="0"/>
          <w:w w:val="100"/>
          <w:position w:val="0"/>
        </w:rPr>
        <w:t>四</w:t>
      </w:r>
      <w:bookmarkEnd w:id="915"/>
      <w:r>
        <w:rPr>
          <w:b/>
          <w:bCs/>
          <w:color w:val="000000"/>
          <w:spacing w:val="0"/>
          <w:w w:val="100"/>
          <w:position w:val="0"/>
        </w:rPr>
        <w:t>、</w:t>
      </w:r>
      <w:r>
        <w:rPr>
          <w:b/>
          <w:bCs/>
          <w:color w:val="000000"/>
          <w:spacing w:val="0"/>
          <w:w w:val="100"/>
          <w:position w:val="0"/>
        </w:rPr>
        <w:tab/>
      </w:r>
      <w:r>
        <w:rPr>
          <w:b/>
          <w:bCs/>
          <w:color w:val="000000"/>
          <w:spacing w:val="0"/>
          <w:w w:val="100"/>
          <w:position w:val="0"/>
        </w:rPr>
        <w:t>企业按照《住房城乡建设部关于建设工程企业发生重组、 合并、分立等情况资质核定有关问题的通知》（建市〔</w:t>
      </w:r>
      <w:r>
        <w:rPr>
          <w:color w:val="000000"/>
          <w:spacing w:val="0"/>
          <w:w w:val="100"/>
          <w:position w:val="0"/>
        </w:rPr>
        <w:t>2014</w:t>
      </w:r>
      <w:r>
        <w:rPr>
          <w:b/>
          <w:bCs/>
          <w:color w:val="000000"/>
          <w:spacing w:val="0"/>
          <w:w w:val="100"/>
          <w:position w:val="0"/>
        </w:rPr>
        <w:t>〕</w:t>
      </w:r>
      <w:r>
        <w:rPr>
          <w:color w:val="000000"/>
          <w:spacing w:val="0"/>
          <w:w w:val="100"/>
          <w:position w:val="0"/>
        </w:rPr>
        <w:t>79</w:t>
      </w:r>
      <w:r>
        <w:rPr>
          <w:b/>
          <w:bCs/>
          <w:color w:val="000000"/>
          <w:spacing w:val="0"/>
          <w:w w:val="100"/>
          <w:position w:val="0"/>
        </w:rPr>
        <w:t>号） 申请办理企业合并、跨省变更事项取得有效期</w:t>
      </w:r>
      <w:r>
        <w:rPr>
          <w:color w:val="000000"/>
          <w:spacing w:val="0"/>
          <w:w w:val="100"/>
          <w:position w:val="0"/>
        </w:rPr>
        <w:t>1</w:t>
      </w:r>
      <w:r>
        <w:rPr>
          <w:b/>
          <w:bCs/>
          <w:color w:val="000000"/>
          <w:spacing w:val="0"/>
          <w:w w:val="100"/>
          <w:position w:val="0"/>
        </w:rPr>
        <w:t>年资质证书的，不 适用前述规定，企业应在</w:t>
      </w:r>
      <w:r>
        <w:rPr>
          <w:color w:val="000000"/>
          <w:spacing w:val="0"/>
          <w:w w:val="100"/>
          <w:position w:val="0"/>
        </w:rPr>
        <w:t>1</w:t>
      </w:r>
      <w:r>
        <w:rPr>
          <w:b/>
          <w:bCs/>
          <w:color w:val="000000"/>
          <w:spacing w:val="0"/>
          <w:w w:val="100"/>
          <w:position w:val="0"/>
        </w:rPr>
        <w:t>年资质证书有效期届满前，按相关规定 申请重新核定。</w:t>
      </w:r>
    </w:p>
    <w:p>
      <w:pPr>
        <w:pStyle w:val="17"/>
        <w:widowControl w:val="0"/>
        <w:shd w:val="clear" w:color="auto" w:fill="auto"/>
        <w:tabs>
          <w:tab w:val="left" w:pos="1179"/>
        </w:tabs>
        <w:spacing w:before="0" w:after="360" w:line="554" w:lineRule="exact"/>
        <w:ind w:left="0" w:right="0" w:firstLine="0"/>
        <w:jc w:val="right"/>
      </w:pPr>
      <w:bookmarkStart w:id="916" w:name="bookmark916"/>
      <w:r>
        <w:rPr>
          <w:b/>
          <w:bCs/>
          <w:color w:val="000000"/>
          <w:spacing w:val="0"/>
          <w:w w:val="100"/>
          <w:position w:val="0"/>
        </w:rPr>
        <w:t>五</w:t>
      </w:r>
      <w:bookmarkEnd w:id="916"/>
      <w:r>
        <w:rPr>
          <w:b/>
          <w:bCs/>
          <w:color w:val="000000"/>
          <w:spacing w:val="0"/>
          <w:w w:val="100"/>
          <w:position w:val="0"/>
        </w:rPr>
        <w:t>、</w:t>
      </w:r>
      <w:r>
        <w:rPr>
          <w:b/>
          <w:bCs/>
          <w:color w:val="000000"/>
          <w:spacing w:val="0"/>
          <w:w w:val="100"/>
          <w:position w:val="0"/>
        </w:rPr>
        <w:tab/>
      </w:r>
      <w:r>
        <w:rPr>
          <w:b/>
          <w:bCs/>
          <w:color w:val="000000"/>
          <w:spacing w:val="0"/>
          <w:w w:val="100"/>
          <w:position w:val="0"/>
        </w:rPr>
        <w:t>自本通知印发之日起,我厅不再受理资质证书有效期于</w:t>
      </w:r>
      <w:r>
        <w:rPr>
          <w:color w:val="000000"/>
          <w:spacing w:val="0"/>
          <w:w w:val="100"/>
          <w:position w:val="0"/>
        </w:rPr>
        <w:t xml:space="preserve">2021 </w:t>
      </w:r>
      <w:r>
        <w:rPr>
          <w:b/>
          <w:bCs/>
          <w:color w:val="000000"/>
          <w:spacing w:val="0"/>
          <w:w w:val="100"/>
          <w:position w:val="0"/>
        </w:rPr>
        <w:t>年</w:t>
      </w:r>
      <w:r>
        <w:rPr>
          <w:color w:val="000000"/>
          <w:spacing w:val="0"/>
          <w:w w:val="100"/>
          <w:position w:val="0"/>
        </w:rPr>
        <w:t>12</w:t>
      </w:r>
      <w:r>
        <w:rPr>
          <w:b/>
          <w:bCs/>
          <w:color w:val="000000"/>
          <w:spacing w:val="0"/>
          <w:w w:val="100"/>
          <w:position w:val="0"/>
        </w:rPr>
        <w:t>月</w:t>
      </w:r>
      <w:r>
        <w:rPr>
          <w:color w:val="000000"/>
          <w:spacing w:val="0"/>
          <w:w w:val="100"/>
          <w:position w:val="0"/>
        </w:rPr>
        <w:t>30</w:t>
      </w:r>
      <w:r>
        <w:rPr>
          <w:b/>
          <w:bCs/>
          <w:color w:val="000000"/>
          <w:spacing w:val="0"/>
          <w:w w:val="100"/>
          <w:position w:val="0"/>
        </w:rPr>
        <w:t>日前期满的工程勘察、工程设计企业资质延续申请事项。</w:t>
      </w:r>
    </w:p>
    <w:p>
      <w:pPr>
        <w:widowControl w:val="0"/>
        <w:jc w:val="center"/>
        <w:sectPr>
          <w:headerReference r:id="rId757" w:type="first"/>
          <w:footerReference r:id="rId760" w:type="first"/>
          <w:headerReference r:id="rId755" w:type="default"/>
          <w:footerReference r:id="rId758" w:type="default"/>
          <w:headerReference r:id="rId756" w:type="even"/>
          <w:footerReference r:id="rId759" w:type="even"/>
          <w:footnotePr>
            <w:numFmt w:val="decimal"/>
          </w:footnotePr>
          <w:pgSz w:w="11900" w:h="16840"/>
          <w:pgMar w:top="1161" w:right="1386" w:bottom="1391" w:left="1380" w:header="0" w:footer="3" w:gutter="0"/>
          <w:cols w:space="720" w:num="1"/>
          <w:titlePg/>
          <w:rtlGutter w:val="0"/>
          <w:docGrid w:linePitch="360"/>
        </w:sect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516" o:spid="_x0000_s1544" type="#_x0000_t75" style="height:120pt;width:120.95pt;rotation:0f;" o:ole="f" fillcolor="#FFFFFF" filled="f" o:preferrelative="t" stroked="f" coordorigin="0,0" coordsize="21600,21600">
            <v:fill on="f" color2="#FFFFFF" focus="0%"/>
            <v:imagedata gain="65536f" blacklevel="0f" gamma="0" o:title="" r:id="rId855"/>
            <o:lock v:ext="edit" position="f" selection="f" grouping="f" rotation="f" cropping="f" text="f" aspectratio="t"/>
            <w10:wrap type="none"/>
            <w10:anchorlock/>
          </v:shape>
        </w:pict>
      </w:r>
    </w:p>
    <w:p>
      <w:pPr>
        <w:pStyle w:val="21"/>
        <w:keepNext/>
        <w:keepLines/>
        <w:widowControl w:val="0"/>
        <w:shd w:val="clear" w:color="auto" w:fill="auto"/>
        <w:spacing w:before="0" w:after="640" w:line="842" w:lineRule="exact"/>
        <w:ind w:left="0" w:right="0" w:firstLine="0"/>
        <w:jc w:val="center"/>
      </w:pPr>
      <w:bookmarkStart w:id="917" w:name="bookmark917"/>
      <w:bookmarkStart w:id="918" w:name="bookmark918"/>
      <w:bookmarkStart w:id="919" w:name="bookmark919"/>
      <w:r>
        <w:rPr>
          <w:color w:val="000000"/>
          <w:spacing w:val="0"/>
          <w:w w:val="100"/>
          <w:position w:val="0"/>
        </w:rPr>
        <w:t>住房和城乡建设部关于印发</w:t>
      </w:r>
      <w:r>
        <w:rPr>
          <w:color w:val="000000"/>
          <w:spacing w:val="0"/>
          <w:w w:val="100"/>
          <w:position w:val="0"/>
        </w:rPr>
        <w:br/>
      </w:r>
      <w:r>
        <w:rPr>
          <w:color w:val="000000"/>
          <w:spacing w:val="0"/>
          <w:w w:val="100"/>
          <w:position w:val="0"/>
        </w:rPr>
        <w:t>建设工程企业资质管理制度改革</w:t>
      </w:r>
      <w:r>
        <w:rPr>
          <w:color w:val="000000"/>
          <w:spacing w:val="0"/>
          <w:w w:val="100"/>
          <w:position w:val="0"/>
        </w:rPr>
        <w:br/>
      </w:r>
      <w:r>
        <w:rPr>
          <w:color w:val="000000"/>
          <w:spacing w:val="0"/>
          <w:w w:val="100"/>
          <w:position w:val="0"/>
        </w:rPr>
        <w:t>方案的通知</w:t>
      </w:r>
      <w:bookmarkEnd w:id="917"/>
      <w:bookmarkEnd w:id="918"/>
      <w:bookmarkEnd w:id="919"/>
    </w:p>
    <w:p>
      <w:pPr>
        <w:pStyle w:val="5"/>
        <w:widowControl w:val="0"/>
        <w:shd w:val="clear" w:color="auto" w:fill="auto"/>
        <w:spacing w:before="0" w:after="0" w:line="522" w:lineRule="exact"/>
        <w:ind w:left="0" w:right="0" w:firstLine="0"/>
        <w:jc w:val="left"/>
      </w:pPr>
      <w:r>
        <w:rPr>
          <w:color w:val="000000"/>
          <w:spacing w:val="0"/>
          <w:w w:val="100"/>
          <w:position w:val="0"/>
          <w:sz w:val="24"/>
          <w:szCs w:val="24"/>
        </w:rPr>
        <w:t>各省、自治区住房和城乡建设厅，直辖市住房和城乡建设（管）委， 北京市规划和自然资源委，新疆生产建设兵团住房和城乡建设局，国 务院有关部门：</w:t>
      </w:r>
    </w:p>
    <w:p>
      <w:pPr>
        <w:pStyle w:val="5"/>
        <w:widowControl w:val="0"/>
        <w:shd w:val="clear" w:color="auto" w:fill="auto"/>
        <w:spacing w:before="0" w:after="500" w:line="522" w:lineRule="exact"/>
        <w:ind w:left="0" w:right="0" w:firstLine="720"/>
        <w:jc w:val="both"/>
      </w:pPr>
      <w:r>
        <w:rPr>
          <w:color w:val="000000"/>
          <w:spacing w:val="0"/>
          <w:w w:val="100"/>
          <w:position w:val="0"/>
          <w:sz w:val="24"/>
          <w:szCs w:val="24"/>
        </w:rPr>
        <w:t>《建设工程企业资质管理制度改革方案》已经</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r>
        <w:rPr>
          <w:color w:val="000000"/>
          <w:spacing w:val="0"/>
          <w:w w:val="100"/>
          <w:position w:val="0"/>
          <w:sz w:val="26"/>
          <w:szCs w:val="26"/>
        </w:rPr>
        <w:t>11</w:t>
      </w:r>
      <w:r>
        <w:rPr>
          <w:color w:val="000000"/>
          <w:spacing w:val="0"/>
          <w:w w:val="100"/>
          <w:position w:val="0"/>
          <w:sz w:val="24"/>
          <w:szCs w:val="24"/>
        </w:rPr>
        <w:t>日 国务院常务会议审议通过，现印发给你们，请认真贯彻落实，进一步 放宽建筑市场准入限制，优化审批服务，激发市场主体活力。同时， 坚持放管结合，加大事中事后监管力度，切实保障建设工程质量安全。</w:t>
      </w:r>
    </w:p>
    <w:p>
      <w:pPr>
        <w:pStyle w:val="5"/>
        <w:widowControl w:val="0"/>
        <w:shd w:val="clear" w:color="auto" w:fill="auto"/>
        <w:spacing w:before="0" w:after="220" w:line="522" w:lineRule="exact"/>
        <w:ind w:left="0" w:right="0" w:firstLine="0"/>
        <w:jc w:val="center"/>
      </w:pPr>
      <w:r>
        <w:rPr>
          <w:color w:val="000000"/>
          <w:spacing w:val="0"/>
          <w:w w:val="100"/>
          <w:position w:val="0"/>
          <w:sz w:val="24"/>
          <w:szCs w:val="24"/>
        </w:rPr>
        <w:t>中华人民共和国住房和城乡建设部</w:t>
      </w:r>
    </w:p>
    <w:p>
      <w:pPr>
        <w:pStyle w:val="7"/>
        <w:widowControl w:val="0"/>
        <w:shd w:val="clear" w:color="auto" w:fill="auto"/>
        <w:spacing w:before="0" w:after="2280" w:line="240" w:lineRule="auto"/>
        <w:ind w:left="0" w:right="0" w:firstLine="0"/>
        <w:jc w:val="center"/>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11</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日</w:t>
      </w:r>
    </w:p>
    <w:p>
      <w:pPr>
        <w:pStyle w:val="5"/>
        <w:widowControl w:val="0"/>
        <w:shd w:val="clear" w:color="auto" w:fill="auto"/>
        <w:spacing w:before="0" w:after="580" w:line="240" w:lineRule="auto"/>
        <w:ind w:left="0" w:right="0" w:firstLine="720"/>
        <w:jc w:val="both"/>
      </w:pPr>
      <w:r>
        <w:rPr>
          <w:color w:val="000000"/>
          <w:spacing w:val="0"/>
          <w:w w:val="100"/>
          <w:position w:val="0"/>
          <w:sz w:val="24"/>
          <w:szCs w:val="24"/>
        </w:rPr>
        <w:t>（此件公开发布）</w:t>
      </w:r>
    </w:p>
    <w:p>
      <w:pPr>
        <w:pStyle w:val="20"/>
        <w:widowControl w:val="0"/>
        <w:shd w:val="clear" w:color="auto" w:fill="auto"/>
        <w:spacing w:before="0" w:after="600" w:line="240" w:lineRule="auto"/>
        <w:ind w:left="0" w:right="0" w:firstLine="0"/>
        <w:jc w:val="center"/>
      </w:pPr>
      <w:r>
        <w:rPr>
          <w:color w:val="000000"/>
          <w:spacing w:val="0"/>
          <w:w w:val="100"/>
          <w:position w:val="0"/>
        </w:rPr>
        <w:t>建设工程企业资质管理制度改革方案</w:t>
      </w:r>
    </w:p>
    <w:p>
      <w:pPr>
        <w:pStyle w:val="5"/>
        <w:widowControl w:val="0"/>
        <w:shd w:val="clear" w:color="auto" w:fill="auto"/>
        <w:spacing w:before="0" w:after="220" w:line="524" w:lineRule="exact"/>
        <w:ind w:left="0" w:right="0" w:firstLine="620"/>
        <w:jc w:val="both"/>
      </w:pPr>
      <w:r>
        <w:rPr>
          <w:color w:val="000000"/>
          <w:spacing w:val="0"/>
          <w:w w:val="100"/>
          <w:position w:val="0"/>
          <w:sz w:val="24"/>
          <w:szCs w:val="24"/>
        </w:rPr>
        <w:t>为贯彻落实</w:t>
      </w:r>
      <w:r>
        <w:rPr>
          <w:color w:val="000000"/>
          <w:spacing w:val="0"/>
          <w:w w:val="100"/>
          <w:position w:val="0"/>
          <w:sz w:val="26"/>
          <w:szCs w:val="26"/>
        </w:rPr>
        <w:t>2019</w:t>
      </w:r>
      <w:r>
        <w:rPr>
          <w:color w:val="000000"/>
          <w:spacing w:val="0"/>
          <w:w w:val="100"/>
          <w:position w:val="0"/>
          <w:sz w:val="24"/>
          <w:szCs w:val="24"/>
        </w:rPr>
        <w:t>年全国深化</w:t>
      </w:r>
      <w:r>
        <w:rPr>
          <w:color w:val="000000"/>
          <w:spacing w:val="0"/>
          <w:w w:val="100"/>
          <w:position w:val="0"/>
          <w:sz w:val="24"/>
          <w:szCs w:val="24"/>
          <w:lang w:val="zh-CN" w:eastAsia="zh-CN" w:bidi="zh-CN"/>
        </w:rPr>
        <w:t>“放</w:t>
      </w:r>
      <w:r>
        <w:rPr>
          <w:color w:val="000000"/>
          <w:spacing w:val="0"/>
          <w:w w:val="100"/>
          <w:position w:val="0"/>
          <w:sz w:val="24"/>
          <w:szCs w:val="24"/>
        </w:rPr>
        <w:t>管服”改革优化营商环境电视电 话会议精神和李克强总理重要讲话精神，按照《国务院办公厅关于印 发全国深化</w:t>
      </w:r>
      <w:r>
        <w:rPr>
          <w:color w:val="000000"/>
          <w:spacing w:val="0"/>
          <w:w w:val="100"/>
          <w:position w:val="0"/>
          <w:sz w:val="24"/>
          <w:szCs w:val="24"/>
          <w:lang w:val="zh-CN" w:eastAsia="zh-CN" w:bidi="zh-CN"/>
        </w:rPr>
        <w:t>“放</w:t>
      </w:r>
      <w:r>
        <w:rPr>
          <w:color w:val="000000"/>
          <w:spacing w:val="0"/>
          <w:w w:val="100"/>
          <w:position w:val="0"/>
          <w:sz w:val="24"/>
          <w:szCs w:val="24"/>
        </w:rPr>
        <w:t>管服”改革优化营商环境电视电话会议重点任务分工 方案的通知》（国办发〔</w:t>
      </w:r>
      <w:r>
        <w:rPr>
          <w:color w:val="000000"/>
          <w:spacing w:val="0"/>
          <w:w w:val="100"/>
          <w:position w:val="0"/>
          <w:sz w:val="26"/>
          <w:szCs w:val="26"/>
        </w:rPr>
        <w:t>2019</w:t>
      </w:r>
      <w:r>
        <w:rPr>
          <w:color w:val="000000"/>
          <w:spacing w:val="0"/>
          <w:w w:val="100"/>
          <w:position w:val="0"/>
          <w:sz w:val="24"/>
          <w:szCs w:val="24"/>
        </w:rPr>
        <w:t>〕</w:t>
      </w:r>
      <w:r>
        <w:rPr>
          <w:color w:val="000000"/>
          <w:spacing w:val="0"/>
          <w:w w:val="100"/>
          <w:position w:val="0"/>
          <w:sz w:val="26"/>
          <w:szCs w:val="26"/>
        </w:rPr>
        <w:t>39</w:t>
      </w:r>
      <w:r>
        <w:rPr>
          <w:color w:val="000000"/>
          <w:spacing w:val="0"/>
          <w:w w:val="100"/>
          <w:position w:val="0"/>
          <w:sz w:val="24"/>
          <w:szCs w:val="24"/>
        </w:rPr>
        <w:t>号）要求，深化建筑业</w:t>
      </w:r>
      <w:r>
        <w:rPr>
          <w:color w:val="000000"/>
          <w:spacing w:val="0"/>
          <w:w w:val="100"/>
          <w:position w:val="0"/>
          <w:sz w:val="24"/>
          <w:szCs w:val="24"/>
          <w:lang w:val="zh-CN" w:eastAsia="zh-CN" w:bidi="zh-CN"/>
        </w:rPr>
        <w:t>“放</w:t>
      </w:r>
      <w:r>
        <w:rPr>
          <w:color w:val="000000"/>
          <w:spacing w:val="0"/>
          <w:w w:val="100"/>
          <w:position w:val="0"/>
          <w:sz w:val="24"/>
          <w:szCs w:val="24"/>
        </w:rPr>
        <w:t>管服” 改革，做好建设工程企业资质（包括工程勘察、设计、施工、监理企 业资质，以下统称企业资质）认定事项压减工作，现制定以下改革方案。</w:t>
      </w:r>
    </w:p>
    <w:p>
      <w:pPr>
        <w:pStyle w:val="5"/>
        <w:widowControl w:val="0"/>
        <w:shd w:val="clear" w:color="auto" w:fill="auto"/>
        <w:tabs>
          <w:tab w:val="left" w:pos="1196"/>
        </w:tabs>
        <w:spacing w:before="0" w:after="0" w:line="240" w:lineRule="auto"/>
        <w:ind w:left="0" w:right="0" w:firstLine="620"/>
        <w:jc w:val="both"/>
        <w:rPr>
          <w:sz w:val="26"/>
          <w:szCs w:val="26"/>
        </w:rPr>
      </w:pPr>
      <w:bookmarkStart w:id="920" w:name="bookmark920"/>
      <w:r>
        <w:rPr>
          <w:color w:val="000000"/>
          <w:spacing w:val="0"/>
          <w:w w:val="100"/>
          <w:position w:val="0"/>
          <w:sz w:val="26"/>
          <w:szCs w:val="26"/>
        </w:rPr>
        <w:t>一</w:t>
      </w:r>
      <w:bookmarkEnd w:id="920"/>
      <w:r>
        <w:rPr>
          <w:color w:val="000000"/>
          <w:spacing w:val="0"/>
          <w:w w:val="100"/>
          <w:position w:val="0"/>
          <w:sz w:val="26"/>
          <w:szCs w:val="26"/>
        </w:rPr>
        <w:t>、</w:t>
      </w:r>
      <w:r>
        <w:rPr>
          <w:color w:val="000000"/>
          <w:spacing w:val="0"/>
          <w:w w:val="100"/>
          <w:position w:val="0"/>
          <w:sz w:val="26"/>
          <w:szCs w:val="26"/>
        </w:rPr>
        <w:tab/>
      </w:r>
      <w:r>
        <w:rPr>
          <w:color w:val="000000"/>
          <w:spacing w:val="0"/>
          <w:w w:val="100"/>
          <w:position w:val="0"/>
          <w:sz w:val="26"/>
          <w:szCs w:val="26"/>
        </w:rPr>
        <w:t>指导思想</w:t>
      </w:r>
    </w:p>
    <w:p>
      <w:pPr>
        <w:pStyle w:val="5"/>
        <w:widowControl w:val="0"/>
        <w:shd w:val="clear" w:color="auto" w:fill="auto"/>
        <w:spacing w:before="0" w:after="220" w:line="519" w:lineRule="exact"/>
        <w:ind w:left="0" w:right="0" w:firstLine="620"/>
        <w:jc w:val="both"/>
      </w:pPr>
      <w:r>
        <w:rPr>
          <w:color w:val="000000"/>
          <w:spacing w:val="0"/>
          <w:w w:val="100"/>
          <w:position w:val="0"/>
          <w:sz w:val="24"/>
          <w:szCs w:val="24"/>
        </w:rPr>
        <w:t>以习近平新时代中国特色社会主义思想为指导，贯彻落实党的 十九大和十九届二中、三中、四中、五中全会精神，充分发挥市场在 资源配置中的决定性作用，更好发挥政府作用，坚持以推进建筑业供 给侧结构性改革为主线，按照国务院深化</w:t>
      </w:r>
      <w:r>
        <w:rPr>
          <w:color w:val="000000"/>
          <w:spacing w:val="0"/>
          <w:w w:val="100"/>
          <w:position w:val="0"/>
          <w:sz w:val="24"/>
          <w:szCs w:val="24"/>
          <w:lang w:val="zh-CN" w:eastAsia="zh-CN" w:bidi="zh-CN"/>
        </w:rPr>
        <w:t>“放</w:t>
      </w:r>
      <w:r>
        <w:rPr>
          <w:color w:val="000000"/>
          <w:spacing w:val="0"/>
          <w:w w:val="100"/>
          <w:position w:val="0"/>
          <w:sz w:val="24"/>
          <w:szCs w:val="24"/>
        </w:rPr>
        <w:t>管服”改革部署要求， 持续优化营商环境，大力精简企业资质类别，归并等级设置，简化资 质标准，优化审批方式，进一步放宽建筑市场准入限制，降低制度性 交易成本，破除制约企业发展的不合理束缚，持续激发市场主体活力， 促进就业创业，加快推动建筑业转型升级，实现高质量发展。</w:t>
      </w:r>
    </w:p>
    <w:p>
      <w:pPr>
        <w:pStyle w:val="5"/>
        <w:widowControl w:val="0"/>
        <w:shd w:val="clear" w:color="auto" w:fill="auto"/>
        <w:tabs>
          <w:tab w:val="left" w:pos="1196"/>
        </w:tabs>
        <w:spacing w:before="0" w:after="0" w:line="240" w:lineRule="auto"/>
        <w:ind w:left="0" w:right="0" w:firstLine="600"/>
        <w:jc w:val="left"/>
        <w:rPr>
          <w:sz w:val="26"/>
          <w:szCs w:val="26"/>
        </w:rPr>
      </w:pPr>
      <w:bookmarkStart w:id="921" w:name="bookmark921"/>
      <w:r>
        <w:rPr>
          <w:color w:val="000000"/>
          <w:spacing w:val="0"/>
          <w:w w:val="100"/>
          <w:position w:val="0"/>
          <w:sz w:val="26"/>
          <w:szCs w:val="26"/>
        </w:rPr>
        <w:t>二</w:t>
      </w:r>
      <w:bookmarkEnd w:id="921"/>
      <w:r>
        <w:rPr>
          <w:color w:val="000000"/>
          <w:spacing w:val="0"/>
          <w:w w:val="100"/>
          <w:position w:val="0"/>
          <w:sz w:val="26"/>
          <w:szCs w:val="26"/>
        </w:rPr>
        <w:t>、</w:t>
      </w:r>
      <w:r>
        <w:rPr>
          <w:color w:val="000000"/>
          <w:spacing w:val="0"/>
          <w:w w:val="100"/>
          <w:position w:val="0"/>
          <w:sz w:val="26"/>
          <w:szCs w:val="26"/>
        </w:rPr>
        <w:tab/>
      </w:r>
      <w:r>
        <w:rPr>
          <w:color w:val="000000"/>
          <w:spacing w:val="0"/>
          <w:w w:val="100"/>
          <w:position w:val="0"/>
          <w:sz w:val="26"/>
          <w:szCs w:val="26"/>
        </w:rPr>
        <w:t>主要内容</w:t>
      </w:r>
    </w:p>
    <w:p>
      <w:pPr>
        <w:pStyle w:val="5"/>
        <w:widowControl w:val="0"/>
        <w:shd w:val="clear" w:color="auto" w:fill="auto"/>
        <w:spacing w:before="0" w:after="0" w:line="519" w:lineRule="exact"/>
        <w:ind w:left="0" w:right="0" w:firstLine="740"/>
        <w:jc w:val="both"/>
        <w:sectPr>
          <w:headerReference r:id="rId763" w:type="first"/>
          <w:footerReference r:id="rId766" w:type="first"/>
          <w:headerReference r:id="rId761" w:type="default"/>
          <w:footerReference r:id="rId764" w:type="default"/>
          <w:headerReference r:id="rId762" w:type="even"/>
          <w:footerReference r:id="rId765" w:type="even"/>
          <w:footnotePr>
            <w:numFmt w:val="decimal"/>
          </w:footnotePr>
          <w:pgSz w:w="11900" w:h="16840"/>
          <w:pgMar w:top="1161" w:right="1386" w:bottom="1391" w:left="1380" w:header="0" w:footer="3" w:gutter="0"/>
          <w:pgNumType w:start="441"/>
          <w:cols w:space="720" w:num="1"/>
          <w:titlePg/>
          <w:rtlGutter w:val="0"/>
          <w:docGrid w:linePitch="360"/>
        </w:sectPr>
      </w:pPr>
      <w:r>
        <w:rPr>
          <w:color w:val="000000"/>
          <w:spacing w:val="0"/>
          <w:w w:val="100"/>
          <w:position w:val="0"/>
          <w:sz w:val="24"/>
          <w:szCs w:val="24"/>
        </w:rPr>
        <w:t>（一）精简资质类别，归并等级设置。为在疫情防控常态化条件 下做好</w:t>
      </w:r>
      <w:r>
        <w:rPr>
          <w:color w:val="000000"/>
          <w:spacing w:val="0"/>
          <w:w w:val="100"/>
          <w:position w:val="0"/>
          <w:sz w:val="24"/>
          <w:szCs w:val="24"/>
          <w:lang w:val="zh-CN" w:eastAsia="zh-CN" w:bidi="zh-CN"/>
        </w:rPr>
        <w:t>“六稳”工</w:t>
      </w:r>
      <w:r>
        <w:rPr>
          <w:color w:val="000000"/>
          <w:spacing w:val="0"/>
          <w:w w:val="100"/>
          <w:position w:val="0"/>
          <w:sz w:val="24"/>
          <w:szCs w:val="24"/>
        </w:rPr>
        <w:t>作、落实</w:t>
      </w:r>
      <w:r>
        <w:rPr>
          <w:color w:val="000000"/>
          <w:spacing w:val="0"/>
          <w:w w:val="100"/>
          <w:position w:val="0"/>
          <w:sz w:val="24"/>
          <w:szCs w:val="24"/>
          <w:lang w:val="zh-CN" w:eastAsia="zh-CN" w:bidi="zh-CN"/>
        </w:rPr>
        <w:t>“六保”任</w:t>
      </w:r>
      <w:r>
        <w:rPr>
          <w:color w:val="000000"/>
          <w:spacing w:val="0"/>
          <w:w w:val="100"/>
          <w:position w:val="0"/>
          <w:sz w:val="24"/>
          <w:szCs w:val="24"/>
        </w:rPr>
        <w:t xml:space="preserve">务，进一步优化建筑市场营商环境, 确保新旧资质平稳过渡，保障工程质量安全，按照稳中求进的原则， 积极稳妥推进建设工程企业资质管理制度改革。对部分专业划分过细、 业务范围相近、市场需求较小的企业资质类别予以合并，对层级过多 的资质等级进行归并。改革后，工程勘察资质分为综合资质和专业资 </w:t>
      </w:r>
    </w:p>
    <w:p>
      <w:pPr>
        <w:pStyle w:val="5"/>
        <w:widowControl w:val="0"/>
        <w:shd w:val="clear" w:color="auto" w:fill="auto"/>
        <w:spacing w:before="0" w:after="0" w:line="519" w:lineRule="exact"/>
        <w:ind w:left="0" w:right="0" w:firstLine="0"/>
        <w:jc w:val="both"/>
      </w:pPr>
      <w:bookmarkStart w:id="922" w:name="bookmark922"/>
      <w:bookmarkEnd w:id="922"/>
      <w:r>
        <w:rPr>
          <w:color w:val="000000"/>
          <w:spacing w:val="0"/>
          <w:w w:val="100"/>
          <w:position w:val="0"/>
          <w:sz w:val="24"/>
          <w:szCs w:val="24"/>
        </w:rPr>
        <w:t>质，工程设计资质分为综合资质、行业资质、专业和事务所资质，施 工资质分为综合资质、施工总承包资质、专业承包资质和专业作业资质， 工程监理资质分为综合资质和专业资质。资质等级原则上压减为甲、 乙两级（部分资质只设甲级或不分等级），资质等级压减后，中小企 业承揽业务范围将进一步放宽，有利于促进中小企业发展。具体压减 情况如下：</w:t>
      </w:r>
    </w:p>
    <w:p>
      <w:pPr>
        <w:pStyle w:val="5"/>
        <w:widowControl w:val="0"/>
        <w:numPr>
          <w:ilvl w:val="0"/>
          <w:numId w:val="117"/>
        </w:numPr>
        <w:shd w:val="clear" w:color="auto" w:fill="auto"/>
        <w:tabs>
          <w:tab w:val="left" w:pos="937"/>
        </w:tabs>
        <w:spacing w:before="0" w:after="0" w:line="524" w:lineRule="exact"/>
        <w:ind w:left="0" w:right="0" w:firstLine="600"/>
        <w:jc w:val="both"/>
      </w:pPr>
      <w:bookmarkStart w:id="923" w:name="bookmark923"/>
      <w:bookmarkEnd w:id="923"/>
      <w:r>
        <w:rPr>
          <w:color w:val="000000"/>
          <w:spacing w:val="0"/>
          <w:w w:val="100"/>
          <w:position w:val="0"/>
          <w:sz w:val="24"/>
          <w:szCs w:val="24"/>
        </w:rPr>
        <w:t>工程勘察资质。保留综合资质；将</w:t>
      </w:r>
      <w:r>
        <w:rPr>
          <w:color w:val="000000"/>
          <w:spacing w:val="0"/>
          <w:w w:val="100"/>
          <w:position w:val="0"/>
          <w:sz w:val="26"/>
          <w:szCs w:val="26"/>
        </w:rPr>
        <w:t>4</w:t>
      </w:r>
      <w:r>
        <w:rPr>
          <w:color w:val="000000"/>
          <w:spacing w:val="0"/>
          <w:w w:val="100"/>
          <w:position w:val="0"/>
          <w:sz w:val="24"/>
          <w:szCs w:val="24"/>
        </w:rPr>
        <w:t>类专业资质及劳务资质整 合为岩土工程、工程测量、勘探测试等</w:t>
      </w:r>
      <w:r>
        <w:rPr>
          <w:color w:val="000000"/>
          <w:spacing w:val="0"/>
          <w:w w:val="100"/>
          <w:position w:val="0"/>
          <w:sz w:val="26"/>
          <w:szCs w:val="26"/>
        </w:rPr>
        <w:t>3</w:t>
      </w:r>
      <w:r>
        <w:rPr>
          <w:color w:val="000000"/>
          <w:spacing w:val="0"/>
          <w:w w:val="100"/>
          <w:position w:val="0"/>
          <w:sz w:val="24"/>
          <w:szCs w:val="24"/>
        </w:rPr>
        <w:t>类专业资质。综合资质不分等级, 专业资质等级压减为甲、乙两级。</w:t>
      </w:r>
    </w:p>
    <w:p>
      <w:pPr>
        <w:pStyle w:val="5"/>
        <w:widowControl w:val="0"/>
        <w:numPr>
          <w:ilvl w:val="0"/>
          <w:numId w:val="117"/>
        </w:numPr>
        <w:shd w:val="clear" w:color="auto" w:fill="auto"/>
        <w:tabs>
          <w:tab w:val="left" w:pos="942"/>
        </w:tabs>
        <w:spacing w:before="0" w:after="0" w:line="524" w:lineRule="exact"/>
        <w:ind w:left="0" w:right="0" w:firstLine="600"/>
        <w:jc w:val="both"/>
      </w:pPr>
      <w:bookmarkStart w:id="924" w:name="bookmark924"/>
      <w:bookmarkEnd w:id="924"/>
      <w:r>
        <w:rPr>
          <w:color w:val="000000"/>
          <w:spacing w:val="0"/>
          <w:w w:val="100"/>
          <w:position w:val="0"/>
          <w:sz w:val="24"/>
          <w:szCs w:val="24"/>
        </w:rPr>
        <w:t>工程设计资质。保留综合资质；将</w:t>
      </w:r>
      <w:r>
        <w:rPr>
          <w:color w:val="000000"/>
          <w:spacing w:val="0"/>
          <w:w w:val="100"/>
          <w:position w:val="0"/>
          <w:sz w:val="26"/>
          <w:szCs w:val="26"/>
        </w:rPr>
        <w:t>21</w:t>
      </w:r>
      <w:r>
        <w:rPr>
          <w:color w:val="000000"/>
          <w:spacing w:val="0"/>
          <w:w w:val="100"/>
          <w:position w:val="0"/>
          <w:sz w:val="24"/>
          <w:szCs w:val="24"/>
        </w:rPr>
        <w:t>类行业资质整合为</w:t>
      </w:r>
      <w:r>
        <w:rPr>
          <w:color w:val="000000"/>
          <w:spacing w:val="0"/>
          <w:w w:val="100"/>
          <w:position w:val="0"/>
          <w:sz w:val="26"/>
          <w:szCs w:val="26"/>
        </w:rPr>
        <w:t>14</w:t>
      </w:r>
      <w:r>
        <w:rPr>
          <w:color w:val="000000"/>
          <w:spacing w:val="0"/>
          <w:w w:val="100"/>
          <w:position w:val="0"/>
          <w:sz w:val="24"/>
          <w:szCs w:val="24"/>
        </w:rPr>
        <w:t>类 行业资质；将</w:t>
      </w:r>
      <w:r>
        <w:rPr>
          <w:color w:val="000000"/>
          <w:spacing w:val="0"/>
          <w:w w:val="100"/>
          <w:position w:val="0"/>
          <w:sz w:val="26"/>
          <w:szCs w:val="26"/>
        </w:rPr>
        <w:t>151</w:t>
      </w:r>
      <w:r>
        <w:rPr>
          <w:color w:val="000000"/>
          <w:spacing w:val="0"/>
          <w:w w:val="100"/>
          <w:position w:val="0"/>
          <w:sz w:val="24"/>
          <w:szCs w:val="24"/>
        </w:rPr>
        <w:t>类专业资质、</w:t>
      </w:r>
      <w:r>
        <w:rPr>
          <w:color w:val="000000"/>
          <w:spacing w:val="0"/>
          <w:w w:val="100"/>
          <w:position w:val="0"/>
          <w:sz w:val="26"/>
          <w:szCs w:val="26"/>
        </w:rPr>
        <w:t>8</w:t>
      </w:r>
      <w:r>
        <w:rPr>
          <w:color w:val="000000"/>
          <w:spacing w:val="0"/>
          <w:w w:val="100"/>
          <w:position w:val="0"/>
          <w:sz w:val="24"/>
          <w:szCs w:val="24"/>
        </w:rPr>
        <w:t>类专项资质、</w:t>
      </w:r>
      <w:r>
        <w:rPr>
          <w:color w:val="000000"/>
          <w:spacing w:val="0"/>
          <w:w w:val="100"/>
          <w:position w:val="0"/>
          <w:sz w:val="26"/>
          <w:szCs w:val="26"/>
        </w:rPr>
        <w:t>3</w:t>
      </w:r>
      <w:r>
        <w:rPr>
          <w:color w:val="000000"/>
          <w:spacing w:val="0"/>
          <w:w w:val="100"/>
          <w:position w:val="0"/>
          <w:sz w:val="24"/>
          <w:szCs w:val="24"/>
        </w:rPr>
        <w:t xml:space="preserve">类事务所资质整合为 </w:t>
      </w:r>
      <w:r>
        <w:rPr>
          <w:color w:val="000000"/>
          <w:spacing w:val="0"/>
          <w:w w:val="100"/>
          <w:position w:val="0"/>
          <w:sz w:val="26"/>
          <w:szCs w:val="26"/>
        </w:rPr>
        <w:t>70</w:t>
      </w:r>
      <w:r>
        <w:rPr>
          <w:color w:val="000000"/>
          <w:spacing w:val="0"/>
          <w:w w:val="100"/>
          <w:position w:val="0"/>
          <w:sz w:val="24"/>
          <w:szCs w:val="24"/>
        </w:rPr>
        <w:t>类专业和事务所资质。综合资质、事务所资质不分等级；行业资质、 专业资质等级原则上压减为甲、乙两级（部分资质只设甲级）。</w:t>
      </w:r>
    </w:p>
    <w:p>
      <w:pPr>
        <w:pStyle w:val="5"/>
        <w:widowControl w:val="0"/>
        <w:numPr>
          <w:ilvl w:val="0"/>
          <w:numId w:val="117"/>
        </w:numPr>
        <w:shd w:val="clear" w:color="auto" w:fill="auto"/>
        <w:tabs>
          <w:tab w:val="left" w:pos="946"/>
        </w:tabs>
        <w:spacing w:before="0" w:after="0" w:line="524" w:lineRule="exact"/>
        <w:ind w:left="0" w:right="0" w:firstLine="600"/>
        <w:jc w:val="both"/>
      </w:pPr>
      <w:bookmarkStart w:id="925" w:name="bookmark925"/>
      <w:bookmarkEnd w:id="925"/>
      <w:r>
        <w:rPr>
          <w:color w:val="000000"/>
          <w:spacing w:val="0"/>
          <w:w w:val="100"/>
          <w:position w:val="0"/>
          <w:sz w:val="24"/>
          <w:szCs w:val="24"/>
        </w:rPr>
        <w:t>施工资质。将</w:t>
      </w:r>
      <w:r>
        <w:rPr>
          <w:color w:val="000000"/>
          <w:spacing w:val="0"/>
          <w:w w:val="100"/>
          <w:position w:val="0"/>
          <w:sz w:val="26"/>
          <w:szCs w:val="26"/>
        </w:rPr>
        <w:t>10</w:t>
      </w:r>
      <w:r>
        <w:rPr>
          <w:color w:val="000000"/>
          <w:spacing w:val="0"/>
          <w:w w:val="100"/>
          <w:position w:val="0"/>
          <w:sz w:val="24"/>
          <w:szCs w:val="24"/>
        </w:rPr>
        <w:t>类施工总承包企业特级资质调整为施工综合资 质，可承担各行业、各等级施工总承包业务；保留</w:t>
      </w:r>
      <w:r>
        <w:rPr>
          <w:color w:val="000000"/>
          <w:spacing w:val="0"/>
          <w:w w:val="100"/>
          <w:position w:val="0"/>
          <w:sz w:val="26"/>
          <w:szCs w:val="26"/>
        </w:rPr>
        <w:t>12</w:t>
      </w:r>
      <w:r>
        <w:rPr>
          <w:color w:val="000000"/>
          <w:spacing w:val="0"/>
          <w:w w:val="100"/>
          <w:position w:val="0"/>
          <w:sz w:val="24"/>
          <w:szCs w:val="24"/>
        </w:rPr>
        <w:t>类施工总承包资 质，将民航工程的专业承包资质整合为施工总承包资质；将</w:t>
      </w:r>
      <w:r>
        <w:rPr>
          <w:color w:val="000000"/>
          <w:spacing w:val="0"/>
          <w:w w:val="100"/>
          <w:position w:val="0"/>
          <w:sz w:val="26"/>
          <w:szCs w:val="26"/>
        </w:rPr>
        <w:t>36</w:t>
      </w:r>
      <w:r>
        <w:rPr>
          <w:color w:val="000000"/>
          <w:spacing w:val="0"/>
          <w:w w:val="100"/>
          <w:position w:val="0"/>
          <w:sz w:val="24"/>
          <w:szCs w:val="24"/>
        </w:rPr>
        <w:t>类专业 承包资质整合为</w:t>
      </w:r>
      <w:r>
        <w:rPr>
          <w:color w:val="000000"/>
          <w:spacing w:val="0"/>
          <w:w w:val="100"/>
          <w:position w:val="0"/>
          <w:sz w:val="26"/>
          <w:szCs w:val="26"/>
        </w:rPr>
        <w:t>18</w:t>
      </w:r>
      <w:r>
        <w:rPr>
          <w:color w:val="000000"/>
          <w:spacing w:val="0"/>
          <w:w w:val="100"/>
          <w:position w:val="0"/>
          <w:sz w:val="24"/>
          <w:szCs w:val="24"/>
        </w:rPr>
        <w:t>类；将施工劳务企业资质改为专业作业资质，由审 批制改为备案制。综合资质和专业作业资质不分等级；施工总承包资质、 专业承包资质等级原则上压减为甲、乙两级（部分专业承包资质不分 等级），其中，施工总承包甲级资质在本行业内承揽业务规模不受限制。</w:t>
      </w:r>
    </w:p>
    <w:p>
      <w:pPr>
        <w:pStyle w:val="5"/>
        <w:widowControl w:val="0"/>
        <w:numPr>
          <w:ilvl w:val="0"/>
          <w:numId w:val="117"/>
        </w:numPr>
        <w:shd w:val="clear" w:color="auto" w:fill="auto"/>
        <w:tabs>
          <w:tab w:val="left" w:pos="942"/>
        </w:tabs>
        <w:spacing w:before="0" w:after="0" w:line="524" w:lineRule="exact"/>
        <w:ind w:left="0" w:right="0" w:firstLine="600"/>
        <w:jc w:val="both"/>
      </w:pPr>
      <w:bookmarkStart w:id="926" w:name="bookmark926"/>
      <w:bookmarkEnd w:id="926"/>
      <w:r>
        <w:rPr>
          <w:color w:val="000000"/>
          <w:spacing w:val="0"/>
          <w:w w:val="100"/>
          <w:position w:val="0"/>
          <w:sz w:val="24"/>
          <w:szCs w:val="24"/>
        </w:rPr>
        <w:t>工程监理资质。保留综合资质；取消专业资质中的水利水电工程、 公路工程、港口与航道工程、农林工程资质，保留其余</w:t>
      </w:r>
      <w:r>
        <w:rPr>
          <w:color w:val="000000"/>
          <w:spacing w:val="0"/>
          <w:w w:val="100"/>
          <w:position w:val="0"/>
          <w:sz w:val="26"/>
          <w:szCs w:val="26"/>
        </w:rPr>
        <w:t>10</w:t>
      </w:r>
      <w:r>
        <w:rPr>
          <w:color w:val="000000"/>
          <w:spacing w:val="0"/>
          <w:w w:val="100"/>
          <w:position w:val="0"/>
          <w:sz w:val="24"/>
          <w:szCs w:val="24"/>
        </w:rPr>
        <w:t>类专业资质； 取消事务所资质。综合资质不分等级，专业资质等级压减为甲、乙两级。</w:t>
      </w:r>
    </w:p>
    <w:p>
      <w:pPr>
        <w:pStyle w:val="5"/>
        <w:widowControl w:val="0"/>
        <w:shd w:val="clear" w:color="auto" w:fill="auto"/>
        <w:spacing w:before="0" w:after="0" w:line="524" w:lineRule="exact"/>
        <w:ind w:left="0" w:right="0" w:firstLine="720"/>
        <w:jc w:val="both"/>
      </w:pPr>
      <w:bookmarkStart w:id="927" w:name="bookmark927"/>
      <w:r>
        <w:rPr>
          <w:color w:val="000000"/>
          <w:spacing w:val="0"/>
          <w:w w:val="100"/>
          <w:position w:val="0"/>
          <w:sz w:val="24"/>
          <w:szCs w:val="24"/>
        </w:rPr>
        <w:t>（</w:t>
      </w:r>
      <w:bookmarkEnd w:id="927"/>
      <w:r>
        <w:rPr>
          <w:color w:val="000000"/>
          <w:spacing w:val="0"/>
          <w:w w:val="100"/>
          <w:position w:val="0"/>
          <w:sz w:val="24"/>
          <w:szCs w:val="24"/>
        </w:rPr>
        <w:t>二）放宽准入限制，激发企业活力。住房和城乡建设部会同国 务院有关主管部门制定统一的企业资质标准，大幅精简审批条件，放 宽对企业资金、主要人员、工程业绩和技术装备等的考核要求。适当 放宽部分资质承揽业务规模上限，多个资质合并的，新资质承揽业务 范围相应扩大至整合前各资质许可范围内的业务，尽量减少政府对建 筑市场微观活动的直接干预，充分发挥市场在资源配置中的决定性作 用。</w:t>
      </w:r>
    </w:p>
    <w:p>
      <w:pPr>
        <w:pStyle w:val="5"/>
        <w:widowControl w:val="0"/>
        <w:shd w:val="clear" w:color="auto" w:fill="auto"/>
        <w:tabs>
          <w:tab w:val="left" w:pos="1484"/>
        </w:tabs>
        <w:spacing w:before="0" w:after="0" w:line="522" w:lineRule="exact"/>
        <w:ind w:left="0" w:right="0" w:firstLine="720"/>
        <w:jc w:val="both"/>
      </w:pPr>
      <w:bookmarkStart w:id="928" w:name="bookmark928"/>
      <w:r>
        <w:rPr>
          <w:color w:val="000000"/>
          <w:spacing w:val="0"/>
          <w:w w:val="100"/>
          <w:position w:val="0"/>
          <w:sz w:val="24"/>
          <w:szCs w:val="24"/>
        </w:rPr>
        <w:t>（</w:t>
      </w:r>
      <w:bookmarkEnd w:id="928"/>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下放审批权限，方便企业办事。进一步加大放权力度，选 择工作基础较好的地方和部分资质类别，开展企业资质审批权下放试 点，将除综合资质外的其他等级资质，下放至省级及以下有关主管部 门审批（其中，涉及公路、水运、水利、通信、铁路、民航等资质的 审批权限由国务院住房和城乡建设主管部门会同国务院有关部门根据 实际情况决定），方便企业就近办理。试点地方要明确专门机构、专 业人员负责企业资质审批工作，并制定企业资质审批相关管理规定， 确保资质审批权下放后地方能够接得住、管得好。企业资质全国通用， 严禁各行业、各地区设置限制性措施，严厉查处变相设置市场准入壁垒， 违规限制企业跨地区、跨行业承揽业务等行为，维护统一规范的建筑 市场。</w:t>
      </w:r>
    </w:p>
    <w:p>
      <w:pPr>
        <w:pStyle w:val="5"/>
        <w:widowControl w:val="0"/>
        <w:shd w:val="clear" w:color="auto" w:fill="auto"/>
        <w:tabs>
          <w:tab w:val="left" w:pos="1484"/>
        </w:tabs>
        <w:spacing w:before="0" w:after="0" w:line="522" w:lineRule="exact"/>
        <w:ind w:left="0" w:right="0" w:firstLine="720"/>
        <w:jc w:val="both"/>
      </w:pPr>
      <w:bookmarkStart w:id="929" w:name="bookmark929"/>
      <w:r>
        <w:rPr>
          <w:color w:val="000000"/>
          <w:spacing w:val="0"/>
          <w:w w:val="100"/>
          <w:position w:val="0"/>
          <w:sz w:val="24"/>
          <w:szCs w:val="24"/>
        </w:rPr>
        <w:t>（</w:t>
      </w:r>
      <w:bookmarkEnd w:id="929"/>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优化审批服务，推行告知承诺制。深化</w:t>
      </w:r>
      <w:r>
        <w:rPr>
          <w:color w:val="000000"/>
          <w:spacing w:val="0"/>
          <w:w w:val="100"/>
          <w:position w:val="0"/>
          <w:sz w:val="24"/>
          <w:szCs w:val="24"/>
          <w:lang w:val="zh-CN" w:eastAsia="zh-CN" w:bidi="zh-CN"/>
        </w:rPr>
        <w:t>“互</w:t>
      </w:r>
      <w:r>
        <w:rPr>
          <w:color w:val="000000"/>
          <w:spacing w:val="0"/>
          <w:w w:val="100"/>
          <w:position w:val="0"/>
          <w:sz w:val="24"/>
          <w:szCs w:val="24"/>
        </w:rPr>
        <w:t>联网+政务服务”， 加快推动企业资质审批事项线上办理，实行全程网上申报和审批，逐 步推行电子资质证书，实现企业资质审批“一网通办”，并在全国建 筑市场监管公共服务平台公开发布企业资质信息。简化各类证明事项， 凡是通过政府部门间信息共享可以获取的证明材料，一律不再要求企 业提供。加快推行企业资质审批告知承诺制，进一步扩大告知承诺制 使用范围，明确审批标准，逐步提升企业资质审批的规范化和便利化 水平。</w:t>
      </w:r>
    </w:p>
    <w:p>
      <w:pPr>
        <w:pStyle w:val="5"/>
        <w:widowControl w:val="0"/>
        <w:shd w:val="clear" w:color="auto" w:fill="auto"/>
        <w:tabs>
          <w:tab w:val="left" w:pos="1479"/>
        </w:tabs>
        <w:spacing w:before="0" w:after="0" w:line="522" w:lineRule="exact"/>
        <w:ind w:left="0" w:right="0" w:firstLine="720"/>
        <w:jc w:val="both"/>
      </w:pPr>
      <w:bookmarkStart w:id="930" w:name="bookmark930"/>
      <w:r>
        <w:rPr>
          <w:color w:val="000000"/>
          <w:spacing w:val="0"/>
          <w:w w:val="100"/>
          <w:position w:val="0"/>
          <w:sz w:val="24"/>
          <w:szCs w:val="24"/>
        </w:rPr>
        <w:t>（</w:t>
      </w:r>
      <w:bookmarkEnd w:id="930"/>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加强事中事后监管，保障工程质量安全。坚持放管结合， 加大资质审批后的动态监管力度，创新监管方式和手段，全面推行</w:t>
      </w:r>
      <w:r>
        <w:rPr>
          <w:color w:val="000000"/>
          <w:spacing w:val="0"/>
          <w:w w:val="100"/>
          <w:position w:val="0"/>
          <w:sz w:val="24"/>
          <w:szCs w:val="24"/>
          <w:lang w:val="zh-CN" w:eastAsia="zh-CN" w:bidi="zh-CN"/>
        </w:rPr>
        <w:t xml:space="preserve">“双 </w:t>
      </w:r>
      <w:r>
        <w:rPr>
          <w:color w:val="000000"/>
          <w:spacing w:val="0"/>
          <w:w w:val="100"/>
          <w:position w:val="0"/>
          <w:sz w:val="24"/>
          <w:szCs w:val="24"/>
        </w:rPr>
        <w:t>随机、一公开”监管方式和</w:t>
      </w:r>
      <w:r>
        <w:rPr>
          <w:color w:val="000000"/>
          <w:spacing w:val="0"/>
          <w:w w:val="100"/>
          <w:position w:val="0"/>
          <w:sz w:val="24"/>
          <w:szCs w:val="24"/>
          <w:lang w:val="zh-CN" w:eastAsia="zh-CN" w:bidi="zh-CN"/>
        </w:rPr>
        <w:t>“互</w:t>
      </w:r>
      <w:r>
        <w:rPr>
          <w:color w:val="000000"/>
          <w:spacing w:val="0"/>
          <w:w w:val="100"/>
          <w:position w:val="0"/>
          <w:sz w:val="24"/>
          <w:szCs w:val="24"/>
        </w:rPr>
        <w:t>联网+监管”模式，强化工程建设各 方主体责任落实，加大对转包、违法分包、资质挂靠等违法违规行为 查处力度，强化事后责任追究，对负有工程质量安全事故责任的企业、</w:t>
      </w:r>
    </w:p>
    <w:p>
      <w:pPr>
        <w:pStyle w:val="5"/>
        <w:widowControl w:val="0"/>
        <w:shd w:val="clear" w:color="auto" w:fill="auto"/>
        <w:spacing w:before="0" w:after="180" w:line="521" w:lineRule="exact"/>
        <w:ind w:left="0" w:right="0" w:firstLine="0"/>
        <w:jc w:val="both"/>
      </w:pPr>
      <w:r>
        <w:rPr>
          <w:color w:val="000000"/>
          <w:spacing w:val="0"/>
          <w:w w:val="100"/>
          <w:position w:val="0"/>
          <w:sz w:val="24"/>
          <w:szCs w:val="24"/>
        </w:rPr>
        <w:t>人员依法严厉追究法律责任。</w:t>
      </w:r>
    </w:p>
    <w:p>
      <w:pPr>
        <w:pStyle w:val="6"/>
        <w:widowControl w:val="0"/>
        <w:shd w:val="clear" w:color="auto" w:fill="auto"/>
        <w:spacing w:before="0" w:after="0" w:line="240" w:lineRule="auto"/>
        <w:ind w:left="0" w:right="0" w:firstLine="620"/>
        <w:jc w:val="both"/>
      </w:pPr>
      <w:r>
        <w:rPr>
          <w:color w:val="000000"/>
          <w:spacing w:val="0"/>
          <w:w w:val="100"/>
          <w:position w:val="0"/>
        </w:rPr>
        <w:t>三、保障措施</w:t>
      </w:r>
    </w:p>
    <w:p>
      <w:pPr>
        <w:pStyle w:val="5"/>
        <w:widowControl w:val="0"/>
        <w:shd w:val="clear" w:color="auto" w:fill="auto"/>
        <w:tabs>
          <w:tab w:val="left" w:pos="1515"/>
        </w:tabs>
        <w:spacing w:before="0" w:after="0" w:line="522" w:lineRule="exact"/>
        <w:ind w:left="0" w:right="0" w:firstLine="740"/>
        <w:jc w:val="both"/>
      </w:pPr>
      <w:bookmarkStart w:id="931" w:name="bookmark931"/>
      <w:r>
        <w:rPr>
          <w:color w:val="000000"/>
          <w:spacing w:val="0"/>
          <w:w w:val="100"/>
          <w:position w:val="0"/>
          <w:sz w:val="24"/>
          <w:szCs w:val="24"/>
        </w:rPr>
        <w:t>（</w:t>
      </w:r>
      <w:bookmarkEnd w:id="931"/>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完善工程招投标制度，引导建设单位合理选择企业。持续 深化工程招投标制度改革，完善工程招标资格审查制度，优化调整工 程项目招标条件设置，引导建设单位更多从企业实力、技术力量、管 理经验等方面进行综合考察，自主选择符合工程建设要求的企业。积 极培育全过程工程咨询服务机构，为业主选择合格企业提供专业化服 务。大力推行工程总承包，引导企业依法自主分包。</w:t>
      </w:r>
    </w:p>
    <w:p>
      <w:pPr>
        <w:pStyle w:val="5"/>
        <w:widowControl w:val="0"/>
        <w:shd w:val="clear" w:color="auto" w:fill="auto"/>
        <w:tabs>
          <w:tab w:val="left" w:pos="1515"/>
        </w:tabs>
        <w:spacing w:before="0" w:after="0" w:line="522" w:lineRule="exact"/>
        <w:ind w:left="0" w:right="0" w:firstLine="740"/>
        <w:jc w:val="both"/>
      </w:pPr>
      <w:bookmarkStart w:id="932" w:name="bookmark932"/>
      <w:r>
        <w:rPr>
          <w:color w:val="000000"/>
          <w:spacing w:val="0"/>
          <w:w w:val="100"/>
          <w:position w:val="0"/>
          <w:sz w:val="24"/>
          <w:szCs w:val="24"/>
        </w:rPr>
        <w:t>（</w:t>
      </w:r>
      <w:bookmarkEnd w:id="932"/>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完善职业资格管理制度，落实注册人员责任。加快修订完 善注册人员职业资格管理制度，进一步明确注册人员在工程建设活动 中的权利、义务和责任，推动建立个人执业责任保险制度，持续规范 执业行为，落实工程质量终身责任制，为提升工程品质、保障安全生 产提供有力支撑。</w:t>
      </w:r>
    </w:p>
    <w:p>
      <w:pPr>
        <w:pStyle w:val="5"/>
        <w:widowControl w:val="0"/>
        <w:shd w:val="clear" w:color="auto" w:fill="auto"/>
        <w:tabs>
          <w:tab w:val="left" w:pos="1515"/>
        </w:tabs>
        <w:spacing w:before="0" w:after="0" w:line="521" w:lineRule="exact"/>
        <w:ind w:left="0" w:right="0" w:firstLine="740"/>
        <w:jc w:val="both"/>
      </w:pPr>
      <w:bookmarkStart w:id="933" w:name="bookmark933"/>
      <w:r>
        <w:rPr>
          <w:color w:val="000000"/>
          <w:spacing w:val="0"/>
          <w:w w:val="100"/>
          <w:position w:val="0"/>
          <w:sz w:val="24"/>
          <w:szCs w:val="24"/>
        </w:rPr>
        <w:t>（</w:t>
      </w:r>
      <w:bookmarkEnd w:id="933"/>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加强监督指导，确保改革措施落地。制定建设工程企业资 质标准指标说明，进一步细化审批标准和要求，加强对地方审批人员 的培训，提升资质审批服务能力和水平。不定期对地方资质审批工作 进行抽查，对违规审批行为严肃处理，公开曝光，情节严重的，取消 企业资质审批权下放试点资格。</w:t>
      </w:r>
    </w:p>
    <w:p>
      <w:pPr>
        <w:pStyle w:val="5"/>
        <w:widowControl w:val="0"/>
        <w:shd w:val="clear" w:color="auto" w:fill="auto"/>
        <w:tabs>
          <w:tab w:val="left" w:pos="1515"/>
        </w:tabs>
        <w:spacing w:before="0" w:after="0" w:line="521" w:lineRule="exact"/>
        <w:ind w:left="0" w:right="0" w:firstLine="740"/>
        <w:jc w:val="both"/>
      </w:pPr>
      <w:bookmarkStart w:id="934" w:name="bookmark934"/>
      <w:r>
        <w:rPr>
          <w:color w:val="000000"/>
          <w:spacing w:val="0"/>
          <w:w w:val="100"/>
          <w:position w:val="0"/>
          <w:sz w:val="24"/>
          <w:szCs w:val="24"/>
        </w:rPr>
        <w:t>（</w:t>
      </w:r>
      <w:bookmarkEnd w:id="934"/>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健全信用体系，发挥市场机制作用。进一步完善建筑市场 信用体系，强化信用信息在工程建设各环节的应用，完善</w:t>
      </w:r>
      <w:r>
        <w:rPr>
          <w:color w:val="000000"/>
          <w:spacing w:val="0"/>
          <w:w w:val="100"/>
          <w:position w:val="0"/>
          <w:sz w:val="24"/>
          <w:szCs w:val="24"/>
          <w:lang w:val="zh-CN" w:eastAsia="zh-CN" w:bidi="zh-CN"/>
        </w:rPr>
        <w:t>“黑</w:t>
      </w:r>
      <w:r>
        <w:rPr>
          <w:color w:val="000000"/>
          <w:spacing w:val="0"/>
          <w:w w:val="100"/>
          <w:position w:val="0"/>
          <w:sz w:val="24"/>
          <w:szCs w:val="24"/>
        </w:rPr>
        <w:t>名单”制度, 加大对失信行为的惩戒力度。加快推行工程担保和保险制度，进一步 发挥市场机制作用，规范工程建设各方主体行为，有效控制工程风险。</w:t>
      </w:r>
    </w:p>
    <w:p>
      <w:pPr>
        <w:pStyle w:val="5"/>
        <w:widowControl w:val="0"/>
        <w:shd w:val="clear" w:color="auto" w:fill="auto"/>
        <w:tabs>
          <w:tab w:val="left" w:pos="1515"/>
        </w:tabs>
        <w:spacing w:before="0" w:after="0" w:line="521" w:lineRule="exact"/>
        <w:ind w:left="0" w:right="0" w:firstLine="740"/>
        <w:jc w:val="both"/>
      </w:pPr>
      <w:bookmarkStart w:id="935" w:name="bookmark935"/>
      <w:r>
        <w:rPr>
          <w:color w:val="000000"/>
          <w:spacing w:val="0"/>
          <w:w w:val="100"/>
          <w:position w:val="0"/>
          <w:sz w:val="24"/>
          <w:szCs w:val="24"/>
        </w:rPr>
        <w:t>（</w:t>
      </w:r>
      <w:bookmarkEnd w:id="935"/>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做好资质标准修订和换证工作，确保平稳过渡。开展建设 工程企业资质管理规定、标准等修订工作，合理调整企业资质考核指标。 设置</w:t>
      </w:r>
      <w:r>
        <w:rPr>
          <w:color w:val="000000"/>
          <w:spacing w:val="0"/>
          <w:w w:val="100"/>
          <w:position w:val="0"/>
          <w:sz w:val="26"/>
          <w:szCs w:val="26"/>
        </w:rPr>
        <w:t>1</w:t>
      </w:r>
      <w:r>
        <w:rPr>
          <w:color w:val="000000"/>
          <w:spacing w:val="0"/>
          <w:w w:val="100"/>
          <w:position w:val="0"/>
          <w:sz w:val="24"/>
          <w:szCs w:val="24"/>
        </w:rPr>
        <w:t>年过渡期，到期后实行简单换证，即按照新旧资质对应关系直 接换发新资质证书，不再重新核定资质。</w:t>
      </w:r>
    </w:p>
    <w:p>
      <w:pPr>
        <w:pStyle w:val="5"/>
        <w:widowControl w:val="0"/>
        <w:shd w:val="clear" w:color="auto" w:fill="auto"/>
        <w:tabs>
          <w:tab w:val="left" w:pos="775"/>
        </w:tabs>
        <w:spacing w:before="0" w:after="500" w:line="521" w:lineRule="exact"/>
        <w:ind w:left="0" w:right="0" w:firstLine="740"/>
        <w:jc w:val="both"/>
        <w:sectPr>
          <w:headerReference r:id="rId767" w:type="default"/>
          <w:footerReference r:id="rId769" w:type="default"/>
          <w:headerReference r:id="rId768" w:type="even"/>
          <w:footerReference r:id="rId770" w:type="even"/>
          <w:footnotePr>
            <w:numFmt w:val="decimal"/>
          </w:footnotePr>
          <w:type w:val="continuous"/>
          <w:pgSz w:w="11900" w:h="16840"/>
          <w:pgMar w:top="1161" w:right="1386" w:bottom="1391" w:left="1380" w:header="0" w:footer="3" w:gutter="0"/>
          <w:cols w:space="720" w:num="1"/>
          <w:rtlGutter w:val="0"/>
          <w:docGrid w:linePitch="360"/>
        </w:sectPr>
      </w:pPr>
      <w:r>
        <w:rPr>
          <w:color w:val="000000"/>
          <w:spacing w:val="0"/>
          <w:w w:val="100"/>
          <w:position w:val="0"/>
          <w:sz w:val="24"/>
          <w:szCs w:val="24"/>
        </w:rPr>
        <w:t>（六）</w:t>
      </w:r>
      <w:r>
        <w:rPr>
          <w:color w:val="000000"/>
          <w:spacing w:val="0"/>
          <w:w w:val="100"/>
          <w:position w:val="0"/>
          <w:sz w:val="24"/>
          <w:szCs w:val="24"/>
        </w:rPr>
        <w:tab/>
      </w:r>
      <w:r>
        <w:rPr>
          <w:color w:val="000000"/>
          <w:spacing w:val="0"/>
          <w:w w:val="100"/>
          <w:position w:val="0"/>
          <w:sz w:val="24"/>
          <w:szCs w:val="24"/>
        </w:rPr>
        <w:t xml:space="preserve">加强政策宣传解读，合理引导公众预期。加大改革政策宣 </w:t>
      </w:r>
    </w:p>
    <w:p>
      <w:pPr>
        <w:pStyle w:val="5"/>
        <w:widowControl w:val="0"/>
        <w:shd w:val="clear" w:color="auto" w:fill="auto"/>
        <w:tabs>
          <w:tab w:val="left" w:pos="775"/>
        </w:tabs>
        <w:spacing w:before="0" w:after="500" w:line="521" w:lineRule="exact"/>
        <w:ind w:left="0" w:right="0" w:firstLine="0"/>
        <w:jc w:val="both"/>
      </w:pPr>
      <w:bookmarkStart w:id="936" w:name="bookmark936"/>
      <w:bookmarkEnd w:id="936"/>
      <w:r>
        <w:rPr>
          <w:color w:val="000000"/>
          <w:spacing w:val="0"/>
          <w:w w:val="100"/>
          <w:position w:val="0"/>
          <w:sz w:val="24"/>
          <w:szCs w:val="24"/>
        </w:rPr>
        <w:t>传解读力度，及时释疑解惑，让市场主体全面了解压减资质类别和等 级的各项改革措施，提高政策透明度。加强舆论引导，主动回应市场 主体反映的热点问题，营造良好舆论环境。</w:t>
      </w:r>
    </w:p>
    <w:p>
      <w:pPr>
        <w:pStyle w:val="5"/>
        <w:widowControl w:val="0"/>
        <w:shd w:val="clear" w:color="auto" w:fill="auto"/>
        <w:spacing w:before="0" w:after="220" w:line="521" w:lineRule="exact"/>
        <w:ind w:left="0" w:right="0" w:firstLine="620"/>
        <w:jc w:val="both"/>
      </w:pPr>
      <w:r>
        <w:rPr>
          <w:color w:val="000000"/>
          <w:spacing w:val="0"/>
          <w:w w:val="100"/>
          <w:position w:val="0"/>
          <w:sz w:val="24"/>
          <w:szCs w:val="24"/>
        </w:rPr>
        <w:t>附件：</w:t>
      </w:r>
      <w:r>
        <w:rPr>
          <w:color w:val="000000"/>
          <w:spacing w:val="0"/>
          <w:w w:val="100"/>
          <w:position w:val="0"/>
          <w:sz w:val="26"/>
          <w:szCs w:val="26"/>
        </w:rPr>
        <w:t>1</w:t>
      </w:r>
      <w:r>
        <w:rPr>
          <w:color w:val="000000"/>
          <w:spacing w:val="0"/>
          <w:w w:val="100"/>
          <w:position w:val="0"/>
          <w:sz w:val="24"/>
          <w:szCs w:val="24"/>
        </w:rPr>
        <w:t>.建设工程企业资质改革措施表</w:t>
      </w:r>
    </w:p>
    <w:p>
      <w:pPr>
        <w:pStyle w:val="5"/>
        <w:widowControl w:val="0"/>
        <w:shd w:val="clear" w:color="auto" w:fill="auto"/>
        <w:spacing w:before="0" w:after="360" w:line="418" w:lineRule="auto"/>
        <w:ind w:left="1480" w:right="0" w:firstLine="0"/>
        <w:jc w:val="left"/>
        <w:sectPr>
          <w:headerReference r:id="rId771" w:type="default"/>
          <w:footerReference r:id="rId773" w:type="default"/>
          <w:headerReference r:id="rId772" w:type="even"/>
          <w:footerReference r:id="rId774" w:type="even"/>
          <w:footnotePr>
            <w:numFmt w:val="decimal"/>
          </w:footnotePr>
          <w:type w:val="continuous"/>
          <w:pgSz w:w="11900" w:h="16840"/>
          <w:pgMar w:top="1161" w:right="1386" w:bottom="1391" w:left="1380" w:header="733" w:footer="3" w:gutter="0"/>
          <w:cols w:space="720" w:num="1"/>
          <w:rtlGutter w:val="0"/>
          <w:docGrid w:linePitch="360"/>
        </w:sectPr>
      </w:pPr>
      <w:r>
        <w:rPr>
          <w:color w:val="000000"/>
          <w:spacing w:val="0"/>
          <w:w w:val="100"/>
          <w:position w:val="0"/>
          <w:sz w:val="26"/>
          <w:szCs w:val="26"/>
          <w:lang w:val="en-US" w:eastAsia="en-US" w:bidi="en-US"/>
        </w:rPr>
        <w:t>2.</w:t>
      </w:r>
      <w:r>
        <w:rPr>
          <w:color w:val="000000"/>
          <w:spacing w:val="0"/>
          <w:w w:val="100"/>
          <w:position w:val="0"/>
          <w:sz w:val="24"/>
          <w:szCs w:val="24"/>
        </w:rPr>
        <w:t>改革后建设工程企业资质分类分级表</w:t>
      </w:r>
    </w:p>
    <w:p>
      <w:pPr>
        <w:pStyle w:val="20"/>
        <w:widowControl w:val="0"/>
        <w:shd w:val="clear" w:color="auto" w:fill="auto"/>
        <w:spacing w:before="780" w:after="400" w:line="802" w:lineRule="exact"/>
        <w:ind w:left="0" w:right="0" w:firstLine="0"/>
        <w:jc w:val="center"/>
      </w:pPr>
      <w:r>
        <w:rPr>
          <w:color w:val="000000"/>
          <w:spacing w:val="0"/>
          <w:w w:val="100"/>
          <w:position w:val="0"/>
        </w:rPr>
        <w:t>关于加强工程建设项目网上审批服务</w:t>
      </w:r>
      <w:r>
        <w:rPr>
          <w:color w:val="000000"/>
          <w:spacing w:val="0"/>
          <w:w w:val="100"/>
          <w:position w:val="0"/>
        </w:rPr>
        <w:br/>
      </w:r>
      <w:r>
        <w:rPr>
          <w:color w:val="000000"/>
          <w:spacing w:val="0"/>
          <w:w w:val="100"/>
          <w:position w:val="0"/>
        </w:rPr>
        <w:t>保障工程建设项目落地的通知</w:t>
      </w:r>
    </w:p>
    <w:p>
      <w:pPr>
        <w:pStyle w:val="17"/>
        <w:widowControl w:val="0"/>
        <w:shd w:val="clear" w:color="auto" w:fill="auto"/>
        <w:spacing w:before="0" w:after="480" w:line="240" w:lineRule="auto"/>
        <w:ind w:left="0" w:right="0" w:firstLine="0"/>
        <w:jc w:val="center"/>
      </w:pPr>
      <w:r>
        <w:rPr>
          <w:b/>
          <w:bCs/>
          <w:color w:val="000000"/>
          <w:spacing w:val="0"/>
          <w:w w:val="100"/>
          <w:position w:val="0"/>
        </w:rPr>
        <w:t>豫工程改革办〔</w:t>
      </w:r>
      <w:r>
        <w:rPr>
          <w:color w:val="000000"/>
          <w:spacing w:val="0"/>
          <w:w w:val="100"/>
          <w:position w:val="0"/>
        </w:rPr>
        <w:t>2020</w:t>
      </w:r>
      <w:r>
        <w:rPr>
          <w:b/>
          <w:bCs/>
          <w:color w:val="000000"/>
          <w:spacing w:val="0"/>
          <w:w w:val="100"/>
          <w:position w:val="0"/>
        </w:rPr>
        <w:t>〕</w:t>
      </w:r>
      <w:r>
        <w:rPr>
          <w:color w:val="000000"/>
          <w:spacing w:val="0"/>
          <w:w w:val="100"/>
          <w:position w:val="0"/>
        </w:rPr>
        <w:t>2</w:t>
      </w:r>
      <w:r>
        <w:rPr>
          <w:b/>
          <w:bCs/>
          <w:color w:val="000000"/>
          <w:spacing w:val="0"/>
          <w:w w:val="100"/>
          <w:position w:val="0"/>
        </w:rPr>
        <w:t>号</w:t>
      </w:r>
    </w:p>
    <w:p>
      <w:pPr>
        <w:pStyle w:val="5"/>
        <w:widowControl w:val="0"/>
        <w:shd w:val="clear" w:color="auto" w:fill="auto"/>
        <w:spacing w:before="0" w:after="0" w:line="518" w:lineRule="exact"/>
        <w:ind w:left="0" w:right="0" w:firstLine="0"/>
        <w:jc w:val="left"/>
      </w:pPr>
      <w:r>
        <w:rPr>
          <w:color w:val="000000"/>
          <w:spacing w:val="0"/>
          <w:w w:val="100"/>
          <w:position w:val="0"/>
          <w:sz w:val="24"/>
          <w:szCs w:val="24"/>
        </w:rPr>
        <w:t>各省辖市工程建设项目审批制度改革领导小组办公室：</w:t>
      </w:r>
    </w:p>
    <w:p>
      <w:pPr>
        <w:pStyle w:val="5"/>
        <w:widowControl w:val="0"/>
        <w:shd w:val="clear" w:color="auto" w:fill="auto"/>
        <w:spacing w:before="0" w:after="220" w:line="518" w:lineRule="exact"/>
        <w:ind w:left="0" w:right="0" w:firstLine="600"/>
        <w:jc w:val="both"/>
      </w:pPr>
      <w:r>
        <w:rPr>
          <w:color w:val="000000"/>
          <w:spacing w:val="0"/>
          <w:w w:val="100"/>
          <w:position w:val="0"/>
          <w:sz w:val="24"/>
          <w:szCs w:val="24"/>
        </w:rPr>
        <w:t>为贯彻落实党中央、国务院和省委、省政府关于新型冠状病毒感 染肺炎疫情防控工作的决策部署，坚决打赢疫情防控阻击战，做好疫 情防控期间的工程建设项目审批服务工作，保障办事群众和工作人员 的生命健康，保障工程建设项目顺利推进，现就加强工程建设项目网 上审批服务工作通知如下：</w:t>
      </w:r>
    </w:p>
    <w:p>
      <w:pPr>
        <w:pStyle w:val="5"/>
        <w:widowControl w:val="0"/>
        <w:shd w:val="clear" w:color="auto" w:fill="auto"/>
        <w:spacing w:before="0" w:after="0" w:line="240" w:lineRule="auto"/>
        <w:ind w:left="0" w:right="0" w:firstLine="600"/>
        <w:jc w:val="both"/>
        <w:rPr>
          <w:sz w:val="26"/>
          <w:szCs w:val="26"/>
        </w:rPr>
      </w:pPr>
      <w:bookmarkStart w:id="937" w:name="bookmark937"/>
      <w:r>
        <w:rPr>
          <w:color w:val="000000"/>
          <w:spacing w:val="0"/>
          <w:w w:val="100"/>
          <w:position w:val="0"/>
          <w:sz w:val="26"/>
          <w:szCs w:val="26"/>
        </w:rPr>
        <w:t>一</w:t>
      </w:r>
      <w:bookmarkEnd w:id="937"/>
      <w:r>
        <w:rPr>
          <w:color w:val="000000"/>
          <w:spacing w:val="0"/>
          <w:w w:val="100"/>
          <w:position w:val="0"/>
          <w:sz w:val="26"/>
          <w:szCs w:val="26"/>
        </w:rPr>
        <w:t>、完善网上审批工作制度</w:t>
      </w:r>
    </w:p>
    <w:p>
      <w:pPr>
        <w:pStyle w:val="5"/>
        <w:widowControl w:val="0"/>
        <w:shd w:val="clear" w:color="auto" w:fill="auto"/>
        <w:spacing w:before="0" w:after="220" w:line="523" w:lineRule="exact"/>
        <w:ind w:left="0" w:right="0" w:firstLine="600"/>
        <w:jc w:val="both"/>
      </w:pPr>
      <w:r>
        <w:rPr>
          <w:color w:val="000000"/>
          <w:spacing w:val="0"/>
          <w:w w:val="100"/>
          <w:position w:val="0"/>
          <w:sz w:val="24"/>
          <w:szCs w:val="24"/>
        </w:rPr>
        <w:t>深入推进工程建设项目审批制度改革，全面落实《国务院办公厅 关于全面开展工程建设项目审批制度改革的实施意见》（国办发〔</w:t>
      </w:r>
      <w:r>
        <w:rPr>
          <w:color w:val="000000"/>
          <w:spacing w:val="0"/>
          <w:w w:val="100"/>
          <w:position w:val="0"/>
          <w:sz w:val="26"/>
          <w:szCs w:val="26"/>
        </w:rPr>
        <w:t>2019</w:t>
      </w:r>
      <w:r>
        <w:rPr>
          <w:color w:val="000000"/>
          <w:spacing w:val="0"/>
          <w:w w:val="100"/>
          <w:position w:val="0"/>
          <w:sz w:val="24"/>
          <w:szCs w:val="24"/>
        </w:rPr>
        <w:t xml:space="preserve">〕 </w:t>
      </w:r>
      <w:r>
        <w:rPr>
          <w:color w:val="000000"/>
          <w:spacing w:val="0"/>
          <w:w w:val="100"/>
          <w:position w:val="0"/>
          <w:sz w:val="26"/>
          <w:szCs w:val="26"/>
        </w:rPr>
        <w:t>11</w:t>
      </w:r>
      <w:r>
        <w:rPr>
          <w:color w:val="000000"/>
          <w:spacing w:val="0"/>
          <w:w w:val="100"/>
          <w:position w:val="0"/>
          <w:sz w:val="24"/>
          <w:szCs w:val="24"/>
        </w:rPr>
        <w:t>号）和《河南省人民政府办公厅关于印发河南省工程建设项目审批 制度改革实施方案的通知》（豫政办〔</w:t>
      </w:r>
      <w:r>
        <w:rPr>
          <w:color w:val="000000"/>
          <w:spacing w:val="0"/>
          <w:w w:val="100"/>
          <w:position w:val="0"/>
          <w:sz w:val="26"/>
          <w:szCs w:val="26"/>
        </w:rPr>
        <w:t>2019</w:t>
      </w:r>
      <w:r>
        <w:rPr>
          <w:color w:val="000000"/>
          <w:spacing w:val="0"/>
          <w:w w:val="100"/>
          <w:position w:val="0"/>
          <w:sz w:val="24"/>
          <w:szCs w:val="24"/>
        </w:rPr>
        <w:t>〕</w:t>
      </w:r>
      <w:r>
        <w:rPr>
          <w:color w:val="000000"/>
          <w:spacing w:val="0"/>
          <w:w w:val="100"/>
          <w:position w:val="0"/>
          <w:sz w:val="26"/>
          <w:szCs w:val="26"/>
        </w:rPr>
        <w:t>38</w:t>
      </w:r>
      <w:r>
        <w:rPr>
          <w:color w:val="000000"/>
          <w:spacing w:val="0"/>
          <w:w w:val="100"/>
          <w:position w:val="0"/>
          <w:sz w:val="24"/>
          <w:szCs w:val="24"/>
        </w:rPr>
        <w:t>号）要求，推进工程 建设项目审批服务标准化和审批流程优化再造，最大限度推动减环节、 减时间、减材料，全面推行工程建设项目审批网上办。结合本地实际 进一步完善工程建设项目网上审批相关管理服务制度，明确网上受理、 网上审批相关工作机制和审批服务责任，采取有针对性的措施，努力 实现疫情防控与工程建设项目审批服务</w:t>
      </w:r>
      <w:r>
        <w:rPr>
          <w:color w:val="000000"/>
          <w:spacing w:val="0"/>
          <w:w w:val="100"/>
          <w:position w:val="0"/>
          <w:sz w:val="24"/>
          <w:szCs w:val="24"/>
          <w:lang w:val="zh-CN" w:eastAsia="zh-CN" w:bidi="zh-CN"/>
        </w:rPr>
        <w:t>“两不</w:t>
      </w:r>
      <w:r>
        <w:rPr>
          <w:color w:val="000000"/>
          <w:spacing w:val="0"/>
          <w:w w:val="100"/>
          <w:position w:val="0"/>
          <w:sz w:val="24"/>
          <w:szCs w:val="24"/>
        </w:rPr>
        <w:t>误”。</w:t>
      </w:r>
    </w:p>
    <w:p>
      <w:pPr>
        <w:pStyle w:val="5"/>
        <w:widowControl w:val="0"/>
        <w:shd w:val="clear" w:color="auto" w:fill="auto"/>
        <w:spacing w:before="0" w:after="0" w:line="240" w:lineRule="auto"/>
        <w:ind w:left="0" w:right="0" w:firstLine="600"/>
        <w:jc w:val="both"/>
        <w:rPr>
          <w:sz w:val="26"/>
          <w:szCs w:val="26"/>
        </w:rPr>
      </w:pPr>
      <w:bookmarkStart w:id="938" w:name="bookmark938"/>
      <w:r>
        <w:rPr>
          <w:color w:val="000000"/>
          <w:spacing w:val="0"/>
          <w:w w:val="100"/>
          <w:position w:val="0"/>
          <w:sz w:val="26"/>
          <w:szCs w:val="26"/>
        </w:rPr>
        <w:t>二</w:t>
      </w:r>
      <w:bookmarkEnd w:id="938"/>
      <w:r>
        <w:rPr>
          <w:color w:val="000000"/>
          <w:spacing w:val="0"/>
          <w:w w:val="100"/>
          <w:position w:val="0"/>
          <w:sz w:val="26"/>
          <w:szCs w:val="26"/>
        </w:rPr>
        <w:t>、提升网上审批服务效能</w:t>
      </w:r>
    </w:p>
    <w:p>
      <w:pPr>
        <w:pStyle w:val="5"/>
        <w:widowControl w:val="0"/>
        <w:shd w:val="clear" w:color="auto" w:fill="auto"/>
        <w:spacing w:before="0" w:after="220" w:line="521" w:lineRule="exact"/>
        <w:ind w:left="0" w:right="0" w:firstLine="600"/>
        <w:jc w:val="both"/>
      </w:pPr>
      <w:r>
        <w:rPr>
          <w:color w:val="000000"/>
          <w:spacing w:val="0"/>
          <w:w w:val="100"/>
          <w:position w:val="0"/>
          <w:sz w:val="24"/>
          <w:szCs w:val="24"/>
        </w:rPr>
        <w:t>加强技术保障，按照省政府完善“一张网、一朵云、一个库、</w:t>
      </w:r>
      <w:r>
        <w:rPr>
          <w:color w:val="000000"/>
          <w:spacing w:val="0"/>
          <w:w w:val="100"/>
          <w:position w:val="0"/>
          <w:sz w:val="24"/>
          <w:szCs w:val="24"/>
          <w:lang w:val="en-US" w:eastAsia="en-US" w:bidi="en-US"/>
        </w:rPr>
        <w:t xml:space="preserve">—• </w:t>
      </w:r>
      <w:r>
        <w:rPr>
          <w:color w:val="000000"/>
          <w:spacing w:val="0"/>
          <w:w w:val="100"/>
          <w:position w:val="0"/>
          <w:sz w:val="24"/>
          <w:szCs w:val="24"/>
        </w:rPr>
        <w:t>个平台”要求，推动省市工程建设项目审批管理系统全部上云，进一 步完善提升市级工程建设项目审批管理系统，完善</w:t>
      </w:r>
      <w:r>
        <w:rPr>
          <w:color w:val="000000"/>
          <w:spacing w:val="0"/>
          <w:w w:val="100"/>
          <w:position w:val="0"/>
          <w:sz w:val="24"/>
          <w:szCs w:val="24"/>
          <w:lang w:val="zh-CN" w:eastAsia="zh-CN" w:bidi="zh-CN"/>
        </w:rPr>
        <w:t>“网上</w:t>
      </w:r>
      <w:r>
        <w:rPr>
          <w:color w:val="000000"/>
          <w:spacing w:val="0"/>
          <w:w w:val="100"/>
          <w:position w:val="0"/>
          <w:sz w:val="24"/>
          <w:szCs w:val="24"/>
        </w:rPr>
        <w:t>一个窗口”， 不断强化系统</w:t>
      </w:r>
      <w:r>
        <w:rPr>
          <w:color w:val="000000"/>
          <w:spacing w:val="0"/>
          <w:w w:val="100"/>
          <w:position w:val="0"/>
          <w:sz w:val="24"/>
          <w:szCs w:val="24"/>
          <w:lang w:val="zh-CN" w:eastAsia="zh-CN" w:bidi="zh-CN"/>
        </w:rPr>
        <w:t>“流</w:t>
      </w:r>
      <w:r>
        <w:rPr>
          <w:color w:val="000000"/>
          <w:spacing w:val="0"/>
          <w:w w:val="100"/>
          <w:position w:val="0"/>
          <w:sz w:val="24"/>
          <w:szCs w:val="24"/>
        </w:rPr>
        <w:t>程引导”、施工图网上审查、设计方案联合审查、 网上中介超市、网上辅导、网上咨询服务、项目网上填报、电子材料 流转共享、在线获取审批结果文书、电子证照应用、</w:t>
      </w:r>
      <w:r>
        <w:rPr>
          <w:color w:val="000000"/>
          <w:spacing w:val="0"/>
          <w:w w:val="100"/>
          <w:position w:val="0"/>
          <w:sz w:val="24"/>
          <w:szCs w:val="24"/>
          <w:lang w:val="zh-CN" w:eastAsia="zh-CN" w:bidi="zh-CN"/>
        </w:rPr>
        <w:t>“好</w:t>
      </w:r>
      <w:r>
        <w:rPr>
          <w:color w:val="000000"/>
          <w:spacing w:val="0"/>
          <w:w w:val="100"/>
          <w:position w:val="0"/>
          <w:sz w:val="24"/>
          <w:szCs w:val="24"/>
        </w:rPr>
        <w:t>差评”评价 等功能，方便企业群众办事。进一步加强信息共享和并联审批，全面 推行工程建设项目网上受理、网上审查、网上审批、网上出件，通过 视频会商、在线征求意见等方式加强部门沟通协作，努力实现工程建 设项目全过程</w:t>
      </w:r>
      <w:r>
        <w:rPr>
          <w:color w:val="000000"/>
          <w:spacing w:val="0"/>
          <w:w w:val="100"/>
          <w:position w:val="0"/>
          <w:sz w:val="24"/>
          <w:szCs w:val="24"/>
          <w:lang w:val="zh-CN" w:eastAsia="zh-CN" w:bidi="zh-CN"/>
        </w:rPr>
        <w:t>“不</w:t>
      </w:r>
      <w:r>
        <w:rPr>
          <w:color w:val="000000"/>
          <w:spacing w:val="0"/>
          <w:w w:val="100"/>
          <w:position w:val="0"/>
          <w:sz w:val="24"/>
          <w:szCs w:val="24"/>
        </w:rPr>
        <w:t>见面，一次不跑”审批。疫情防控期间，对按规定 确需提交纸质材料原件的，除特殊情况外，由项目单位通过审批管理 系统或电子邮件提供电子材料后先行办理，项目单位应对提供的电子 材料真实性负责，待疫情防控解除后补交纸质材料原件。项目单位应 尽量避免到实体窗口办理工程建设项目相关事宜。</w:t>
      </w:r>
    </w:p>
    <w:p>
      <w:pPr>
        <w:pStyle w:val="5"/>
        <w:widowControl w:val="0"/>
        <w:shd w:val="clear" w:color="auto" w:fill="auto"/>
        <w:spacing w:before="0" w:after="0" w:line="240" w:lineRule="auto"/>
        <w:ind w:left="0" w:right="0" w:firstLine="600"/>
        <w:jc w:val="both"/>
        <w:rPr>
          <w:sz w:val="26"/>
          <w:szCs w:val="26"/>
        </w:rPr>
      </w:pPr>
      <w:bookmarkStart w:id="939" w:name="bookmark939"/>
      <w:r>
        <w:rPr>
          <w:color w:val="000000"/>
          <w:spacing w:val="0"/>
          <w:w w:val="100"/>
          <w:position w:val="0"/>
          <w:sz w:val="26"/>
          <w:szCs w:val="26"/>
        </w:rPr>
        <w:t>三</w:t>
      </w:r>
      <w:bookmarkEnd w:id="939"/>
      <w:r>
        <w:rPr>
          <w:color w:val="000000"/>
          <w:spacing w:val="0"/>
          <w:w w:val="100"/>
          <w:position w:val="0"/>
          <w:sz w:val="26"/>
          <w:szCs w:val="26"/>
        </w:rPr>
        <w:t>、提高工程建设项目线上审批覆盖率</w:t>
      </w:r>
    </w:p>
    <w:p>
      <w:pPr>
        <w:pStyle w:val="5"/>
        <w:widowControl w:val="0"/>
        <w:shd w:val="clear" w:color="auto" w:fill="auto"/>
        <w:spacing w:before="0" w:after="220" w:line="517" w:lineRule="exact"/>
        <w:ind w:left="0" w:right="0" w:firstLine="600"/>
        <w:jc w:val="both"/>
      </w:pPr>
      <w:r>
        <w:rPr>
          <w:color w:val="000000"/>
          <w:spacing w:val="0"/>
          <w:w w:val="100"/>
          <w:position w:val="0"/>
          <w:sz w:val="24"/>
          <w:szCs w:val="24"/>
        </w:rPr>
        <w:t>按照</w:t>
      </w:r>
      <w:r>
        <w:rPr>
          <w:color w:val="000000"/>
          <w:spacing w:val="0"/>
          <w:w w:val="100"/>
          <w:position w:val="0"/>
          <w:sz w:val="24"/>
          <w:szCs w:val="24"/>
          <w:lang w:val="zh-CN" w:eastAsia="zh-CN" w:bidi="zh-CN"/>
        </w:rPr>
        <w:t>“横向</w:t>
      </w:r>
      <w:r>
        <w:rPr>
          <w:color w:val="000000"/>
          <w:spacing w:val="0"/>
          <w:w w:val="100"/>
          <w:position w:val="0"/>
          <w:sz w:val="24"/>
          <w:szCs w:val="24"/>
        </w:rPr>
        <w:t>到边、纵向到底”原则，实现工程建设项目审批管理 系统全面覆盖工程建设项目所涉及的审批服务事项，覆盖工程建设项 目审批相关部门和层级，尤其是要提高县级层面项目覆盖率。工程建 设项目审批制度改革范围内的所有项目都应通过工程建设项目审批管 理系统进行审批和管理，尤其是非重大的交通、水利、能源类工程建 设项目，要尽快纳入工改审批管理系统，实现统一受理、并联审批、 实时流转、跟踪督办。</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四、加强网上审批咨询辅导和宣传引导</w:t>
      </w:r>
    </w:p>
    <w:p>
      <w:pPr>
        <w:pStyle w:val="5"/>
        <w:widowControl w:val="0"/>
        <w:shd w:val="clear" w:color="auto" w:fill="auto"/>
        <w:spacing w:before="0" w:after="120" w:line="519" w:lineRule="exact"/>
        <w:ind w:left="0" w:right="0" w:firstLine="600"/>
        <w:jc w:val="both"/>
      </w:pPr>
      <w:r>
        <w:rPr>
          <w:color w:val="000000"/>
          <w:spacing w:val="0"/>
          <w:w w:val="100"/>
          <w:position w:val="0"/>
          <w:sz w:val="24"/>
          <w:szCs w:val="24"/>
        </w:rPr>
        <w:t>依托工程建设项目审批管理系统的流程引导和联合辅导模块，采 取多种形式帮助和指导企业网上申报，提供视频、电话等方式远程协 助企业完成申报工作。加强宣传引导，通过各类媒体，主动告知企业 群众工程建设项目网上办理途径、方法和综合窗口咨询电话，引导企 业群众通过网上办理相关业务。落实</w:t>
      </w:r>
      <w:r>
        <w:rPr>
          <w:color w:val="000000"/>
          <w:spacing w:val="0"/>
          <w:w w:val="100"/>
          <w:position w:val="0"/>
          <w:sz w:val="24"/>
          <w:szCs w:val="24"/>
          <w:lang w:val="zh-CN" w:eastAsia="zh-CN" w:bidi="zh-CN"/>
        </w:rPr>
        <w:t>“好</w:t>
      </w:r>
      <w:r>
        <w:rPr>
          <w:color w:val="000000"/>
          <w:spacing w:val="0"/>
          <w:w w:val="100"/>
          <w:position w:val="0"/>
          <w:sz w:val="24"/>
          <w:szCs w:val="24"/>
        </w:rPr>
        <w:t>差评”制度，完善工程建设 项目审批管理系统线上评价功能，利用好住建部工程建设项目审批制 度改革建议和投诉微信小程序，提供网上咨询答疑、投诉举报等服务，</w:t>
      </w:r>
    </w:p>
    <w:p>
      <w:pPr>
        <w:pStyle w:val="5"/>
        <w:widowControl w:val="0"/>
        <w:shd w:val="clear" w:color="auto" w:fill="auto"/>
        <w:spacing w:before="0" w:after="220" w:line="513" w:lineRule="exact"/>
        <w:ind w:left="0" w:right="0" w:firstLine="0"/>
        <w:jc w:val="left"/>
      </w:pPr>
      <w:r>
        <w:rPr>
          <w:color w:val="000000"/>
          <w:spacing w:val="0"/>
          <w:w w:val="100"/>
          <w:position w:val="0"/>
          <w:sz w:val="24"/>
          <w:szCs w:val="24"/>
        </w:rPr>
        <w:t>及时回应群众诉求，解决群众问题，切实增强人民群众获得感。</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五、强化审批监管和责任落实</w:t>
      </w:r>
    </w:p>
    <w:p>
      <w:pPr>
        <w:pStyle w:val="5"/>
        <w:widowControl w:val="0"/>
        <w:shd w:val="clear" w:color="auto" w:fill="auto"/>
        <w:spacing w:before="0" w:after="740" w:line="513" w:lineRule="exact"/>
        <w:ind w:left="0" w:right="0" w:firstLine="600"/>
        <w:jc w:val="both"/>
      </w:pPr>
      <w:r>
        <w:rPr>
          <w:color w:val="000000"/>
          <w:spacing w:val="0"/>
          <w:w w:val="100"/>
          <w:position w:val="0"/>
          <w:sz w:val="24"/>
          <w:szCs w:val="24"/>
        </w:rPr>
        <w:t>创新工程建设项目审批网上监管模式，加强工程建设项目审批领 域</w:t>
      </w:r>
      <w:r>
        <w:rPr>
          <w:color w:val="000000"/>
          <w:spacing w:val="0"/>
          <w:w w:val="100"/>
          <w:position w:val="0"/>
          <w:sz w:val="24"/>
          <w:szCs w:val="24"/>
          <w:lang w:val="zh-CN" w:eastAsia="zh-CN" w:bidi="zh-CN"/>
        </w:rPr>
        <w:t>“互</w:t>
      </w:r>
      <w:r>
        <w:rPr>
          <w:color w:val="000000"/>
          <w:spacing w:val="0"/>
          <w:w w:val="100"/>
          <w:position w:val="0"/>
          <w:sz w:val="24"/>
          <w:szCs w:val="24"/>
        </w:rPr>
        <w:t>联网+监管”的应用，大力推进</w:t>
      </w:r>
      <w:r>
        <w:rPr>
          <w:color w:val="000000"/>
          <w:spacing w:val="0"/>
          <w:w w:val="100"/>
          <w:position w:val="0"/>
          <w:sz w:val="24"/>
          <w:szCs w:val="24"/>
          <w:lang w:val="zh-CN" w:eastAsia="zh-CN" w:bidi="zh-CN"/>
        </w:rPr>
        <w:t>“双</w:t>
      </w:r>
      <w:r>
        <w:rPr>
          <w:color w:val="000000"/>
          <w:spacing w:val="0"/>
          <w:w w:val="100"/>
          <w:position w:val="0"/>
          <w:sz w:val="24"/>
          <w:szCs w:val="24"/>
        </w:rPr>
        <w:t>随机、一公开”监管工作， 推动全省工程建设项目审批管理系统和河南省建筑工地监管系统加快 融合，把政府该管的事情管好。强化工程建设项目各审批部门责任落实, 将推进工程建设项目全过程网上申报和证照电子化等工作作为审批制 度改革工作评估评价和工作通报的重要参考依据。</w:t>
      </w:r>
    </w:p>
    <w:p>
      <w:pPr>
        <w:pStyle w:val="7"/>
        <w:widowControl w:val="0"/>
        <w:shd w:val="clear" w:color="auto" w:fill="auto"/>
        <w:spacing w:before="0" w:after="500" w:line="240" w:lineRule="auto"/>
        <w:ind w:left="0" w:right="660" w:firstLine="0"/>
        <w:jc w:val="right"/>
        <w:rPr>
          <w:sz w:val="24"/>
          <w:szCs w:val="24"/>
        </w:r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r>
        <w:rPr>
          <w:color w:val="000000"/>
          <w:spacing w:val="0"/>
          <w:w w:val="100"/>
          <w:position w:val="0"/>
          <w:sz w:val="26"/>
          <w:szCs w:val="26"/>
        </w:rPr>
        <w:t>18</w:t>
      </w:r>
      <w:r>
        <w:rPr>
          <w:color w:val="000000"/>
          <w:spacing w:val="0"/>
          <w:w w:val="100"/>
          <w:position w:val="0"/>
          <w:sz w:val="24"/>
          <w:szCs w:val="24"/>
        </w:rPr>
        <w:t>日</w:t>
      </w:r>
    </w:p>
    <w:p>
      <w:pPr>
        <w:pStyle w:val="5"/>
        <w:widowControl w:val="0"/>
        <w:shd w:val="clear" w:color="auto" w:fill="auto"/>
        <w:spacing w:before="0" w:after="360" w:line="513" w:lineRule="exact"/>
        <w:ind w:left="0" w:right="0" w:firstLine="600"/>
        <w:jc w:val="both"/>
        <w:sectPr>
          <w:headerReference r:id="rId775" w:type="default"/>
          <w:footerReference r:id="rId777" w:type="default"/>
          <w:headerReference r:id="rId776" w:type="even"/>
          <w:footerReference r:id="rId778" w:type="even"/>
          <w:footnotePr>
            <w:numFmt w:val="decimal"/>
          </w:footnotePr>
          <w:pgSz w:w="11900" w:h="16840"/>
          <w:pgMar w:top="1230" w:right="1375" w:bottom="1347" w:left="1391" w:header="0" w:footer="3" w:gutter="0"/>
          <w:cols w:space="720" w:num="1"/>
          <w:rtlGutter w:val="0"/>
          <w:docGrid w:linePitch="360"/>
        </w:sectPr>
      </w:pPr>
      <w:r>
        <w:rPr>
          <w:color w:val="000000"/>
          <w:spacing w:val="0"/>
          <w:w w:val="100"/>
          <w:position w:val="0"/>
          <w:sz w:val="24"/>
          <w:szCs w:val="24"/>
        </w:rPr>
        <w:t>抄送：省工程建设项目审批制度改革领导小组各成员单位。</w:t>
      </w:r>
    </w:p>
    <w:p>
      <w:pPr>
        <w:pStyle w:val="20"/>
        <w:widowControl w:val="0"/>
        <w:shd w:val="clear" w:color="auto" w:fill="auto"/>
        <w:spacing w:before="0" w:after="0" w:line="850" w:lineRule="exact"/>
        <w:ind w:left="0" w:right="0" w:firstLine="0"/>
        <w:jc w:val="center"/>
        <w:rPr>
          <w:sz w:val="46"/>
          <w:szCs w:val="46"/>
        </w:rPr>
      </w:pPr>
      <w:r>
        <w:rPr>
          <w:color w:val="000000"/>
          <w:spacing w:val="0"/>
          <w:w w:val="100"/>
          <w:position w:val="0"/>
          <w:sz w:val="46"/>
          <w:szCs w:val="46"/>
        </w:rPr>
        <w:t>河南省工程建设项目审批制度改革</w:t>
      </w:r>
      <w:r>
        <w:rPr>
          <w:color w:val="000000"/>
          <w:spacing w:val="0"/>
          <w:w w:val="100"/>
          <w:position w:val="0"/>
          <w:sz w:val="46"/>
          <w:szCs w:val="46"/>
        </w:rPr>
        <w:br/>
      </w:r>
      <w:r>
        <w:rPr>
          <w:color w:val="000000"/>
          <w:spacing w:val="0"/>
          <w:w w:val="100"/>
          <w:position w:val="0"/>
          <w:sz w:val="46"/>
          <w:szCs w:val="46"/>
        </w:rPr>
        <w:t>领导小组办公室关于印发河南省深化</w:t>
      </w:r>
      <w:r>
        <w:rPr>
          <w:color w:val="000000"/>
          <w:spacing w:val="0"/>
          <w:w w:val="100"/>
          <w:position w:val="0"/>
          <w:sz w:val="46"/>
          <w:szCs w:val="46"/>
        </w:rPr>
        <w:br/>
      </w:r>
      <w:r>
        <w:rPr>
          <w:color w:val="000000"/>
          <w:spacing w:val="0"/>
          <w:w w:val="100"/>
          <w:position w:val="0"/>
          <w:sz w:val="46"/>
          <w:szCs w:val="46"/>
        </w:rPr>
        <w:t>工程建设项目审批制度改革优化办理</w:t>
      </w:r>
    </w:p>
    <w:p>
      <w:pPr>
        <w:pStyle w:val="20"/>
        <w:widowControl w:val="0"/>
        <w:shd w:val="clear" w:color="auto" w:fill="auto"/>
        <w:spacing w:before="0" w:after="420" w:line="850" w:lineRule="exact"/>
        <w:ind w:left="0" w:right="0" w:firstLine="0"/>
        <w:jc w:val="center"/>
        <w:rPr>
          <w:sz w:val="46"/>
          <w:szCs w:val="46"/>
        </w:rPr>
      </w:pPr>
      <w:r>
        <w:rPr>
          <w:color w:val="000000"/>
          <w:spacing w:val="0"/>
          <w:w w:val="100"/>
          <w:position w:val="0"/>
          <w:sz w:val="46"/>
          <w:szCs w:val="46"/>
        </w:rPr>
        <w:t>建筑许可营商环境实施方案的通知</w:t>
      </w:r>
    </w:p>
    <w:p>
      <w:pPr>
        <w:pStyle w:val="17"/>
        <w:widowControl w:val="0"/>
        <w:shd w:val="clear" w:color="auto" w:fill="auto"/>
        <w:spacing w:before="0" w:after="480" w:line="240" w:lineRule="auto"/>
        <w:ind w:left="0" w:right="0" w:firstLine="0"/>
        <w:jc w:val="center"/>
      </w:pPr>
      <w:r>
        <w:rPr>
          <w:b/>
          <w:bCs/>
          <w:color w:val="000000"/>
          <w:spacing w:val="0"/>
          <w:w w:val="100"/>
          <w:position w:val="0"/>
        </w:rPr>
        <w:t>豫工程改革办〔</w:t>
      </w:r>
      <w:r>
        <w:rPr>
          <w:color w:val="000000"/>
          <w:spacing w:val="0"/>
          <w:w w:val="100"/>
          <w:position w:val="0"/>
        </w:rPr>
        <w:t>2021</w:t>
      </w:r>
      <w:r>
        <w:rPr>
          <w:b/>
          <w:bCs/>
          <w:color w:val="000000"/>
          <w:spacing w:val="0"/>
          <w:w w:val="100"/>
          <w:position w:val="0"/>
        </w:rPr>
        <w:t>〕</w:t>
      </w:r>
      <w:r>
        <w:rPr>
          <w:color w:val="000000"/>
          <w:spacing w:val="0"/>
          <w:w w:val="100"/>
          <w:position w:val="0"/>
        </w:rPr>
        <w:t>5</w:t>
      </w:r>
      <w:r>
        <w:rPr>
          <w:b/>
          <w:bCs/>
          <w:color w:val="000000"/>
          <w:spacing w:val="0"/>
          <w:w w:val="100"/>
          <w:position w:val="0"/>
        </w:rPr>
        <w:t>号</w:t>
      </w:r>
    </w:p>
    <w:p>
      <w:pPr>
        <w:pStyle w:val="5"/>
        <w:widowControl w:val="0"/>
        <w:shd w:val="clear" w:color="auto" w:fill="auto"/>
        <w:spacing w:before="0" w:after="0" w:line="523" w:lineRule="exact"/>
        <w:ind w:left="0" w:right="0" w:firstLine="0"/>
        <w:jc w:val="both"/>
      </w:pPr>
      <w:r>
        <w:rPr>
          <w:color w:val="000000"/>
          <w:spacing w:val="0"/>
          <w:w w:val="100"/>
          <w:position w:val="0"/>
          <w:sz w:val="24"/>
          <w:szCs w:val="24"/>
        </w:rPr>
        <w:t>各省辖市人民政府、济源示范区管委会，省工程建设项目审批制度改 革领导小组各成员单位：</w:t>
      </w:r>
    </w:p>
    <w:p>
      <w:pPr>
        <w:pStyle w:val="5"/>
        <w:widowControl w:val="0"/>
        <w:shd w:val="clear" w:color="auto" w:fill="auto"/>
        <w:spacing w:before="0" w:after="720" w:line="523" w:lineRule="exact"/>
        <w:ind w:left="0" w:right="0" w:firstLine="720"/>
        <w:jc w:val="both"/>
      </w:pPr>
      <w:r>
        <w:rPr>
          <w:color w:val="000000"/>
          <w:spacing w:val="0"/>
          <w:w w:val="100"/>
          <w:position w:val="0"/>
          <w:sz w:val="24"/>
          <w:szCs w:val="24"/>
        </w:rPr>
        <w:t>《河南省深化工程建设项目审批制度改革优化办理建筑许可营商 环境实施方案》已经省政府同意，现印发给你们，请结合实际认真贯 彻执行。</w:t>
      </w:r>
    </w:p>
    <w:p>
      <w:pPr>
        <w:pStyle w:val="7"/>
        <w:widowControl w:val="0"/>
        <w:shd w:val="clear" w:color="auto" w:fill="auto"/>
        <w:spacing w:before="0" w:after="480" w:line="240" w:lineRule="auto"/>
        <w:ind w:left="0" w:right="660" w:firstLine="0"/>
        <w:jc w:val="right"/>
        <w:sectPr>
          <w:headerReference r:id="rId779" w:type="default"/>
          <w:footerReference r:id="rId781" w:type="default"/>
          <w:headerReference r:id="rId780" w:type="even"/>
          <w:footerReference r:id="rId782" w:type="even"/>
          <w:footnotePr>
            <w:numFmt w:val="decimal"/>
          </w:footnotePr>
          <w:pgSz w:w="11900" w:h="16840"/>
          <w:pgMar w:top="2770" w:right="1381" w:bottom="2770" w:left="1395" w:header="2342" w:footer="3" w:gutter="0"/>
          <w:cols w:space="720" w:num="1"/>
          <w:rtlGutter w:val="0"/>
          <w:docGrid w:linePitch="360"/>
        </w:sectPr>
      </w:pPr>
      <w:r>
        <w:rPr>
          <w:color w:val="000000"/>
          <w:spacing w:val="0"/>
          <w:w w:val="100"/>
          <w:position w:val="0"/>
          <w:sz w:val="26"/>
          <w:szCs w:val="26"/>
        </w:rPr>
        <w:t xml:space="preserve">2021 </w:t>
      </w:r>
      <w:r>
        <w:rPr>
          <w:color w:val="000000"/>
          <w:spacing w:val="0"/>
          <w:w w:val="100"/>
          <w:position w:val="0"/>
          <w:sz w:val="24"/>
          <w:szCs w:val="24"/>
        </w:rPr>
        <w:t xml:space="preserve">年 </w:t>
      </w:r>
      <w:r>
        <w:rPr>
          <w:color w:val="000000"/>
          <w:spacing w:val="0"/>
          <w:w w:val="100"/>
          <w:position w:val="0"/>
          <w:sz w:val="26"/>
          <w:szCs w:val="26"/>
        </w:rPr>
        <w:t xml:space="preserve">6 </w:t>
      </w:r>
      <w:r>
        <w:rPr>
          <w:color w:val="000000"/>
          <w:spacing w:val="0"/>
          <w:w w:val="100"/>
          <w:position w:val="0"/>
          <w:sz w:val="24"/>
          <w:szCs w:val="24"/>
        </w:rPr>
        <w:t xml:space="preserve">月 </w:t>
      </w:r>
      <w:r>
        <w:rPr>
          <w:color w:val="000000"/>
          <w:spacing w:val="0"/>
          <w:w w:val="100"/>
          <w:position w:val="0"/>
          <w:sz w:val="26"/>
          <w:szCs w:val="26"/>
        </w:rPr>
        <w:t>17 0</w:t>
      </w:r>
    </w:p>
    <w:p>
      <w:pPr>
        <w:pStyle w:val="20"/>
        <w:widowControl w:val="0"/>
        <w:shd w:val="clear" w:color="auto" w:fill="auto"/>
        <w:spacing w:before="900" w:after="620" w:line="778" w:lineRule="exact"/>
        <w:ind w:left="0" w:right="0" w:firstLine="0"/>
        <w:jc w:val="center"/>
      </w:pPr>
      <w:r>
        <w:rPr>
          <w:color w:val="000000"/>
          <w:spacing w:val="0"/>
          <w:w w:val="100"/>
          <w:position w:val="0"/>
        </w:rPr>
        <w:t>河南省深化工程建设项目审批制度改革</w:t>
      </w:r>
      <w:r>
        <w:rPr>
          <w:color w:val="000000"/>
          <w:spacing w:val="0"/>
          <w:w w:val="100"/>
          <w:position w:val="0"/>
        </w:rPr>
        <w:br/>
      </w:r>
      <w:r>
        <w:rPr>
          <w:color w:val="000000"/>
          <w:spacing w:val="0"/>
          <w:w w:val="100"/>
          <w:position w:val="0"/>
        </w:rPr>
        <w:t>优化办理建筑许可营商环境实施方案</w:t>
      </w:r>
    </w:p>
    <w:p>
      <w:pPr>
        <w:pStyle w:val="5"/>
        <w:widowControl w:val="0"/>
        <w:shd w:val="clear" w:color="auto" w:fill="auto"/>
        <w:spacing w:before="0" w:after="220" w:line="519" w:lineRule="exact"/>
        <w:ind w:left="0" w:right="0" w:firstLine="600"/>
        <w:jc w:val="both"/>
      </w:pPr>
      <w:r>
        <w:rPr>
          <w:color w:val="000000"/>
          <w:spacing w:val="0"/>
          <w:w w:val="100"/>
          <w:position w:val="0"/>
          <w:sz w:val="24"/>
          <w:szCs w:val="24"/>
        </w:rPr>
        <w:t>为深入贯彻落实《国务院办公厅关于全面开展工程建设项目审批 制度改革的实施意见》（国办发〔</w:t>
      </w:r>
      <w:r>
        <w:rPr>
          <w:color w:val="000000"/>
          <w:spacing w:val="0"/>
          <w:w w:val="100"/>
          <w:position w:val="0"/>
          <w:sz w:val="26"/>
          <w:szCs w:val="26"/>
        </w:rPr>
        <w:t>2019</w:t>
      </w:r>
      <w:r>
        <w:rPr>
          <w:color w:val="000000"/>
          <w:spacing w:val="0"/>
          <w:w w:val="100"/>
          <w:position w:val="0"/>
          <w:sz w:val="24"/>
          <w:szCs w:val="24"/>
        </w:rPr>
        <w:t>〕</w:t>
      </w:r>
      <w:r>
        <w:rPr>
          <w:color w:val="000000"/>
          <w:spacing w:val="0"/>
          <w:w w:val="100"/>
          <w:position w:val="0"/>
          <w:sz w:val="26"/>
          <w:szCs w:val="26"/>
        </w:rPr>
        <w:t>11</w:t>
      </w:r>
      <w:r>
        <w:rPr>
          <w:color w:val="000000"/>
          <w:spacing w:val="0"/>
          <w:w w:val="100"/>
          <w:position w:val="0"/>
          <w:sz w:val="24"/>
          <w:szCs w:val="24"/>
        </w:rPr>
        <w:t>号）、《国务院办公厅关 于服务</w:t>
      </w:r>
      <w:r>
        <w:rPr>
          <w:color w:val="000000"/>
          <w:spacing w:val="0"/>
          <w:w w:val="100"/>
          <w:position w:val="0"/>
          <w:sz w:val="24"/>
          <w:szCs w:val="24"/>
          <w:lang w:val="zh-CN" w:eastAsia="zh-CN" w:bidi="zh-CN"/>
        </w:rPr>
        <w:t>“六</w:t>
      </w:r>
      <w:r>
        <w:rPr>
          <w:color w:val="000000"/>
          <w:spacing w:val="0"/>
          <w:w w:val="100"/>
          <w:position w:val="0"/>
          <w:sz w:val="24"/>
          <w:szCs w:val="24"/>
        </w:rPr>
        <w:t xml:space="preserve">稳” </w:t>
      </w:r>
      <w:r>
        <w:rPr>
          <w:color w:val="000000"/>
          <w:spacing w:val="0"/>
          <w:w w:val="100"/>
          <w:position w:val="0"/>
          <w:sz w:val="24"/>
          <w:szCs w:val="24"/>
          <w:lang w:val="zh-CN" w:eastAsia="zh-CN" w:bidi="zh-CN"/>
        </w:rPr>
        <w:t>“六</w:t>
      </w:r>
      <w:r>
        <w:rPr>
          <w:color w:val="000000"/>
          <w:spacing w:val="0"/>
          <w:w w:val="100"/>
          <w:position w:val="0"/>
          <w:sz w:val="24"/>
          <w:szCs w:val="24"/>
        </w:rPr>
        <w:t>保”进一步做好</w:t>
      </w:r>
      <w:r>
        <w:rPr>
          <w:color w:val="000000"/>
          <w:spacing w:val="0"/>
          <w:w w:val="100"/>
          <w:position w:val="0"/>
          <w:sz w:val="24"/>
          <w:szCs w:val="24"/>
          <w:lang w:val="zh-CN" w:eastAsia="zh-CN" w:bidi="zh-CN"/>
        </w:rPr>
        <w:t>“放</w:t>
      </w:r>
      <w:r>
        <w:rPr>
          <w:color w:val="000000"/>
          <w:spacing w:val="0"/>
          <w:w w:val="100"/>
          <w:position w:val="0"/>
          <w:sz w:val="24"/>
          <w:szCs w:val="24"/>
        </w:rPr>
        <w:t>管服”改革有关工作的意见》 （国办发〔</w:t>
      </w:r>
      <w:r>
        <w:rPr>
          <w:color w:val="000000"/>
          <w:spacing w:val="0"/>
          <w:w w:val="100"/>
          <w:position w:val="0"/>
          <w:sz w:val="26"/>
          <w:szCs w:val="26"/>
        </w:rPr>
        <w:t>2021</w:t>
      </w:r>
      <w:r>
        <w:rPr>
          <w:color w:val="000000"/>
          <w:spacing w:val="0"/>
          <w:w w:val="100"/>
          <w:position w:val="0"/>
          <w:sz w:val="24"/>
          <w:szCs w:val="24"/>
        </w:rPr>
        <w:t>〕</w:t>
      </w:r>
      <w:r>
        <w:rPr>
          <w:color w:val="000000"/>
          <w:spacing w:val="0"/>
          <w:w w:val="100"/>
          <w:position w:val="0"/>
          <w:sz w:val="26"/>
          <w:szCs w:val="26"/>
        </w:rPr>
        <w:t>10</w:t>
      </w:r>
      <w:r>
        <w:rPr>
          <w:color w:val="000000"/>
          <w:spacing w:val="0"/>
          <w:w w:val="100"/>
          <w:position w:val="0"/>
          <w:sz w:val="24"/>
          <w:szCs w:val="24"/>
        </w:rPr>
        <w:t>号）部署要求，深化工程建设项目审批制度改革， 完善全省统一的工程建设项目审批和管理体系，不断提升工程建设项 目审批效能，对标营商环境评价</w:t>
      </w:r>
      <w:r>
        <w:rPr>
          <w:color w:val="000000"/>
          <w:spacing w:val="0"/>
          <w:w w:val="100"/>
          <w:position w:val="0"/>
          <w:sz w:val="24"/>
          <w:szCs w:val="24"/>
          <w:lang w:val="zh-CN" w:eastAsia="zh-CN" w:bidi="zh-CN"/>
        </w:rPr>
        <w:t>“以</w:t>
      </w:r>
      <w:r>
        <w:rPr>
          <w:color w:val="000000"/>
          <w:spacing w:val="0"/>
          <w:w w:val="100"/>
          <w:position w:val="0"/>
          <w:sz w:val="24"/>
          <w:szCs w:val="24"/>
        </w:rPr>
        <w:t>评促改”，进一步精简办理建筑 许可环节、压缩时限、降低成本、加强质量控制，持续优化我省办理 建筑许可营商环境，制定本方案。</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一、进一步加强分级分类管理</w:t>
      </w:r>
    </w:p>
    <w:p>
      <w:pPr>
        <w:pStyle w:val="5"/>
        <w:widowControl w:val="0"/>
        <w:shd w:val="clear" w:color="auto" w:fill="auto"/>
        <w:tabs>
          <w:tab w:val="left" w:pos="1507"/>
        </w:tabs>
        <w:spacing w:before="0" w:after="0" w:line="522" w:lineRule="exact"/>
        <w:ind w:left="0" w:right="0" w:firstLine="720"/>
        <w:jc w:val="both"/>
      </w:pPr>
      <w:bookmarkStart w:id="940" w:name="bookmark940"/>
      <w:r>
        <w:rPr>
          <w:color w:val="000000"/>
          <w:spacing w:val="0"/>
          <w:w w:val="100"/>
          <w:position w:val="0"/>
          <w:sz w:val="24"/>
          <w:szCs w:val="24"/>
        </w:rPr>
        <w:t>（</w:t>
      </w:r>
      <w:bookmarkEnd w:id="940"/>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细化项目分类和改革措施。各地进一步细化工程建设项目 分类，对工业、仓储、一般住宅、既有建筑装饰装修、城镇老旧小区改造、 棚户区改造、保障性住房等项目，分级分类制定</w:t>
      </w:r>
      <w:r>
        <w:rPr>
          <w:color w:val="000000"/>
          <w:spacing w:val="0"/>
          <w:w w:val="100"/>
          <w:position w:val="0"/>
          <w:sz w:val="24"/>
          <w:szCs w:val="24"/>
          <w:lang w:val="zh-CN" w:eastAsia="zh-CN" w:bidi="zh-CN"/>
        </w:rPr>
        <w:t>“主</w:t>
      </w:r>
      <w:r>
        <w:rPr>
          <w:color w:val="000000"/>
          <w:spacing w:val="0"/>
          <w:w w:val="100"/>
          <w:position w:val="0"/>
          <w:sz w:val="24"/>
          <w:szCs w:val="24"/>
        </w:rPr>
        <w:t>题式” “情景式” 审批流程，按照项目类型、投资类别、规模大小、复杂程度、区域位 置等情况，制定精细化、差别化的分类改革措施和要求。</w:t>
      </w:r>
    </w:p>
    <w:p>
      <w:pPr>
        <w:pStyle w:val="5"/>
        <w:widowControl w:val="0"/>
        <w:shd w:val="clear" w:color="auto" w:fill="auto"/>
        <w:tabs>
          <w:tab w:val="left" w:pos="1507"/>
        </w:tabs>
        <w:spacing w:before="0" w:after="0" w:line="523" w:lineRule="exact"/>
        <w:ind w:left="0" w:right="0" w:firstLine="720"/>
        <w:jc w:val="both"/>
      </w:pPr>
      <w:bookmarkStart w:id="941" w:name="bookmark941"/>
      <w:r>
        <w:rPr>
          <w:color w:val="000000"/>
          <w:spacing w:val="0"/>
          <w:w w:val="100"/>
          <w:position w:val="0"/>
          <w:sz w:val="24"/>
          <w:szCs w:val="24"/>
        </w:rPr>
        <w:t>（</w:t>
      </w:r>
      <w:bookmarkEnd w:id="941"/>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推行</w:t>
      </w:r>
      <w:r>
        <w:rPr>
          <w:color w:val="000000"/>
          <w:spacing w:val="0"/>
          <w:w w:val="100"/>
          <w:position w:val="0"/>
          <w:sz w:val="24"/>
          <w:szCs w:val="24"/>
          <w:lang w:val="zh-CN" w:eastAsia="zh-CN" w:bidi="zh-CN"/>
        </w:rPr>
        <w:t>“清</w:t>
      </w:r>
      <w:r>
        <w:rPr>
          <w:color w:val="000000"/>
          <w:spacing w:val="0"/>
          <w:w w:val="100"/>
          <w:position w:val="0"/>
          <w:sz w:val="24"/>
          <w:szCs w:val="24"/>
        </w:rPr>
        <w:t>单制+告知承诺制”审批改革。对社会投资小型 低风险工程建设项目推行</w:t>
      </w:r>
      <w:r>
        <w:rPr>
          <w:color w:val="000000"/>
          <w:spacing w:val="0"/>
          <w:w w:val="100"/>
          <w:position w:val="0"/>
          <w:sz w:val="24"/>
          <w:szCs w:val="24"/>
          <w:lang w:val="zh-CN" w:eastAsia="zh-CN" w:bidi="zh-CN"/>
        </w:rPr>
        <w:t>“清</w:t>
      </w:r>
      <w:r>
        <w:rPr>
          <w:color w:val="000000"/>
          <w:spacing w:val="0"/>
          <w:w w:val="100"/>
          <w:position w:val="0"/>
          <w:sz w:val="24"/>
          <w:szCs w:val="24"/>
        </w:rPr>
        <w:t>单制+告知承诺制”审批，根据项目特 点和风险等级，由各地建立并公布不同类型项目的审批事项清单和告 知承诺制审批事项清单。对于实行告知承诺制审批的事项，要做好承 诺事项核查，加强事中事后监管。</w:t>
      </w:r>
    </w:p>
    <w:p>
      <w:pPr>
        <w:pStyle w:val="5"/>
        <w:widowControl w:val="0"/>
        <w:shd w:val="clear" w:color="auto" w:fill="auto"/>
        <w:tabs>
          <w:tab w:val="left" w:pos="1507"/>
        </w:tabs>
        <w:spacing w:before="0" w:after="0" w:line="542" w:lineRule="exact"/>
        <w:ind w:left="0" w:right="0" w:firstLine="720"/>
        <w:jc w:val="both"/>
      </w:pPr>
      <w:bookmarkStart w:id="942" w:name="bookmark942"/>
      <w:r>
        <w:rPr>
          <w:color w:val="000000"/>
          <w:spacing w:val="0"/>
          <w:w w:val="100"/>
          <w:position w:val="0"/>
          <w:sz w:val="24"/>
          <w:szCs w:val="24"/>
        </w:rPr>
        <w:t>（</w:t>
      </w:r>
      <w:bookmarkEnd w:id="942"/>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探索社会投资项目"极简审批”模式。全面落实社会投资 小型低风险产业类项目设计方案联合审查告知承诺制、施工图设计文 件审查告知承诺制、取消强制外部监理、施工许可前全部并联、联合 竣工验收备案等改革要求，对照社会投资小型低风险产业类项目审批 模式，将社会投资小型低风险工程建设项目全流程审批时间控制在</w:t>
      </w:r>
      <w:r>
        <w:rPr>
          <w:color w:val="000000"/>
          <w:spacing w:val="0"/>
          <w:w w:val="100"/>
          <w:position w:val="0"/>
          <w:sz w:val="26"/>
          <w:szCs w:val="26"/>
        </w:rPr>
        <w:t xml:space="preserve">15 </w:t>
      </w:r>
      <w:r>
        <w:rPr>
          <w:color w:val="000000"/>
          <w:spacing w:val="0"/>
          <w:w w:val="100"/>
          <w:position w:val="0"/>
          <w:sz w:val="24"/>
          <w:szCs w:val="24"/>
        </w:rPr>
        <w:t>个工作日以内，探索更大范围更为精简的社会投资项目</w:t>
      </w:r>
      <w:r>
        <w:rPr>
          <w:color w:val="000000"/>
          <w:spacing w:val="0"/>
          <w:w w:val="100"/>
          <w:position w:val="0"/>
          <w:sz w:val="24"/>
          <w:szCs w:val="24"/>
          <w:lang w:val="zh-CN" w:eastAsia="zh-CN" w:bidi="zh-CN"/>
        </w:rPr>
        <w:t>“极简</w:t>
      </w:r>
      <w:r>
        <w:rPr>
          <w:color w:val="000000"/>
          <w:spacing w:val="0"/>
          <w:w w:val="100"/>
          <w:position w:val="0"/>
          <w:sz w:val="24"/>
          <w:szCs w:val="24"/>
        </w:rPr>
        <w:t>审批” 模式。</w:t>
      </w:r>
    </w:p>
    <w:p>
      <w:pPr>
        <w:pStyle w:val="5"/>
        <w:widowControl w:val="0"/>
        <w:shd w:val="clear" w:color="auto" w:fill="auto"/>
        <w:spacing w:before="0" w:after="220" w:line="520" w:lineRule="exact"/>
        <w:ind w:left="0" w:right="0" w:firstLine="720"/>
        <w:jc w:val="both"/>
      </w:pPr>
      <w:bookmarkStart w:id="943" w:name="bookmark943"/>
      <w:r>
        <w:rPr>
          <w:color w:val="000000"/>
          <w:spacing w:val="0"/>
          <w:w w:val="100"/>
          <w:position w:val="0"/>
          <w:sz w:val="24"/>
          <w:szCs w:val="24"/>
        </w:rPr>
        <w:t>（</w:t>
      </w:r>
      <w:bookmarkEnd w:id="943"/>
      <w:r>
        <w:rPr>
          <w:color w:val="000000"/>
          <w:spacing w:val="0"/>
          <w:w w:val="100"/>
          <w:position w:val="0"/>
          <w:sz w:val="24"/>
          <w:szCs w:val="24"/>
        </w:rPr>
        <w:t>四）既有建筑装饰装修工程豁免审批。除《建设工程消防设计 审查验收管理暂行规定》（住建部令第</w:t>
      </w:r>
      <w:r>
        <w:rPr>
          <w:color w:val="000000"/>
          <w:spacing w:val="0"/>
          <w:w w:val="100"/>
          <w:position w:val="0"/>
          <w:sz w:val="26"/>
          <w:szCs w:val="26"/>
        </w:rPr>
        <w:t>51</w:t>
      </w:r>
      <w:r>
        <w:rPr>
          <w:color w:val="000000"/>
          <w:spacing w:val="0"/>
          <w:w w:val="100"/>
          <w:position w:val="0"/>
          <w:sz w:val="24"/>
          <w:szCs w:val="24"/>
        </w:rPr>
        <w:t>号</w:t>
      </w:r>
      <w:r>
        <w:rPr>
          <w:color w:val="000000"/>
          <w:spacing w:val="0"/>
          <w:w w:val="100"/>
          <w:position w:val="0"/>
          <w:sz w:val="26"/>
          <w:szCs w:val="26"/>
        </w:rPr>
        <w:t>）</w:t>
      </w:r>
      <w:r>
        <w:rPr>
          <w:color w:val="000000"/>
          <w:spacing w:val="0"/>
          <w:w w:val="100"/>
          <w:position w:val="0"/>
          <w:sz w:val="24"/>
          <w:szCs w:val="24"/>
        </w:rPr>
        <w:t>规定的特殊建设工程外, 装修面积</w:t>
      </w:r>
      <w:r>
        <w:rPr>
          <w:color w:val="000000"/>
          <w:spacing w:val="0"/>
          <w:w w:val="100"/>
          <w:position w:val="0"/>
          <w:sz w:val="26"/>
          <w:szCs w:val="26"/>
        </w:rPr>
        <w:t>3000</w:t>
      </w:r>
      <w:r>
        <w:rPr>
          <w:color w:val="000000"/>
          <w:spacing w:val="0"/>
          <w:w w:val="100"/>
          <w:position w:val="0"/>
          <w:sz w:val="24"/>
          <w:szCs w:val="24"/>
        </w:rPr>
        <w:t>平方米以下的既有建筑装饰装修项目，不涉及增加建筑 面积、建筑总高度、建筑层数，不修改外立面，不降低建筑结构安全等级, 不改变原建设工程消防设计，不调整使用功能和不变更使用性质等规 划调整的，由建设单位签订承诺，免于办理建设工程规划许可证和施 工许可证。特殊建设工程的既有建筑装饰装修项目和装修面积</w:t>
      </w:r>
      <w:r>
        <w:rPr>
          <w:color w:val="000000"/>
          <w:spacing w:val="0"/>
          <w:w w:val="100"/>
          <w:position w:val="0"/>
          <w:sz w:val="26"/>
          <w:szCs w:val="26"/>
        </w:rPr>
        <w:t>3000</w:t>
      </w:r>
      <w:r>
        <w:rPr>
          <w:color w:val="000000"/>
          <w:spacing w:val="0"/>
          <w:w w:val="100"/>
          <w:position w:val="0"/>
          <w:sz w:val="24"/>
          <w:szCs w:val="24"/>
        </w:rPr>
        <w:t>平 方米以上的既有建筑装饰装修项目，不涉及增加建筑面积、建筑总高度、 建筑层数，不修改外立面，不降低建筑结构安全等级，不调整使用功 能和不变更使用性质等规划调整的，由建设单位签订承诺，免于办理 建设工程规划许可证，直接办理施工许可证。既有建筑装饰装修项目 涉及增加建筑面积、建筑总高度、建筑层数，修改外立面，降低建筑 结构安全等级，调整使用功能和变更使用性质等规划调整的，须报原 审批部门办理规划等相关手续后再申请施工许可。</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二、进一步优化审批流程</w:t>
      </w:r>
    </w:p>
    <w:p>
      <w:pPr>
        <w:pStyle w:val="5"/>
        <w:widowControl w:val="0"/>
        <w:shd w:val="clear" w:color="auto" w:fill="auto"/>
        <w:tabs>
          <w:tab w:val="left" w:pos="1505"/>
        </w:tabs>
        <w:spacing w:before="0" w:after="0" w:line="516" w:lineRule="exact"/>
        <w:ind w:left="0" w:right="0" w:firstLine="720"/>
        <w:jc w:val="both"/>
      </w:pPr>
      <w:bookmarkStart w:id="944" w:name="bookmark944"/>
      <w:r>
        <w:rPr>
          <w:color w:val="000000"/>
          <w:spacing w:val="0"/>
          <w:w w:val="100"/>
          <w:position w:val="0"/>
          <w:sz w:val="24"/>
          <w:szCs w:val="24"/>
        </w:rPr>
        <w:t>（</w:t>
      </w:r>
      <w:bookmarkEnd w:id="944"/>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按程序提高施工许可证办理限额。经住房和城乡建设部备 案后，调整我省范围内房屋建筑和市政基础设施工程施工许可证办理 限额。</w:t>
      </w:r>
    </w:p>
    <w:p>
      <w:pPr>
        <w:pStyle w:val="5"/>
        <w:widowControl w:val="0"/>
        <w:shd w:val="clear" w:color="auto" w:fill="auto"/>
        <w:tabs>
          <w:tab w:val="left" w:pos="1505"/>
        </w:tabs>
        <w:spacing w:before="0" w:after="0" w:line="557" w:lineRule="exact"/>
        <w:ind w:left="0" w:right="0" w:firstLine="720"/>
        <w:jc w:val="both"/>
      </w:pPr>
      <w:bookmarkStart w:id="945" w:name="bookmark945"/>
      <w:r>
        <w:rPr>
          <w:color w:val="000000"/>
          <w:spacing w:val="0"/>
          <w:w w:val="100"/>
          <w:position w:val="0"/>
          <w:sz w:val="24"/>
          <w:szCs w:val="24"/>
        </w:rPr>
        <w:t>（</w:t>
      </w:r>
      <w:bookmarkEnd w:id="945"/>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分步实施房屋建筑工程施工许可。建设单位在确定施工总 承包单位后，可自主选择按照</w:t>
      </w:r>
      <w:r>
        <w:rPr>
          <w:color w:val="000000"/>
          <w:spacing w:val="0"/>
          <w:w w:val="100"/>
          <w:position w:val="0"/>
          <w:sz w:val="24"/>
          <w:szCs w:val="24"/>
          <w:lang w:val="zh-CN" w:eastAsia="zh-CN" w:bidi="zh-CN"/>
        </w:rPr>
        <w:t>“基坑</w:t>
      </w:r>
      <w:r>
        <w:rPr>
          <w:color w:val="000000"/>
          <w:spacing w:val="0"/>
          <w:w w:val="100"/>
          <w:position w:val="0"/>
          <w:sz w:val="24"/>
          <w:szCs w:val="24"/>
        </w:rPr>
        <w:t>支护和土方开挖”、</w:t>
      </w:r>
      <w:r>
        <w:rPr>
          <w:color w:val="000000"/>
          <w:spacing w:val="0"/>
          <w:w w:val="100"/>
          <w:position w:val="0"/>
          <w:sz w:val="24"/>
          <w:szCs w:val="24"/>
          <w:lang w:val="zh-CN" w:eastAsia="zh-CN" w:bidi="zh-CN"/>
        </w:rPr>
        <w:t>“地下</w:t>
      </w:r>
      <w:r>
        <w:rPr>
          <w:color w:val="000000"/>
          <w:spacing w:val="0"/>
          <w:w w:val="100"/>
          <w:position w:val="0"/>
          <w:sz w:val="24"/>
          <w:szCs w:val="24"/>
        </w:rPr>
        <w:t>室”、</w:t>
      </w:r>
    </w:p>
    <w:p>
      <w:pPr>
        <w:pStyle w:val="5"/>
        <w:widowControl w:val="0"/>
        <w:shd w:val="clear" w:color="auto" w:fill="auto"/>
        <w:spacing w:before="0" w:after="100" w:line="523" w:lineRule="exact"/>
        <w:ind w:left="0" w:right="0" w:firstLine="160"/>
        <w:jc w:val="both"/>
      </w:pPr>
      <w:r>
        <w:rPr>
          <w:color w:val="000000"/>
          <w:spacing w:val="0"/>
          <w:w w:val="100"/>
          <w:position w:val="0"/>
          <w:sz w:val="26"/>
          <w:szCs w:val="26"/>
          <w:lang w:val="en-US" w:eastAsia="en-US" w:bidi="en-US"/>
        </w:rPr>
        <w:t>“±0.00</w:t>
      </w:r>
      <w:r>
        <w:rPr>
          <w:color w:val="000000"/>
          <w:spacing w:val="0"/>
          <w:w w:val="100"/>
          <w:position w:val="0"/>
          <w:sz w:val="26"/>
          <w:szCs w:val="26"/>
        </w:rPr>
        <w:t>0</w:t>
      </w:r>
      <w:r>
        <w:rPr>
          <w:color w:val="000000"/>
          <w:spacing w:val="0"/>
          <w:w w:val="100"/>
          <w:position w:val="0"/>
          <w:sz w:val="24"/>
          <w:szCs w:val="24"/>
        </w:rPr>
        <w:t>以上”三个阶段，或者按照</w:t>
      </w:r>
      <w:r>
        <w:rPr>
          <w:color w:val="000000"/>
          <w:spacing w:val="0"/>
          <w:w w:val="100"/>
          <w:position w:val="0"/>
          <w:sz w:val="26"/>
          <w:szCs w:val="26"/>
          <w:lang w:val="en-US" w:eastAsia="en-US" w:bidi="en-US"/>
        </w:rPr>
        <w:t>“±0.000</w:t>
      </w:r>
      <w:r>
        <w:rPr>
          <w:color w:val="000000"/>
          <w:spacing w:val="0"/>
          <w:w w:val="100"/>
          <w:position w:val="0"/>
          <w:sz w:val="24"/>
          <w:szCs w:val="24"/>
        </w:rPr>
        <w:t>以下（含</w:t>
      </w:r>
      <w:r>
        <w:rPr>
          <w:color w:val="000000"/>
          <w:spacing w:val="0"/>
          <w:w w:val="100"/>
          <w:position w:val="0"/>
          <w:sz w:val="24"/>
          <w:szCs w:val="24"/>
          <w:lang w:val="zh-CN" w:eastAsia="zh-CN" w:bidi="zh-CN"/>
        </w:rPr>
        <w:t>“基</w:t>
      </w:r>
      <w:r>
        <w:rPr>
          <w:color w:val="000000"/>
          <w:spacing w:val="0"/>
          <w:w w:val="100"/>
          <w:position w:val="0"/>
          <w:sz w:val="24"/>
          <w:szCs w:val="24"/>
        </w:rPr>
        <w:t>坑支护 和土方开挖”、“地下室”）”、</w:t>
      </w:r>
      <w:r>
        <w:rPr>
          <w:color w:val="000000"/>
          <w:spacing w:val="0"/>
          <w:w w:val="100"/>
          <w:position w:val="0"/>
          <w:sz w:val="26"/>
          <w:szCs w:val="26"/>
          <w:lang w:val="en-US" w:eastAsia="en-US" w:bidi="en-US"/>
        </w:rPr>
        <w:t>“±0.00</w:t>
      </w:r>
      <w:r>
        <w:rPr>
          <w:color w:val="000000"/>
          <w:spacing w:val="0"/>
          <w:w w:val="100"/>
          <w:position w:val="0"/>
          <w:sz w:val="26"/>
          <w:szCs w:val="26"/>
        </w:rPr>
        <w:t>0</w:t>
      </w:r>
      <w:r>
        <w:rPr>
          <w:color w:val="000000"/>
          <w:spacing w:val="0"/>
          <w:w w:val="100"/>
          <w:position w:val="0"/>
          <w:sz w:val="24"/>
          <w:szCs w:val="24"/>
        </w:rPr>
        <w:t>以上”两个阶段，分阶段</w:t>
      </w:r>
    </w:p>
    <w:p>
      <w:pPr>
        <w:pStyle w:val="5"/>
        <w:widowControl w:val="0"/>
        <w:shd w:val="clear" w:color="auto" w:fill="auto"/>
        <w:spacing w:before="0" w:after="0" w:line="520" w:lineRule="exact"/>
        <w:ind w:left="0" w:right="0" w:firstLine="0"/>
        <w:jc w:val="both"/>
      </w:pPr>
      <w:r>
        <w:rPr>
          <w:color w:val="000000"/>
          <w:spacing w:val="0"/>
          <w:w w:val="100"/>
          <w:position w:val="0"/>
          <w:sz w:val="24"/>
          <w:szCs w:val="24"/>
        </w:rPr>
        <w:t>申请办理房屋建筑工程施工许可证，也可以按照传统的一个阶段，申 请办理房屋建筑工程整体的施工许可证。以划拨方式取得土地的房屋 建筑工程在办理完成国有土地划拨决定书后、以出让方式取得土地的 房屋建筑工程在签订土地成交确认书后，由设计单位出具图纸符合国 家规范标准和工程质量安全的承诺（加盖注册师专用章），建设单位 承诺建设方案稳定，可先行办理</w:t>
      </w:r>
      <w:r>
        <w:rPr>
          <w:color w:val="000000"/>
          <w:spacing w:val="0"/>
          <w:w w:val="100"/>
          <w:position w:val="0"/>
          <w:sz w:val="24"/>
          <w:szCs w:val="24"/>
          <w:lang w:val="zh-CN" w:eastAsia="zh-CN" w:bidi="zh-CN"/>
        </w:rPr>
        <w:t>“基</w:t>
      </w:r>
      <w:r>
        <w:rPr>
          <w:color w:val="000000"/>
          <w:spacing w:val="0"/>
          <w:w w:val="100"/>
          <w:position w:val="0"/>
          <w:sz w:val="24"/>
          <w:szCs w:val="24"/>
        </w:rPr>
        <w:t>坑支护和土方开挖”阶段的施工 许可证；规划设计方案经自然资源规划部门出具初步审查意见后，作 为规划手续，并由建设单位、设计单位、设计人员签订承诺，可申请 办理</w:t>
      </w:r>
      <w:r>
        <w:rPr>
          <w:color w:val="000000"/>
          <w:spacing w:val="0"/>
          <w:w w:val="100"/>
          <w:position w:val="0"/>
          <w:sz w:val="26"/>
          <w:szCs w:val="26"/>
          <w:lang w:val="en-US" w:eastAsia="en-US" w:bidi="en-US"/>
        </w:rPr>
        <w:t>“±0.00</w:t>
      </w:r>
      <w:r>
        <w:rPr>
          <w:color w:val="000000"/>
          <w:spacing w:val="0"/>
          <w:w w:val="100"/>
          <w:position w:val="0"/>
          <w:sz w:val="26"/>
          <w:szCs w:val="26"/>
        </w:rPr>
        <w:t>0</w:t>
      </w:r>
      <w:r>
        <w:rPr>
          <w:color w:val="000000"/>
          <w:spacing w:val="0"/>
          <w:w w:val="100"/>
          <w:position w:val="0"/>
          <w:sz w:val="24"/>
          <w:szCs w:val="24"/>
        </w:rPr>
        <w:t>以下”阶段的施工许可证；建设单位取得建设工程规划 许可证后，作为正式规划手续，申请办理</w:t>
      </w:r>
      <w:r>
        <w:rPr>
          <w:color w:val="000000"/>
          <w:spacing w:val="0"/>
          <w:w w:val="100"/>
          <w:position w:val="0"/>
          <w:sz w:val="26"/>
          <w:szCs w:val="26"/>
          <w:lang w:val="en-US" w:eastAsia="en-US" w:bidi="en-US"/>
        </w:rPr>
        <w:t>“±0.00</w:t>
      </w:r>
      <w:r>
        <w:rPr>
          <w:color w:val="000000"/>
          <w:spacing w:val="0"/>
          <w:w w:val="100"/>
          <w:position w:val="0"/>
          <w:sz w:val="26"/>
          <w:szCs w:val="26"/>
        </w:rPr>
        <w:t>0</w:t>
      </w:r>
      <w:r>
        <w:rPr>
          <w:color w:val="000000"/>
          <w:spacing w:val="0"/>
          <w:w w:val="100"/>
          <w:position w:val="0"/>
          <w:sz w:val="24"/>
          <w:szCs w:val="24"/>
        </w:rPr>
        <w:t>以上”阶段或工程 整体的施工许可证；建设单位不申请分阶段办理施工许可证的，仍按 原有审批程序办理。</w:t>
      </w:r>
    </w:p>
    <w:p>
      <w:pPr>
        <w:pStyle w:val="5"/>
        <w:widowControl w:val="0"/>
        <w:shd w:val="clear" w:color="auto" w:fill="auto"/>
        <w:tabs>
          <w:tab w:val="left" w:pos="1505"/>
        </w:tabs>
        <w:spacing w:before="0" w:after="0" w:line="520" w:lineRule="exact"/>
        <w:ind w:left="0" w:right="0" w:firstLine="720"/>
        <w:jc w:val="both"/>
      </w:pPr>
      <w:bookmarkStart w:id="946" w:name="bookmark946"/>
      <w:r>
        <w:rPr>
          <w:color w:val="000000"/>
          <w:spacing w:val="0"/>
          <w:w w:val="100"/>
          <w:position w:val="0"/>
          <w:sz w:val="24"/>
          <w:szCs w:val="24"/>
        </w:rPr>
        <w:t>（</w:t>
      </w:r>
      <w:bookmarkEnd w:id="946"/>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推行施工图审查与施工许可并联办理。对于《建设工程消 防设计审查验收管理暂行规定》（住建部令第</w:t>
      </w:r>
      <w:r>
        <w:rPr>
          <w:color w:val="000000"/>
          <w:spacing w:val="0"/>
          <w:w w:val="100"/>
          <w:position w:val="0"/>
          <w:sz w:val="26"/>
          <w:szCs w:val="26"/>
        </w:rPr>
        <w:t>51</w:t>
      </w:r>
      <w:r>
        <w:rPr>
          <w:color w:val="000000"/>
          <w:spacing w:val="0"/>
          <w:w w:val="100"/>
          <w:position w:val="0"/>
          <w:sz w:val="24"/>
          <w:szCs w:val="24"/>
        </w:rPr>
        <w:t>号）确定的不需要进 行消防设计审查的其他建设工程，建设单位可自主选择现有模式在施 工许可前完成施工图审查，也可选择与施工许可并联办理。选择与施 工许可并联办理的，建设单位凭《施工图设计文件审查受理凭证》及 其它所需材料，签订《勘察设计质量承诺书》，即可申请办理施工许 可证。施工图审查机构须在规定时限内完成审图，一次性出具审查意见。 如在规定的审查时限内未取得施工图审查合格书，建设单位须暂停施 工，在取得《施工图设计文件审查合格书》后方可继续施工，否则由 施工许可证发放单位依据《建筑工程施工许可管理办法》撤销施工许 可证并按规定处罚。对实行施工图审查与施工许可并联办理的工程建 设项目要加强监管，对在规定时限未完成审查合格书备案仍继续施工 的，要及时责令停工。对未提供满足施工需要的消防设计图纸及技术 资料的，不得发放施工许可证。</w:t>
      </w:r>
    </w:p>
    <w:p>
      <w:pPr>
        <w:pStyle w:val="5"/>
        <w:widowControl w:val="0"/>
        <w:shd w:val="clear" w:color="auto" w:fill="auto"/>
        <w:tabs>
          <w:tab w:val="left" w:pos="785"/>
        </w:tabs>
        <w:spacing w:before="0" w:after="0" w:line="520" w:lineRule="exact"/>
        <w:ind w:left="0" w:right="0" w:firstLine="720"/>
        <w:jc w:val="both"/>
      </w:pPr>
      <w:bookmarkStart w:id="947" w:name="bookmark947"/>
      <w:r>
        <w:rPr>
          <w:color w:val="000000"/>
          <w:spacing w:val="0"/>
          <w:w w:val="100"/>
          <w:position w:val="0"/>
          <w:sz w:val="24"/>
          <w:szCs w:val="24"/>
        </w:rPr>
        <w:t>（</w:t>
      </w:r>
      <w:bookmarkEnd w:id="947"/>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整合规划土地验收环节。将自然资源规划部门承担的建设 工程竣工规划条件核实与建设用地检查核验（土地核验）合并为一个 事项，统一核发</w:t>
      </w:r>
      <w:r>
        <w:rPr>
          <w:color w:val="000000"/>
          <w:spacing w:val="0"/>
          <w:w w:val="100"/>
          <w:position w:val="0"/>
          <w:sz w:val="24"/>
          <w:szCs w:val="24"/>
          <w:lang w:val="zh-CN" w:eastAsia="zh-CN" w:bidi="zh-CN"/>
        </w:rPr>
        <w:t>“建设</w:t>
      </w:r>
      <w:r>
        <w:rPr>
          <w:color w:val="000000"/>
          <w:spacing w:val="0"/>
          <w:w w:val="100"/>
          <w:position w:val="0"/>
          <w:sz w:val="24"/>
          <w:szCs w:val="24"/>
        </w:rPr>
        <w:t>工程规划土地核实意见确认书”。</w:t>
      </w:r>
    </w:p>
    <w:p>
      <w:pPr>
        <w:pStyle w:val="5"/>
        <w:widowControl w:val="0"/>
        <w:shd w:val="clear" w:color="auto" w:fill="auto"/>
        <w:spacing w:before="0" w:after="240" w:line="520" w:lineRule="exact"/>
        <w:ind w:left="0" w:right="0" w:firstLine="740"/>
        <w:jc w:val="both"/>
      </w:pPr>
      <w:bookmarkStart w:id="948" w:name="bookmark948"/>
      <w:r>
        <w:rPr>
          <w:color w:val="000000"/>
          <w:spacing w:val="0"/>
          <w:w w:val="100"/>
          <w:position w:val="0"/>
          <w:sz w:val="24"/>
          <w:szCs w:val="24"/>
        </w:rPr>
        <w:t>（</w:t>
      </w:r>
      <w:bookmarkEnd w:id="948"/>
      <w:r>
        <w:rPr>
          <w:color w:val="000000"/>
          <w:spacing w:val="0"/>
          <w:w w:val="100"/>
          <w:position w:val="0"/>
          <w:sz w:val="24"/>
          <w:szCs w:val="24"/>
        </w:rPr>
        <w:t>五）试行实施产业类项目工程单体竣工验收。对于实施工程建 设的标准厂房、普通仓库等产业类项目，在单体建筑符合规划、质量、 安全、消防、人防要求的基础上，可提前进行单体建筑的联合竣工验收, 并出具行业审查意见，竣工一幢、验收一幢。</w:t>
      </w:r>
    </w:p>
    <w:p>
      <w:pPr>
        <w:pStyle w:val="5"/>
        <w:widowControl w:val="0"/>
        <w:shd w:val="clear" w:color="auto" w:fill="auto"/>
        <w:spacing w:before="0" w:after="0" w:line="240" w:lineRule="auto"/>
        <w:ind w:left="0" w:right="0" w:firstLine="620"/>
        <w:jc w:val="both"/>
        <w:rPr>
          <w:sz w:val="26"/>
          <w:szCs w:val="26"/>
        </w:rPr>
      </w:pPr>
      <w:bookmarkStart w:id="949" w:name="bookmark949"/>
      <w:r>
        <w:rPr>
          <w:color w:val="000000"/>
          <w:spacing w:val="0"/>
          <w:w w:val="100"/>
          <w:position w:val="0"/>
          <w:sz w:val="26"/>
          <w:szCs w:val="26"/>
        </w:rPr>
        <w:t>三</w:t>
      </w:r>
      <w:bookmarkEnd w:id="949"/>
      <w:r>
        <w:rPr>
          <w:color w:val="000000"/>
          <w:spacing w:val="0"/>
          <w:w w:val="100"/>
          <w:position w:val="0"/>
          <w:sz w:val="26"/>
          <w:szCs w:val="26"/>
        </w:rPr>
        <w:t>、深入推进工程建设项目全流程在线审批</w:t>
      </w:r>
    </w:p>
    <w:p>
      <w:pPr>
        <w:pStyle w:val="5"/>
        <w:widowControl w:val="0"/>
        <w:shd w:val="clear" w:color="auto" w:fill="auto"/>
        <w:tabs>
          <w:tab w:val="left" w:pos="1502"/>
        </w:tabs>
        <w:spacing w:before="0" w:after="0" w:line="520" w:lineRule="exact"/>
        <w:ind w:left="0" w:right="0" w:firstLine="740"/>
        <w:jc w:val="both"/>
      </w:pPr>
      <w:bookmarkStart w:id="950" w:name="bookmark950"/>
      <w:r>
        <w:rPr>
          <w:color w:val="000000"/>
          <w:spacing w:val="0"/>
          <w:w w:val="100"/>
          <w:position w:val="0"/>
          <w:sz w:val="24"/>
          <w:szCs w:val="24"/>
        </w:rPr>
        <w:t>（</w:t>
      </w:r>
      <w:bookmarkEnd w:id="950"/>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推进工程建设项目审批全程网上办理。加强工程建设项目 审批管理系统（以下简称</w:t>
      </w:r>
      <w:r>
        <w:rPr>
          <w:color w:val="000000"/>
          <w:spacing w:val="0"/>
          <w:w w:val="100"/>
          <w:position w:val="0"/>
          <w:sz w:val="24"/>
          <w:szCs w:val="24"/>
          <w:lang w:val="zh-CN" w:eastAsia="zh-CN" w:bidi="zh-CN"/>
        </w:rPr>
        <w:t>“工</w:t>
      </w:r>
      <w:r>
        <w:rPr>
          <w:color w:val="000000"/>
          <w:spacing w:val="0"/>
          <w:w w:val="100"/>
          <w:position w:val="0"/>
          <w:sz w:val="24"/>
          <w:szCs w:val="24"/>
        </w:rPr>
        <w:t>程审批系统”）运行管理，不断提升项 目审批全流程网上办理水平。除复杂事项以及需要现场踏勘、听证论 证的事项外，加快推动项目审批从申请受理、审查决定到证件制作的 全流程全环节在线办理。建立健全审批监督管理机制，实行审批环节 亮灯预警，加强全过程审批行为和时间管理，规范预先审查、施工图 审查等环节，防止体外循环。郑州、洛阳等有条件的市要选定区域推 行工程建设项目审批三维电子报建，探索建筑信息模型应用。精简明 确联合验收所需测绘成果，推进联合测绘成果在线共享使用。完善建 设工程设计方案联合审查、竣工联合验收备案等</w:t>
      </w:r>
      <w:r>
        <w:rPr>
          <w:color w:val="000000"/>
          <w:spacing w:val="0"/>
          <w:w w:val="100"/>
          <w:position w:val="0"/>
          <w:sz w:val="24"/>
          <w:szCs w:val="24"/>
          <w:lang w:val="zh-CN" w:eastAsia="zh-CN" w:bidi="zh-CN"/>
        </w:rPr>
        <w:t>“联合</w:t>
      </w:r>
      <w:r>
        <w:rPr>
          <w:color w:val="000000"/>
          <w:spacing w:val="0"/>
          <w:w w:val="100"/>
          <w:position w:val="0"/>
          <w:sz w:val="24"/>
          <w:szCs w:val="24"/>
        </w:rPr>
        <w:t>审验”机制， 牵头部门统一组织，相关部门通过工程审批系统同步开展审批服务， 审批信息全程共享，减轻企业逐一对接负担。</w:t>
      </w:r>
    </w:p>
    <w:p>
      <w:pPr>
        <w:pStyle w:val="5"/>
        <w:widowControl w:val="0"/>
        <w:shd w:val="clear" w:color="auto" w:fill="auto"/>
        <w:tabs>
          <w:tab w:val="left" w:pos="1502"/>
        </w:tabs>
        <w:spacing w:before="0" w:after="0" w:line="520" w:lineRule="exact"/>
        <w:ind w:left="0" w:right="0" w:firstLine="740"/>
        <w:jc w:val="both"/>
      </w:pPr>
      <w:bookmarkStart w:id="951" w:name="bookmark951"/>
      <w:r>
        <w:rPr>
          <w:color w:val="000000"/>
          <w:spacing w:val="0"/>
          <w:w w:val="100"/>
          <w:position w:val="0"/>
          <w:sz w:val="24"/>
          <w:szCs w:val="24"/>
        </w:rPr>
        <w:t>（</w:t>
      </w:r>
      <w:bookmarkEnd w:id="951"/>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逐步实行全流程电子证照、电子批文、电子签章、电子图 纸、电子档案。全面贯彻落实施工许可证电子证照，不再新发施工许 可证纸质证书。推动建设项目用地预审与选址意见书、建设用地规划 许可证、建设工程规划许可证、施工图审查合格书、工程质量监督报告、 竣工备案文件等事项逐步实行电子证照或电子批文。推行工程建设项 目从勘察、设计、施工到竣工验收全过程数字化图纸闭环管理，各部 门在线使用</w:t>
      </w:r>
      <w:r>
        <w:rPr>
          <w:color w:val="000000"/>
          <w:spacing w:val="0"/>
          <w:w w:val="100"/>
          <w:position w:val="0"/>
          <w:sz w:val="24"/>
          <w:szCs w:val="24"/>
          <w:lang w:val="zh-CN" w:eastAsia="zh-CN" w:bidi="zh-CN"/>
        </w:rPr>
        <w:t>“一</w:t>
      </w:r>
      <w:r>
        <w:rPr>
          <w:color w:val="000000"/>
          <w:spacing w:val="0"/>
          <w:w w:val="100"/>
          <w:position w:val="0"/>
          <w:sz w:val="24"/>
          <w:szCs w:val="24"/>
        </w:rPr>
        <w:t>套图纸”，并按照电子档案要求实时归集、动态维护、 安全管理。推行工程建设项目审批领域电子签章，鼓励采用加盖有效 电子签章的电子材料作为申请材料，减少纸质材料扫描录入量。推动 项目审批申请材料从初级电子化（纸质版扫描成</w:t>
      </w:r>
      <w:r>
        <w:rPr>
          <w:color w:val="000000"/>
          <w:spacing w:val="0"/>
          <w:w w:val="100"/>
          <w:position w:val="0"/>
          <w:sz w:val="26"/>
          <w:szCs w:val="26"/>
          <w:lang w:val="en-US" w:eastAsia="en-US" w:bidi="en-US"/>
        </w:rPr>
        <w:t>.pdf.jpg</w:t>
      </w:r>
      <w:r>
        <w:rPr>
          <w:color w:val="000000"/>
          <w:spacing w:val="0"/>
          <w:w w:val="100"/>
          <w:position w:val="0"/>
          <w:sz w:val="24"/>
          <w:szCs w:val="24"/>
        </w:rPr>
        <w:t>等不可量化分 析格式）向全过程申请信息数字化（申请表格</w:t>
      </w:r>
      <w:r>
        <w:rPr>
          <w:color w:val="000000"/>
          <w:spacing w:val="0"/>
          <w:w w:val="100"/>
          <w:position w:val="0"/>
          <w:sz w:val="26"/>
          <w:szCs w:val="26"/>
          <w:lang w:val="en-US" w:eastAsia="en-US" w:bidi="en-US"/>
        </w:rPr>
        <w:t>WPS</w:t>
      </w:r>
      <w:r>
        <w:rPr>
          <w:color w:val="000000"/>
          <w:spacing w:val="0"/>
          <w:w w:val="100"/>
          <w:position w:val="0"/>
          <w:sz w:val="24"/>
          <w:szCs w:val="24"/>
        </w:rPr>
        <w:t>或</w:t>
      </w:r>
      <w:r>
        <w:rPr>
          <w:color w:val="000000"/>
          <w:spacing w:val="0"/>
          <w:w w:val="100"/>
          <w:position w:val="0"/>
          <w:sz w:val="26"/>
          <w:szCs w:val="26"/>
          <w:lang w:val="en-US" w:eastAsia="en-US" w:bidi="en-US"/>
        </w:rPr>
        <w:t>Word</w:t>
      </w:r>
      <w:r>
        <w:rPr>
          <w:color w:val="000000"/>
          <w:spacing w:val="0"/>
          <w:w w:val="100"/>
          <w:position w:val="0"/>
          <w:sz w:val="24"/>
          <w:szCs w:val="24"/>
          <w:lang w:val="en-US" w:eastAsia="en-US" w:bidi="en-US"/>
        </w:rPr>
        <w:t>、</w:t>
      </w:r>
      <w:r>
        <w:rPr>
          <w:color w:val="000000"/>
          <w:spacing w:val="0"/>
          <w:w w:val="100"/>
          <w:position w:val="0"/>
          <w:sz w:val="24"/>
          <w:szCs w:val="24"/>
        </w:rPr>
        <w:t>设计图 纸和施工图纸</w:t>
      </w:r>
      <w:r>
        <w:rPr>
          <w:color w:val="000000"/>
          <w:spacing w:val="0"/>
          <w:w w:val="100"/>
          <w:position w:val="0"/>
          <w:sz w:val="26"/>
          <w:szCs w:val="26"/>
          <w:lang w:val="en-US" w:eastAsia="en-US" w:bidi="en-US"/>
        </w:rPr>
        <w:t>CAD</w:t>
      </w:r>
      <w:r>
        <w:rPr>
          <w:color w:val="000000"/>
          <w:spacing w:val="0"/>
          <w:w w:val="100"/>
          <w:position w:val="0"/>
          <w:sz w:val="24"/>
          <w:szCs w:val="24"/>
        </w:rPr>
        <w:t>等可制表制图分析的量化格式）转变，逐步实现项 目审批全过程数字化管理。</w:t>
      </w:r>
    </w:p>
    <w:p>
      <w:pPr>
        <w:pStyle w:val="5"/>
        <w:widowControl w:val="0"/>
        <w:shd w:val="clear" w:color="auto" w:fill="auto"/>
        <w:tabs>
          <w:tab w:val="left" w:pos="1514"/>
        </w:tabs>
        <w:spacing w:before="0" w:after="0" w:line="521" w:lineRule="exact"/>
        <w:ind w:left="0" w:right="0" w:firstLine="740"/>
        <w:jc w:val="both"/>
      </w:pPr>
      <w:bookmarkStart w:id="952" w:name="bookmark952"/>
      <w:r>
        <w:rPr>
          <w:color w:val="000000"/>
          <w:spacing w:val="0"/>
          <w:w w:val="100"/>
          <w:position w:val="0"/>
          <w:sz w:val="24"/>
          <w:szCs w:val="24"/>
        </w:rPr>
        <w:t>（</w:t>
      </w:r>
      <w:bookmarkEnd w:id="952"/>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加强审批全过程信息共享。加快推进市级工程审批系统与 投资审批等相关部门既有审批系统互联互通，实现项目审批申报信息 一次填报、材料一次上传、相关评审意见等过程信息和审批结果即时 推送，实时共享，保障审批事项全覆盖、审批信息实时高效流转、审 批全过程自动留痕。省、市两级工程审批系统向同级主管部门全流程 信息共享，实施全过程审批监管。</w:t>
      </w:r>
    </w:p>
    <w:p>
      <w:pPr>
        <w:pStyle w:val="5"/>
        <w:widowControl w:val="0"/>
        <w:shd w:val="clear" w:color="auto" w:fill="auto"/>
        <w:tabs>
          <w:tab w:val="left" w:pos="1514"/>
        </w:tabs>
        <w:spacing w:before="0" w:after="0" w:line="521" w:lineRule="exact"/>
        <w:ind w:left="0" w:right="0" w:firstLine="740"/>
        <w:jc w:val="both"/>
      </w:pPr>
      <w:bookmarkStart w:id="953" w:name="bookmark953"/>
      <w:r>
        <w:rPr>
          <w:color w:val="000000"/>
          <w:spacing w:val="0"/>
          <w:w w:val="100"/>
          <w:position w:val="0"/>
          <w:sz w:val="24"/>
          <w:szCs w:val="24"/>
        </w:rPr>
        <w:t>（</w:t>
      </w:r>
      <w:bookmarkEnd w:id="953"/>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强化中介服务网上交易平台应用管理。各地要进一步完善 工程建设项目中介服务网上交易平台功能，推动中介服务机构</w:t>
      </w:r>
      <w:r>
        <w:rPr>
          <w:color w:val="000000"/>
          <w:spacing w:val="0"/>
          <w:w w:val="100"/>
          <w:position w:val="0"/>
          <w:sz w:val="24"/>
          <w:szCs w:val="24"/>
          <w:lang w:val="zh-CN" w:eastAsia="zh-CN" w:bidi="zh-CN"/>
        </w:rPr>
        <w:t>“零</w:t>
      </w:r>
      <w:r>
        <w:rPr>
          <w:color w:val="000000"/>
          <w:spacing w:val="0"/>
          <w:w w:val="100"/>
          <w:position w:val="0"/>
          <w:sz w:val="24"/>
          <w:szCs w:val="24"/>
        </w:rPr>
        <w:t>门槛、 零限制”进驻，建立中介服务交易网上登记制度，实现中介服务网上 展示、服务委托、交易登记、成果提交、监督评价等全过程管理。</w:t>
      </w:r>
    </w:p>
    <w:p>
      <w:pPr>
        <w:pStyle w:val="5"/>
        <w:widowControl w:val="0"/>
        <w:shd w:val="clear" w:color="auto" w:fill="auto"/>
        <w:tabs>
          <w:tab w:val="left" w:pos="1514"/>
        </w:tabs>
        <w:spacing w:before="0" w:after="200" w:line="521" w:lineRule="exact"/>
        <w:ind w:left="0" w:right="0" w:firstLine="740"/>
        <w:jc w:val="both"/>
      </w:pPr>
      <w:bookmarkStart w:id="954" w:name="bookmark954"/>
      <w:r>
        <w:rPr>
          <w:color w:val="000000"/>
          <w:spacing w:val="0"/>
          <w:w w:val="100"/>
          <w:position w:val="0"/>
          <w:sz w:val="24"/>
          <w:szCs w:val="24"/>
        </w:rPr>
        <w:t>（</w:t>
      </w:r>
      <w:bookmarkEnd w:id="954"/>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提升网上审批服务便利度。各地要进一步完善工程建设项 目网上审批服务工作机制，明确网上咨询服务、在线并联审批、联合 会商等办理流程、时限和服务责任。持续完善工程审批系统网上信息 发布、咨询服务、申请、互动、投诉建议等服务功能，鼓励提供智能 申报指引，辅助企业快速确定审批流程、事项清单、材料清单，自动 关联相关电子证照和前序成果材料。持续丰富移动端信息获取、信息 查询等功能，推动实现更多事项</w:t>
      </w:r>
      <w:r>
        <w:rPr>
          <w:color w:val="000000"/>
          <w:spacing w:val="0"/>
          <w:w w:val="100"/>
          <w:position w:val="0"/>
          <w:sz w:val="24"/>
          <w:szCs w:val="24"/>
          <w:lang w:val="zh-CN" w:eastAsia="zh-CN" w:bidi="zh-CN"/>
        </w:rPr>
        <w:t>“掌</w:t>
      </w:r>
      <w:r>
        <w:rPr>
          <w:color w:val="000000"/>
          <w:spacing w:val="0"/>
          <w:w w:val="100"/>
          <w:position w:val="0"/>
          <w:sz w:val="24"/>
          <w:szCs w:val="24"/>
        </w:rPr>
        <w:t xml:space="preserve">上办” </w:t>
      </w:r>
      <w:r>
        <w:rPr>
          <w:color w:val="000000"/>
          <w:spacing w:val="0"/>
          <w:w w:val="100"/>
          <w:position w:val="0"/>
          <w:sz w:val="24"/>
          <w:szCs w:val="24"/>
          <w:lang w:val="zh-CN" w:eastAsia="zh-CN" w:bidi="zh-CN"/>
        </w:rPr>
        <w:t>“指尖</w:t>
      </w:r>
      <w:r>
        <w:rPr>
          <w:color w:val="000000"/>
          <w:spacing w:val="0"/>
          <w:w w:val="100"/>
          <w:position w:val="0"/>
          <w:sz w:val="24"/>
          <w:szCs w:val="24"/>
        </w:rPr>
        <w:t>办”，切实方便企 业和群众办事。</w:t>
      </w:r>
    </w:p>
    <w:p>
      <w:pPr>
        <w:pStyle w:val="5"/>
        <w:widowControl w:val="0"/>
        <w:shd w:val="clear" w:color="auto" w:fill="auto"/>
        <w:spacing w:before="0" w:after="0" w:line="240" w:lineRule="auto"/>
        <w:ind w:left="0" w:right="0" w:firstLine="620"/>
        <w:jc w:val="both"/>
        <w:rPr>
          <w:sz w:val="26"/>
          <w:szCs w:val="26"/>
        </w:rPr>
      </w:pPr>
      <w:bookmarkStart w:id="955" w:name="bookmark955"/>
      <w:r>
        <w:rPr>
          <w:color w:val="000000"/>
          <w:spacing w:val="0"/>
          <w:w w:val="100"/>
          <w:position w:val="0"/>
          <w:sz w:val="26"/>
          <w:szCs w:val="26"/>
        </w:rPr>
        <w:t>四</w:t>
      </w:r>
      <w:bookmarkEnd w:id="955"/>
      <w:r>
        <w:rPr>
          <w:color w:val="000000"/>
          <w:spacing w:val="0"/>
          <w:w w:val="100"/>
          <w:position w:val="0"/>
          <w:sz w:val="26"/>
          <w:szCs w:val="26"/>
        </w:rPr>
        <w:t>、切实推动项目前期策划生成</w:t>
      </w:r>
    </w:p>
    <w:p>
      <w:pPr>
        <w:pStyle w:val="5"/>
        <w:widowControl w:val="0"/>
        <w:shd w:val="clear" w:color="auto" w:fill="auto"/>
        <w:spacing w:before="0" w:after="0" w:line="516" w:lineRule="exact"/>
        <w:ind w:left="0" w:right="0" w:firstLine="740"/>
        <w:jc w:val="both"/>
      </w:pPr>
      <w:bookmarkStart w:id="956" w:name="bookmark956"/>
      <w:r>
        <w:rPr>
          <w:color w:val="000000"/>
          <w:spacing w:val="0"/>
          <w:w w:val="100"/>
          <w:position w:val="0"/>
          <w:sz w:val="24"/>
          <w:szCs w:val="24"/>
        </w:rPr>
        <w:t>（</w:t>
      </w:r>
      <w:bookmarkEnd w:id="956"/>
      <w:r>
        <w:rPr>
          <w:color w:val="000000"/>
          <w:spacing w:val="0"/>
          <w:w w:val="100"/>
          <w:position w:val="0"/>
          <w:sz w:val="24"/>
          <w:szCs w:val="24"/>
        </w:rPr>
        <w:t>一）建设完善</w:t>
      </w:r>
      <w:r>
        <w:rPr>
          <w:color w:val="000000"/>
          <w:spacing w:val="0"/>
          <w:w w:val="100"/>
          <w:position w:val="0"/>
          <w:sz w:val="24"/>
          <w:szCs w:val="24"/>
          <w:lang w:val="zh-CN" w:eastAsia="zh-CN" w:bidi="zh-CN"/>
        </w:rPr>
        <w:t>“多规</w:t>
      </w:r>
      <w:r>
        <w:rPr>
          <w:color w:val="000000"/>
          <w:spacing w:val="0"/>
          <w:w w:val="100"/>
          <w:position w:val="0"/>
          <w:sz w:val="24"/>
          <w:szCs w:val="24"/>
        </w:rPr>
        <w:t>合一”业务协同平台，加强区域评估成果应用。 加强对未建成"多规合一”业务协同平台的市督导督促，确保尽快上线。 持续完善</w:t>
      </w:r>
      <w:r>
        <w:rPr>
          <w:color w:val="000000"/>
          <w:spacing w:val="0"/>
          <w:w w:val="100"/>
          <w:position w:val="0"/>
          <w:sz w:val="24"/>
          <w:szCs w:val="24"/>
          <w:lang w:val="zh-CN" w:eastAsia="zh-CN" w:bidi="zh-CN"/>
        </w:rPr>
        <w:t>“多规</w:t>
      </w:r>
      <w:r>
        <w:rPr>
          <w:color w:val="000000"/>
          <w:spacing w:val="0"/>
          <w:w w:val="100"/>
          <w:position w:val="0"/>
          <w:sz w:val="24"/>
          <w:szCs w:val="24"/>
        </w:rPr>
        <w:t>合一”业务协同平台功能，整合更新各类规划信息数据, 形成国土空间规划</w:t>
      </w:r>
      <w:r>
        <w:rPr>
          <w:color w:val="000000"/>
          <w:spacing w:val="0"/>
          <w:w w:val="100"/>
          <w:position w:val="0"/>
          <w:sz w:val="24"/>
          <w:szCs w:val="24"/>
          <w:lang w:val="zh-CN" w:eastAsia="zh-CN" w:bidi="zh-CN"/>
        </w:rPr>
        <w:t>“一张</w:t>
      </w:r>
      <w:r>
        <w:rPr>
          <w:color w:val="000000"/>
          <w:spacing w:val="0"/>
          <w:w w:val="100"/>
          <w:position w:val="0"/>
          <w:sz w:val="24"/>
          <w:szCs w:val="24"/>
        </w:rPr>
        <w:t>图”。加强规划信息集成共享，提升项目空 间信息查询、规划自动核查、空间初步论证、空间详细论证、部门协 同会商、项目查询跟踪、规划实施指引等应用服务能力。深入实施区 域评估，加快将区域评估成果数据纳入</w:t>
      </w:r>
      <w:r>
        <w:rPr>
          <w:color w:val="000000"/>
          <w:spacing w:val="0"/>
          <w:w w:val="100"/>
          <w:position w:val="0"/>
          <w:sz w:val="24"/>
          <w:szCs w:val="24"/>
          <w:lang w:val="zh-CN" w:eastAsia="zh-CN" w:bidi="zh-CN"/>
        </w:rPr>
        <w:t>“多规</w:t>
      </w:r>
      <w:r>
        <w:rPr>
          <w:color w:val="000000"/>
          <w:spacing w:val="0"/>
          <w:w w:val="100"/>
          <w:position w:val="0"/>
          <w:sz w:val="24"/>
          <w:szCs w:val="24"/>
        </w:rPr>
        <w:t>合一”业务协同平台， 实行区域评估成果与工程建设项目坐标对应，成果可分析。</w:t>
      </w:r>
    </w:p>
    <w:p>
      <w:pPr>
        <w:pStyle w:val="5"/>
        <w:widowControl w:val="0"/>
        <w:shd w:val="clear" w:color="auto" w:fill="auto"/>
        <w:tabs>
          <w:tab w:val="left" w:pos="1506"/>
        </w:tabs>
        <w:spacing w:before="0" w:after="0" w:line="517" w:lineRule="exact"/>
        <w:ind w:left="0" w:right="0" w:firstLine="740"/>
        <w:jc w:val="both"/>
      </w:pPr>
      <w:bookmarkStart w:id="957" w:name="bookmark957"/>
      <w:r>
        <w:rPr>
          <w:color w:val="000000"/>
          <w:spacing w:val="0"/>
          <w:w w:val="100"/>
          <w:position w:val="0"/>
          <w:sz w:val="24"/>
          <w:szCs w:val="24"/>
        </w:rPr>
        <w:t>（</w:t>
      </w:r>
      <w:bookmarkEnd w:id="957"/>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规范项目策划生成程序。自然资源规划部门牵头通过</w:t>
      </w:r>
      <w:r>
        <w:rPr>
          <w:color w:val="000000"/>
          <w:spacing w:val="0"/>
          <w:w w:val="100"/>
          <w:position w:val="0"/>
          <w:sz w:val="24"/>
          <w:szCs w:val="24"/>
          <w:lang w:val="zh-CN" w:eastAsia="zh-CN" w:bidi="zh-CN"/>
        </w:rPr>
        <w:t xml:space="preserve">“多 </w:t>
      </w:r>
      <w:r>
        <w:rPr>
          <w:color w:val="000000"/>
          <w:spacing w:val="0"/>
          <w:w w:val="100"/>
          <w:position w:val="0"/>
          <w:sz w:val="24"/>
          <w:szCs w:val="24"/>
        </w:rPr>
        <w:t>规合一”业务协同平台进行项目空间初步论证和空间详细论证，并根 据需要通过</w:t>
      </w:r>
      <w:r>
        <w:rPr>
          <w:color w:val="000000"/>
          <w:spacing w:val="0"/>
          <w:w w:val="100"/>
          <w:position w:val="0"/>
          <w:sz w:val="24"/>
          <w:szCs w:val="24"/>
          <w:lang w:val="zh-CN" w:eastAsia="zh-CN" w:bidi="zh-CN"/>
        </w:rPr>
        <w:t>“多规</w:t>
      </w:r>
      <w:r>
        <w:rPr>
          <w:color w:val="000000"/>
          <w:spacing w:val="0"/>
          <w:w w:val="100"/>
          <w:position w:val="0"/>
          <w:sz w:val="24"/>
          <w:szCs w:val="24"/>
        </w:rPr>
        <w:t>合一”业务协同平台征求其他相关部门意见，各部 门在</w:t>
      </w:r>
      <w:r>
        <w:rPr>
          <w:color w:val="000000"/>
          <w:spacing w:val="0"/>
          <w:w w:val="100"/>
          <w:position w:val="0"/>
          <w:sz w:val="24"/>
          <w:szCs w:val="24"/>
          <w:lang w:val="zh-CN" w:eastAsia="zh-CN" w:bidi="zh-CN"/>
        </w:rPr>
        <w:t>“多规</w:t>
      </w:r>
      <w:r>
        <w:rPr>
          <w:color w:val="000000"/>
          <w:spacing w:val="0"/>
          <w:w w:val="100"/>
          <w:position w:val="0"/>
          <w:sz w:val="24"/>
          <w:szCs w:val="24"/>
        </w:rPr>
        <w:t>合一”业务协同平台上反馈的意见可作为本部门正式意见， 作为后续项目审批依据，如无特殊情况，各部门后续审批意见不得与“多 规合一”业务协同平台会商时提出的意见相抵触。</w:t>
      </w:r>
    </w:p>
    <w:p>
      <w:pPr>
        <w:pStyle w:val="5"/>
        <w:widowControl w:val="0"/>
        <w:shd w:val="clear" w:color="auto" w:fill="auto"/>
        <w:tabs>
          <w:tab w:val="left" w:pos="1506"/>
        </w:tabs>
        <w:spacing w:before="0" w:after="240" w:line="517" w:lineRule="exact"/>
        <w:ind w:left="0" w:right="0" w:firstLine="740"/>
        <w:jc w:val="both"/>
      </w:pPr>
      <w:bookmarkStart w:id="958" w:name="bookmark958"/>
      <w:r>
        <w:rPr>
          <w:color w:val="000000"/>
          <w:spacing w:val="0"/>
          <w:w w:val="100"/>
          <w:position w:val="0"/>
          <w:sz w:val="24"/>
          <w:szCs w:val="24"/>
        </w:rPr>
        <w:t>（</w:t>
      </w:r>
      <w:bookmarkEnd w:id="958"/>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重点推动市县政府投资项目策划生成。以市县政府投资项 目策划生成为重点推动对象，将政府投资项目的必要性、可行性论证 纳入项目策划生成阶段。</w:t>
      </w:r>
    </w:p>
    <w:p>
      <w:pPr>
        <w:pStyle w:val="5"/>
        <w:widowControl w:val="0"/>
        <w:shd w:val="clear" w:color="auto" w:fill="auto"/>
        <w:spacing w:before="0" w:after="0" w:line="240" w:lineRule="auto"/>
        <w:ind w:left="0" w:right="0" w:firstLine="600"/>
        <w:jc w:val="both"/>
        <w:rPr>
          <w:sz w:val="26"/>
          <w:szCs w:val="26"/>
        </w:rPr>
      </w:pPr>
      <w:bookmarkStart w:id="959" w:name="bookmark959"/>
      <w:r>
        <w:rPr>
          <w:color w:val="000000"/>
          <w:spacing w:val="0"/>
          <w:w w:val="100"/>
          <w:position w:val="0"/>
          <w:sz w:val="26"/>
          <w:szCs w:val="26"/>
        </w:rPr>
        <w:t>五</w:t>
      </w:r>
      <w:bookmarkEnd w:id="959"/>
      <w:r>
        <w:rPr>
          <w:color w:val="000000"/>
          <w:spacing w:val="0"/>
          <w:w w:val="100"/>
          <w:position w:val="0"/>
          <w:sz w:val="26"/>
          <w:szCs w:val="26"/>
        </w:rPr>
        <w:t>、完善工程质量安全保障体系。</w:t>
      </w:r>
    </w:p>
    <w:p>
      <w:pPr>
        <w:pStyle w:val="5"/>
        <w:widowControl w:val="0"/>
        <w:shd w:val="clear" w:color="auto" w:fill="auto"/>
        <w:tabs>
          <w:tab w:val="left" w:pos="1506"/>
        </w:tabs>
        <w:spacing w:before="0" w:after="0" w:line="522" w:lineRule="exact"/>
        <w:ind w:left="0" w:right="0" w:firstLine="740"/>
        <w:jc w:val="both"/>
      </w:pPr>
      <w:bookmarkStart w:id="960" w:name="bookmark960"/>
      <w:r>
        <w:rPr>
          <w:color w:val="000000"/>
          <w:spacing w:val="0"/>
          <w:w w:val="100"/>
          <w:position w:val="0"/>
          <w:sz w:val="24"/>
          <w:szCs w:val="24"/>
        </w:rPr>
        <w:t>（</w:t>
      </w:r>
      <w:bookmarkEnd w:id="960"/>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推行工程质量潜在缺陷保险。探索建立完善建设工程质量 风险保障机制，对全省住宅工程（商品住宅和保障性住宅）实施工程 质量潜在缺陷保险，住宅工程在土地出让合同中，可将投保工程质量 潜在缺陷保险列为土地出让条件。投保工程质量潜在缺陷保险的建设 单位应当在承发包合同中予以明确，在建设工程概预算组成中列明该 保险费。</w:t>
      </w:r>
    </w:p>
    <w:p>
      <w:pPr>
        <w:pStyle w:val="5"/>
        <w:widowControl w:val="0"/>
        <w:shd w:val="clear" w:color="auto" w:fill="auto"/>
        <w:tabs>
          <w:tab w:val="left" w:pos="1506"/>
        </w:tabs>
        <w:spacing w:before="0" w:after="120" w:line="522" w:lineRule="exact"/>
        <w:ind w:left="0" w:right="0" w:firstLine="740"/>
        <w:jc w:val="both"/>
      </w:pPr>
      <w:bookmarkStart w:id="961" w:name="bookmark961"/>
      <w:r>
        <w:rPr>
          <w:color w:val="000000"/>
          <w:spacing w:val="0"/>
          <w:w w:val="100"/>
          <w:position w:val="0"/>
          <w:sz w:val="24"/>
          <w:szCs w:val="24"/>
        </w:rPr>
        <w:t>（</w:t>
      </w:r>
      <w:bookmarkEnd w:id="961"/>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提升从业人员专业能力。施工现场监理工程师需取得注册 监理工程师资格证，并具备大学本科（学士学位）或以上学历。施工 图审查人员需具备大学本科（学士学位）或以上学历，属于已实行执 业注册制度的专业，审查人员还应当具有一级注册建筑师、一级注册 结构工程师或者勘察设计注册工程师资格；未实行执业注册制度的专 业，审查人员还应当具有高级工程师职称。工程质量监督管理人员除</w:t>
      </w:r>
    </w:p>
    <w:p>
      <w:pPr>
        <w:pStyle w:val="5"/>
        <w:widowControl w:val="0"/>
        <w:shd w:val="clear" w:color="auto" w:fill="auto"/>
        <w:spacing w:before="0" w:after="0" w:line="519" w:lineRule="exact"/>
        <w:ind w:left="0" w:right="0" w:firstLine="0"/>
        <w:jc w:val="both"/>
      </w:pPr>
      <w:r>
        <w:rPr>
          <w:color w:val="000000"/>
          <w:spacing w:val="0"/>
          <w:w w:val="100"/>
          <w:position w:val="0"/>
          <w:sz w:val="24"/>
          <w:szCs w:val="24"/>
        </w:rPr>
        <w:t>需满足住房和城乡建设部及其他主管部门规定的任职条件外，还需取 得省政府颁发的行政执法证，并满足大学本科（学士学位）或以上学 历要求。</w:t>
      </w:r>
    </w:p>
    <w:p>
      <w:pPr>
        <w:pStyle w:val="5"/>
        <w:widowControl w:val="0"/>
        <w:shd w:val="clear" w:color="auto" w:fill="auto"/>
        <w:spacing w:before="0" w:after="220" w:line="519" w:lineRule="exact"/>
        <w:ind w:left="0" w:right="0" w:firstLine="720"/>
        <w:jc w:val="both"/>
      </w:pPr>
      <w:bookmarkStart w:id="962" w:name="bookmark962"/>
      <w:r>
        <w:rPr>
          <w:color w:val="000000"/>
          <w:spacing w:val="0"/>
          <w:w w:val="100"/>
          <w:position w:val="0"/>
          <w:sz w:val="24"/>
          <w:szCs w:val="24"/>
        </w:rPr>
        <w:t>（</w:t>
      </w:r>
      <w:bookmarkEnd w:id="962"/>
      <w:r>
        <w:rPr>
          <w:color w:val="000000"/>
          <w:spacing w:val="0"/>
          <w:w w:val="100"/>
          <w:position w:val="0"/>
          <w:sz w:val="24"/>
          <w:szCs w:val="24"/>
        </w:rPr>
        <w:t>三）实施质量安全分级管控。建立工程质量安全分级管控清单， 强化参建单位内部管控；工程质量安全监管机构根据工程性质、规模、 技术难度等工程风险情况实施差别化管理，重点检查涉及工程结构安 全、危险性较大的分部分项工程施工，对建设单位落实首要责任、施 工单位工地现场落实质量安全措施的情况实施监管。对于发现工程参 建各方违法违规行为的，适当加大监督频次和抽检力度，采取责令整改、 记录不良行为、行政处罚等措施，并严肃追究违法责任。</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六、持续降低办理建筑许可成本。</w:t>
      </w:r>
    </w:p>
    <w:p>
      <w:pPr>
        <w:pStyle w:val="5"/>
        <w:widowControl w:val="0"/>
        <w:shd w:val="clear" w:color="auto" w:fill="auto"/>
        <w:tabs>
          <w:tab w:val="left" w:pos="1498"/>
        </w:tabs>
        <w:spacing w:before="0" w:after="0" w:line="520" w:lineRule="exact"/>
        <w:ind w:left="0" w:right="0" w:firstLine="720"/>
        <w:jc w:val="both"/>
      </w:pPr>
      <w:bookmarkStart w:id="963" w:name="bookmark963"/>
      <w:r>
        <w:rPr>
          <w:color w:val="000000"/>
          <w:spacing w:val="0"/>
          <w:w w:val="100"/>
          <w:position w:val="0"/>
          <w:sz w:val="24"/>
          <w:szCs w:val="24"/>
        </w:rPr>
        <w:t>（</w:t>
      </w:r>
      <w:bookmarkEnd w:id="963"/>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多措并举降低办理建筑许可成本。对于营商环境评价中社 会投资小型低风险仓储项目办理建筑许可指标涉及的相关费用，鼓励 各地以</w:t>
      </w:r>
      <w:r>
        <w:rPr>
          <w:color w:val="000000"/>
          <w:spacing w:val="0"/>
          <w:w w:val="100"/>
          <w:position w:val="0"/>
          <w:sz w:val="24"/>
          <w:szCs w:val="24"/>
          <w:lang w:val="zh-CN" w:eastAsia="zh-CN" w:bidi="zh-CN"/>
        </w:rPr>
        <w:t>“零</w:t>
      </w:r>
      <w:r>
        <w:rPr>
          <w:color w:val="000000"/>
          <w:spacing w:val="0"/>
          <w:w w:val="100"/>
          <w:position w:val="0"/>
          <w:sz w:val="24"/>
          <w:szCs w:val="24"/>
        </w:rPr>
        <w:t>收费”为目标降低费用，对于其他工程建设项目，鼓励各 地根据实际，采用多种形式降低费用，以出让方式取得土地的项目， 政策允许的前提下，可探索将相关费用纳入土地整理成本，不再单独 列支相应收费名目。</w:t>
      </w:r>
    </w:p>
    <w:p>
      <w:pPr>
        <w:pStyle w:val="5"/>
        <w:widowControl w:val="0"/>
        <w:shd w:val="clear" w:color="auto" w:fill="auto"/>
        <w:tabs>
          <w:tab w:val="left" w:pos="1498"/>
        </w:tabs>
        <w:spacing w:before="0" w:after="0" w:line="520" w:lineRule="exact"/>
        <w:ind w:left="0" w:right="0" w:firstLine="720"/>
        <w:jc w:val="both"/>
      </w:pPr>
      <w:bookmarkStart w:id="964" w:name="bookmark964"/>
      <w:r>
        <w:rPr>
          <w:color w:val="000000"/>
          <w:spacing w:val="0"/>
          <w:w w:val="100"/>
          <w:position w:val="0"/>
          <w:sz w:val="24"/>
          <w:szCs w:val="24"/>
        </w:rPr>
        <w:t>（</w:t>
      </w:r>
      <w:bookmarkEnd w:id="964"/>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按程序调整城市基础设施配套费收费标准。按照省政府常 务会议确定的</w:t>
      </w:r>
      <w:r>
        <w:rPr>
          <w:color w:val="000000"/>
          <w:spacing w:val="0"/>
          <w:w w:val="100"/>
          <w:position w:val="0"/>
          <w:sz w:val="24"/>
          <w:szCs w:val="24"/>
          <w:lang w:val="zh-CN" w:eastAsia="zh-CN" w:bidi="zh-CN"/>
        </w:rPr>
        <w:t>“各</w:t>
      </w:r>
      <w:r>
        <w:rPr>
          <w:color w:val="000000"/>
          <w:spacing w:val="0"/>
          <w:w w:val="100"/>
          <w:position w:val="0"/>
          <w:sz w:val="24"/>
          <w:szCs w:val="24"/>
        </w:rPr>
        <w:t>地是否调整城市基础设施配套费不作统一规定，确 需提高的不得突破省政府确定的上限标准”有关要求，对标营商环境 评价，各省辖市、济源示范区可经政府研究调整城市基础设施配套费 的收费标准，对于总建筑面积</w:t>
      </w:r>
      <w:r>
        <w:rPr>
          <w:color w:val="000000"/>
          <w:spacing w:val="0"/>
          <w:w w:val="100"/>
          <w:position w:val="0"/>
          <w:sz w:val="26"/>
          <w:szCs w:val="26"/>
        </w:rPr>
        <w:t>2000</w:t>
      </w:r>
      <w:r>
        <w:rPr>
          <w:color w:val="000000"/>
          <w:spacing w:val="0"/>
          <w:w w:val="100"/>
          <w:position w:val="0"/>
          <w:sz w:val="24"/>
          <w:szCs w:val="24"/>
        </w:rPr>
        <w:t>平方米以下的仓储项目鼓励各地将 收费标准调整为零。</w:t>
      </w:r>
    </w:p>
    <w:p>
      <w:pPr>
        <w:pStyle w:val="5"/>
        <w:widowControl w:val="0"/>
        <w:shd w:val="clear" w:color="auto" w:fill="auto"/>
        <w:tabs>
          <w:tab w:val="left" w:pos="1498"/>
        </w:tabs>
        <w:spacing w:before="0" w:after="0" w:line="528" w:lineRule="exact"/>
        <w:ind w:left="0" w:right="0" w:firstLine="720"/>
        <w:jc w:val="both"/>
      </w:pPr>
      <w:bookmarkStart w:id="965" w:name="bookmark965"/>
      <w:r>
        <w:rPr>
          <w:color w:val="000000"/>
          <w:spacing w:val="0"/>
          <w:w w:val="100"/>
          <w:position w:val="0"/>
          <w:sz w:val="24"/>
          <w:szCs w:val="24"/>
        </w:rPr>
        <w:t>（</w:t>
      </w:r>
      <w:bookmarkEnd w:id="965"/>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按程序调整防空地下室易地建设费。对于总建筑面积</w:t>
      </w:r>
      <w:r>
        <w:rPr>
          <w:color w:val="000000"/>
          <w:spacing w:val="0"/>
          <w:w w:val="100"/>
          <w:position w:val="0"/>
          <w:sz w:val="26"/>
          <w:szCs w:val="26"/>
        </w:rPr>
        <w:t xml:space="preserve">2000 </w:t>
      </w:r>
      <w:r>
        <w:rPr>
          <w:color w:val="000000"/>
          <w:spacing w:val="0"/>
          <w:w w:val="100"/>
          <w:position w:val="0"/>
          <w:sz w:val="24"/>
          <w:szCs w:val="24"/>
        </w:rPr>
        <w:t>平方米以下的物流仓储用地建设项目，履行法定程序后，免于修建防 空地下室、免交防空地下室易地建设费。</w:t>
      </w:r>
    </w:p>
    <w:p>
      <w:pPr>
        <w:pStyle w:val="5"/>
        <w:widowControl w:val="0"/>
        <w:shd w:val="clear" w:color="auto" w:fill="auto"/>
        <w:tabs>
          <w:tab w:val="left" w:pos="778"/>
        </w:tabs>
        <w:spacing w:before="0" w:after="0" w:line="528" w:lineRule="exact"/>
        <w:ind w:left="0" w:right="0" w:firstLine="720"/>
        <w:jc w:val="both"/>
      </w:pPr>
      <w:bookmarkStart w:id="966" w:name="bookmark966"/>
      <w:r>
        <w:rPr>
          <w:color w:val="000000"/>
          <w:spacing w:val="0"/>
          <w:w w:val="100"/>
          <w:position w:val="0"/>
          <w:sz w:val="24"/>
          <w:szCs w:val="24"/>
        </w:rPr>
        <w:t>（</w:t>
      </w:r>
      <w:bookmarkEnd w:id="966"/>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市政设施施工不再收取城市道路挖掘修复费。对于供排水、 供电、供气、供热、通信等市政基础设施项目，因工程建设需要，按 规定经市政工程行政主管部门和公安交通管理部门批准挖掘城市道路 的，由施工方做出承诺，在工程结束后自行组织或者委托第三方市政 专业维修队伍按原貌修复市政道路及设施，不再收取城市道路挖掘修 复费。城市道路挖掘修复维护期限不超过</w:t>
      </w:r>
      <w:r>
        <w:rPr>
          <w:color w:val="000000"/>
          <w:spacing w:val="0"/>
          <w:w w:val="100"/>
          <w:position w:val="0"/>
          <w:sz w:val="26"/>
          <w:szCs w:val="26"/>
        </w:rPr>
        <w:t>12</w:t>
      </w:r>
      <w:r>
        <w:rPr>
          <w:color w:val="000000"/>
          <w:spacing w:val="0"/>
          <w:w w:val="100"/>
          <w:position w:val="0"/>
          <w:sz w:val="24"/>
          <w:szCs w:val="24"/>
        </w:rPr>
        <w:t>个月，修复维护后经市政 工程行政主管部门验收合格的，移交管理；验收不合格的，限期整改， 经整改仍无法通过验收的，由市政工程行政主管部门委托第三方市政 专业维修队伍代为修复，修复费用由施工方承担。</w:t>
      </w:r>
    </w:p>
    <w:p>
      <w:pPr>
        <w:pStyle w:val="5"/>
        <w:widowControl w:val="0"/>
        <w:shd w:val="clear" w:color="auto" w:fill="auto"/>
        <w:tabs>
          <w:tab w:val="left" w:pos="1505"/>
        </w:tabs>
        <w:spacing w:before="0" w:after="0" w:line="520" w:lineRule="exact"/>
        <w:ind w:left="0" w:right="0" w:firstLine="740"/>
        <w:jc w:val="both"/>
      </w:pPr>
      <w:bookmarkStart w:id="967" w:name="bookmark967"/>
      <w:r>
        <w:rPr>
          <w:color w:val="000000"/>
          <w:spacing w:val="0"/>
          <w:w w:val="100"/>
          <w:position w:val="0"/>
          <w:sz w:val="24"/>
          <w:szCs w:val="24"/>
        </w:rPr>
        <w:t>（</w:t>
      </w:r>
      <w:bookmarkEnd w:id="967"/>
      <w:r>
        <w:rPr>
          <w:color w:val="000000"/>
          <w:spacing w:val="0"/>
          <w:w w:val="100"/>
          <w:position w:val="0"/>
          <w:sz w:val="24"/>
          <w:szCs w:val="24"/>
        </w:rPr>
        <w:t>五）</w:t>
      </w:r>
      <w:r>
        <w:rPr>
          <w:color w:val="000000"/>
          <w:spacing w:val="0"/>
          <w:w w:val="100"/>
          <w:position w:val="0"/>
          <w:sz w:val="24"/>
          <w:szCs w:val="24"/>
        </w:rPr>
        <w:tab/>
      </w:r>
      <w:r>
        <w:rPr>
          <w:color w:val="000000"/>
          <w:spacing w:val="0"/>
          <w:w w:val="100"/>
          <w:position w:val="0"/>
          <w:sz w:val="24"/>
          <w:szCs w:val="24"/>
        </w:rPr>
        <w:t>减免小微企业不动产登记费。落实小微企业免收不动产登 记费政策，企业作出书面承诺后，不动产登记机构即免收相应的不动 产登记费，不得要求企业另行提供属于小微企业的证明材料。</w:t>
      </w:r>
    </w:p>
    <w:p>
      <w:pPr>
        <w:pStyle w:val="5"/>
        <w:widowControl w:val="0"/>
        <w:shd w:val="clear" w:color="auto" w:fill="auto"/>
        <w:tabs>
          <w:tab w:val="left" w:pos="1505"/>
        </w:tabs>
        <w:spacing w:before="0" w:after="200" w:line="520" w:lineRule="exact"/>
        <w:ind w:left="0" w:right="0" w:firstLine="740"/>
        <w:jc w:val="both"/>
      </w:pPr>
      <w:bookmarkStart w:id="968" w:name="bookmark968"/>
      <w:r>
        <w:rPr>
          <w:color w:val="000000"/>
          <w:spacing w:val="0"/>
          <w:w w:val="100"/>
          <w:position w:val="0"/>
          <w:sz w:val="24"/>
          <w:szCs w:val="24"/>
        </w:rPr>
        <w:t>（</w:t>
      </w:r>
      <w:bookmarkEnd w:id="968"/>
      <w:r>
        <w:rPr>
          <w:color w:val="000000"/>
          <w:spacing w:val="0"/>
          <w:w w:val="100"/>
          <w:position w:val="0"/>
          <w:sz w:val="24"/>
          <w:szCs w:val="24"/>
        </w:rPr>
        <w:t>六）</w:t>
      </w:r>
      <w:r>
        <w:rPr>
          <w:color w:val="000000"/>
          <w:spacing w:val="0"/>
          <w:w w:val="100"/>
          <w:position w:val="0"/>
          <w:sz w:val="24"/>
          <w:szCs w:val="24"/>
        </w:rPr>
        <w:tab/>
      </w:r>
      <w:r>
        <w:rPr>
          <w:color w:val="000000"/>
          <w:spacing w:val="0"/>
          <w:w w:val="100"/>
          <w:position w:val="0"/>
          <w:sz w:val="24"/>
          <w:szCs w:val="24"/>
        </w:rPr>
        <w:t>进一步清理规范水电气暖行业收费。加快清理水电气暖等 市政公用服务的不合理收费名目，严格落实“城镇规划建设用地范围内， 供水供电供气供热企业的投资界面延伸至用户建筑区划红线”的要求； 从用户建筑区划红线连接至公共管网发生的入网工程建设费用，由供 水供电供气供热企业和政府合理分担，除法律法规和相关政策另有规 定外，不得由用户承担建筑区划红线外发生的任何费用，形成科学规 范透明的价格机制。</w:t>
      </w:r>
    </w:p>
    <w:p>
      <w:pPr>
        <w:pStyle w:val="5"/>
        <w:widowControl w:val="0"/>
        <w:shd w:val="clear" w:color="auto" w:fill="auto"/>
        <w:spacing w:before="0" w:after="0" w:line="240" w:lineRule="auto"/>
        <w:ind w:left="0" w:right="0" w:firstLine="600"/>
        <w:jc w:val="both"/>
        <w:rPr>
          <w:sz w:val="26"/>
          <w:szCs w:val="26"/>
        </w:rPr>
      </w:pPr>
      <w:r>
        <w:rPr>
          <w:color w:val="000000"/>
          <w:spacing w:val="0"/>
          <w:w w:val="100"/>
          <w:position w:val="0"/>
          <w:sz w:val="26"/>
          <w:szCs w:val="26"/>
        </w:rPr>
        <w:t>七、健全工作推进长效机制。</w:t>
      </w:r>
    </w:p>
    <w:p>
      <w:pPr>
        <w:pStyle w:val="5"/>
        <w:widowControl w:val="0"/>
        <w:shd w:val="clear" w:color="auto" w:fill="auto"/>
        <w:tabs>
          <w:tab w:val="left" w:pos="1505"/>
        </w:tabs>
        <w:spacing w:before="0" w:after="0" w:line="522" w:lineRule="exact"/>
        <w:ind w:left="0" w:right="0" w:firstLine="740"/>
        <w:jc w:val="both"/>
      </w:pPr>
      <w:bookmarkStart w:id="969" w:name="bookmark969"/>
      <w:r>
        <w:rPr>
          <w:color w:val="000000"/>
          <w:spacing w:val="0"/>
          <w:w w:val="100"/>
          <w:position w:val="0"/>
          <w:sz w:val="24"/>
          <w:szCs w:val="24"/>
        </w:rPr>
        <w:t>（</w:t>
      </w:r>
      <w:bookmarkEnd w:id="969"/>
      <w:r>
        <w:rPr>
          <w:color w:val="000000"/>
          <w:spacing w:val="0"/>
          <w:w w:val="100"/>
          <w:position w:val="0"/>
          <w:sz w:val="24"/>
          <w:szCs w:val="24"/>
        </w:rPr>
        <w:t>一）</w:t>
      </w:r>
      <w:r>
        <w:rPr>
          <w:color w:val="000000"/>
          <w:spacing w:val="0"/>
          <w:w w:val="100"/>
          <w:position w:val="0"/>
          <w:sz w:val="24"/>
          <w:szCs w:val="24"/>
        </w:rPr>
        <w:tab/>
      </w:r>
      <w:r>
        <w:rPr>
          <w:color w:val="000000"/>
          <w:spacing w:val="0"/>
          <w:w w:val="100"/>
          <w:position w:val="0"/>
          <w:sz w:val="24"/>
          <w:szCs w:val="24"/>
        </w:rPr>
        <w:t>强化工作担当，加强部门协同。各地工程建设项目审批制 度改革领导小组办公室和营商环境评价中办理建筑许可指标牵头单位 要切实担负起工作职责，健全长效管理机制，坚持统筹谋划，加强部 门协同，深入推进各项工作任务落实，及时研判当前改革中存在的突 出问题，完善配套制度和工作机制。</w:t>
      </w:r>
    </w:p>
    <w:p>
      <w:pPr>
        <w:pStyle w:val="5"/>
        <w:widowControl w:val="0"/>
        <w:shd w:val="clear" w:color="auto" w:fill="auto"/>
        <w:tabs>
          <w:tab w:val="left" w:pos="1505"/>
        </w:tabs>
        <w:spacing w:before="0" w:after="0" w:line="522" w:lineRule="exact"/>
        <w:ind w:left="0" w:right="0" w:firstLine="740"/>
        <w:jc w:val="both"/>
      </w:pPr>
      <w:bookmarkStart w:id="970" w:name="bookmark970"/>
      <w:r>
        <w:rPr>
          <w:color w:val="000000"/>
          <w:spacing w:val="0"/>
          <w:w w:val="100"/>
          <w:position w:val="0"/>
          <w:sz w:val="24"/>
          <w:szCs w:val="24"/>
        </w:rPr>
        <w:t>（</w:t>
      </w:r>
      <w:bookmarkEnd w:id="970"/>
      <w:r>
        <w:rPr>
          <w:color w:val="000000"/>
          <w:spacing w:val="0"/>
          <w:w w:val="100"/>
          <w:position w:val="0"/>
          <w:sz w:val="24"/>
          <w:szCs w:val="24"/>
        </w:rPr>
        <w:t>二）</w:t>
      </w:r>
      <w:r>
        <w:rPr>
          <w:color w:val="000000"/>
          <w:spacing w:val="0"/>
          <w:w w:val="100"/>
          <w:position w:val="0"/>
          <w:sz w:val="24"/>
          <w:szCs w:val="24"/>
        </w:rPr>
        <w:tab/>
      </w:r>
      <w:r>
        <w:rPr>
          <w:color w:val="000000"/>
          <w:spacing w:val="0"/>
          <w:w w:val="100"/>
          <w:position w:val="0"/>
          <w:sz w:val="24"/>
          <w:szCs w:val="24"/>
        </w:rPr>
        <w:t>试点样本示范，全面提升改革水平。将郑州、洛阳、许昌、 信阳作为我省工程建设项目审批制度改革暨办理建筑许可营商环境提 升样本点，重点指导督导，总结提炼出一批全省可复制可推广的典型 做法。</w:t>
      </w:r>
    </w:p>
    <w:p>
      <w:pPr>
        <w:pStyle w:val="5"/>
        <w:widowControl w:val="0"/>
        <w:shd w:val="clear" w:color="auto" w:fill="auto"/>
        <w:tabs>
          <w:tab w:val="left" w:pos="1490"/>
        </w:tabs>
        <w:spacing w:before="0" w:after="0" w:line="522" w:lineRule="exact"/>
        <w:ind w:left="0" w:right="0" w:firstLine="740"/>
        <w:jc w:val="both"/>
      </w:pPr>
      <w:bookmarkStart w:id="971" w:name="bookmark971"/>
      <w:r>
        <w:rPr>
          <w:color w:val="000000"/>
          <w:spacing w:val="0"/>
          <w:w w:val="100"/>
          <w:position w:val="0"/>
          <w:sz w:val="24"/>
          <w:szCs w:val="24"/>
        </w:rPr>
        <w:t>（</w:t>
      </w:r>
      <w:bookmarkEnd w:id="971"/>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加强咨询辅导、帮办代办和宣传培训。推行帮办代办、</w:t>
      </w:r>
      <w:r>
        <w:rPr>
          <w:color w:val="000000"/>
          <w:spacing w:val="0"/>
          <w:w w:val="100"/>
          <w:position w:val="0"/>
          <w:sz w:val="24"/>
          <w:szCs w:val="24"/>
          <w:lang w:val="zh-CN" w:eastAsia="zh-CN" w:bidi="zh-CN"/>
        </w:rPr>
        <w:t xml:space="preserve">“互 </w:t>
      </w:r>
      <w:r>
        <w:rPr>
          <w:color w:val="000000"/>
          <w:spacing w:val="0"/>
          <w:w w:val="100"/>
          <w:position w:val="0"/>
          <w:sz w:val="24"/>
          <w:szCs w:val="24"/>
        </w:rPr>
        <w:t>联网+”等服务模式，鼓励为重点企业配备一对一的</w:t>
      </w:r>
      <w:r>
        <w:rPr>
          <w:color w:val="000000"/>
          <w:spacing w:val="0"/>
          <w:w w:val="100"/>
          <w:position w:val="0"/>
          <w:sz w:val="24"/>
          <w:szCs w:val="24"/>
          <w:lang w:val="zh-CN" w:eastAsia="zh-CN" w:bidi="zh-CN"/>
        </w:rPr>
        <w:t>“代</w:t>
      </w:r>
      <w:r>
        <w:rPr>
          <w:color w:val="000000"/>
          <w:spacing w:val="0"/>
          <w:w w:val="100"/>
          <w:position w:val="0"/>
          <w:sz w:val="24"/>
          <w:szCs w:val="24"/>
        </w:rPr>
        <w:t>办专员”，形 成线上线下联动融合的审批咨询服务辅导机制。多形式多层次多角度 开展工作宣传报道，持续开展调研督导，加强对政府审批人员、窗口 人员、技术人员的业务能力素质培训，全面提升办理建筑许可营商环境。</w:t>
      </w:r>
    </w:p>
    <w:p>
      <w:pPr>
        <w:pStyle w:val="5"/>
        <w:widowControl w:val="0"/>
        <w:shd w:val="clear" w:color="auto" w:fill="auto"/>
        <w:tabs>
          <w:tab w:val="left" w:pos="1497"/>
        </w:tabs>
        <w:spacing w:before="0" w:after="0" w:line="522" w:lineRule="exact"/>
        <w:ind w:left="0" w:right="0" w:firstLine="740"/>
        <w:jc w:val="both"/>
        <w:sectPr>
          <w:headerReference r:id="rId783" w:type="default"/>
          <w:footerReference r:id="rId785" w:type="default"/>
          <w:headerReference r:id="rId784" w:type="even"/>
          <w:footerReference r:id="rId786" w:type="even"/>
          <w:footnotePr>
            <w:numFmt w:val="decimal"/>
          </w:footnotePr>
          <w:pgSz w:w="11900" w:h="16840"/>
          <w:pgMar w:top="1194" w:right="1375" w:bottom="1382" w:left="1386" w:header="0" w:footer="3" w:gutter="0"/>
          <w:cols w:space="720" w:num="1"/>
          <w:rtlGutter w:val="0"/>
          <w:docGrid w:linePitch="360"/>
        </w:sectPr>
      </w:pPr>
      <w:bookmarkStart w:id="972" w:name="bookmark972"/>
      <w:r>
        <w:rPr>
          <w:color w:val="000000"/>
          <w:spacing w:val="0"/>
          <w:w w:val="100"/>
          <w:position w:val="0"/>
          <w:sz w:val="24"/>
          <w:szCs w:val="24"/>
        </w:rPr>
        <w:t>（</w:t>
      </w:r>
      <w:bookmarkEnd w:id="972"/>
      <w:r>
        <w:rPr>
          <w:color w:val="000000"/>
          <w:spacing w:val="0"/>
          <w:w w:val="100"/>
          <w:position w:val="0"/>
          <w:sz w:val="24"/>
          <w:szCs w:val="24"/>
        </w:rPr>
        <w:t>四）</w:t>
      </w:r>
      <w:r>
        <w:rPr>
          <w:color w:val="000000"/>
          <w:spacing w:val="0"/>
          <w:w w:val="100"/>
          <w:position w:val="0"/>
          <w:sz w:val="24"/>
          <w:szCs w:val="24"/>
        </w:rPr>
        <w:tab/>
      </w:r>
      <w:r>
        <w:rPr>
          <w:color w:val="000000"/>
          <w:spacing w:val="0"/>
          <w:w w:val="100"/>
          <w:position w:val="0"/>
          <w:sz w:val="24"/>
          <w:szCs w:val="24"/>
        </w:rPr>
        <w:t>建立良好的政企沟通机制。加强工程审批系统</w:t>
      </w:r>
      <w:r>
        <w:rPr>
          <w:color w:val="000000"/>
          <w:spacing w:val="0"/>
          <w:w w:val="100"/>
          <w:position w:val="0"/>
          <w:sz w:val="24"/>
          <w:szCs w:val="24"/>
          <w:lang w:val="zh-CN" w:eastAsia="zh-CN" w:bidi="zh-CN"/>
        </w:rPr>
        <w:t>“工</w:t>
      </w:r>
      <w:r>
        <w:rPr>
          <w:color w:val="000000"/>
          <w:spacing w:val="0"/>
          <w:w w:val="100"/>
          <w:position w:val="0"/>
          <w:sz w:val="24"/>
          <w:szCs w:val="24"/>
        </w:rPr>
        <w:t>程建设 项目审批建议和投诉”小程序推广应用，运用政务服务</w:t>
      </w:r>
      <w:r>
        <w:rPr>
          <w:color w:val="000000"/>
          <w:spacing w:val="0"/>
          <w:w w:val="100"/>
          <w:position w:val="0"/>
          <w:sz w:val="24"/>
          <w:szCs w:val="24"/>
          <w:lang w:val="zh-CN" w:eastAsia="zh-CN" w:bidi="zh-CN"/>
        </w:rPr>
        <w:t>“好</w:t>
      </w:r>
      <w:r>
        <w:rPr>
          <w:color w:val="000000"/>
          <w:spacing w:val="0"/>
          <w:w w:val="100"/>
          <w:position w:val="0"/>
          <w:sz w:val="24"/>
          <w:szCs w:val="24"/>
        </w:rPr>
        <w:t>差评”系统、 政府门户网站、调研座谈等多种渠道倾听收集企业和群众意见建议， 建立常态化联系机制，及时回应企业和群众诉求。</w:t>
      </w:r>
    </w:p>
    <w:p>
      <w:pPr>
        <w:pStyle w:val="20"/>
        <w:widowControl w:val="0"/>
        <w:shd w:val="clear" w:color="auto" w:fill="auto"/>
        <w:spacing w:before="0" w:after="280" w:line="240" w:lineRule="auto"/>
        <w:ind w:left="0" w:right="0" w:firstLine="0"/>
        <w:jc w:val="center"/>
      </w:pPr>
      <w:r>
        <w:rPr>
          <w:color w:val="000000"/>
          <w:spacing w:val="0"/>
          <w:w w:val="100"/>
          <w:position w:val="0"/>
        </w:rPr>
        <w:t>河南省住房和城乡建设厅</w:t>
      </w:r>
    </w:p>
    <w:p>
      <w:pPr>
        <w:pStyle w:val="20"/>
        <w:widowControl w:val="0"/>
        <w:shd w:val="clear" w:color="auto" w:fill="auto"/>
        <w:spacing w:before="0" w:after="400" w:line="240" w:lineRule="auto"/>
        <w:ind w:left="0" w:right="0" w:firstLine="0"/>
        <w:jc w:val="center"/>
      </w:pPr>
      <w:r>
        <w:rPr>
          <w:color w:val="000000"/>
          <w:spacing w:val="0"/>
          <w:w w:val="100"/>
          <w:position w:val="0"/>
        </w:rPr>
        <w:t>关于建设工程企业资质延续有关事项的通知</w:t>
      </w:r>
    </w:p>
    <w:p>
      <w:pPr>
        <w:pStyle w:val="17"/>
        <w:widowControl w:val="0"/>
        <w:shd w:val="clear" w:color="auto" w:fill="auto"/>
        <w:spacing w:before="0" w:after="480" w:line="240" w:lineRule="auto"/>
        <w:ind w:left="0" w:right="0" w:firstLine="0"/>
        <w:jc w:val="center"/>
      </w:pPr>
      <w:r>
        <w:rPr>
          <w:b/>
          <w:bCs/>
          <w:color w:val="000000"/>
          <w:spacing w:val="0"/>
          <w:w w:val="100"/>
          <w:position w:val="0"/>
        </w:rPr>
        <w:t>豫建市〔</w:t>
      </w:r>
      <w:r>
        <w:rPr>
          <w:color w:val="000000"/>
          <w:spacing w:val="0"/>
          <w:w w:val="100"/>
          <w:position w:val="0"/>
        </w:rPr>
        <w:t>2021</w:t>
      </w:r>
      <w:r>
        <w:rPr>
          <w:b/>
          <w:bCs/>
          <w:color w:val="000000"/>
          <w:spacing w:val="0"/>
          <w:w w:val="100"/>
          <w:position w:val="0"/>
        </w:rPr>
        <w:t>〕</w:t>
      </w:r>
      <w:r>
        <w:rPr>
          <w:color w:val="000000"/>
          <w:spacing w:val="0"/>
          <w:w w:val="100"/>
          <w:position w:val="0"/>
        </w:rPr>
        <w:t>42</w:t>
      </w:r>
      <w:r>
        <w:rPr>
          <w:b/>
          <w:bCs/>
          <w:color w:val="000000"/>
          <w:spacing w:val="0"/>
          <w:w w:val="100"/>
          <w:position w:val="0"/>
        </w:rPr>
        <w:t>号</w:t>
      </w:r>
    </w:p>
    <w:p>
      <w:pPr>
        <w:pStyle w:val="5"/>
        <w:widowControl w:val="0"/>
        <w:shd w:val="clear" w:color="auto" w:fill="auto"/>
        <w:spacing w:before="0" w:after="0" w:line="521" w:lineRule="exact"/>
        <w:ind w:left="0" w:right="0" w:firstLine="0"/>
        <w:jc w:val="both"/>
      </w:pPr>
      <w:r>
        <w:rPr>
          <w:color w:val="000000"/>
          <w:spacing w:val="0"/>
          <w:w w:val="100"/>
          <w:position w:val="0"/>
          <w:sz w:val="24"/>
          <w:szCs w:val="24"/>
        </w:rPr>
        <w:t>各省辖市、济源产城融合示范区、郑州航空港经济综合实验区；长垣市、 林州市住房城乡建设主管部门：</w:t>
      </w:r>
    </w:p>
    <w:p>
      <w:pPr>
        <w:pStyle w:val="5"/>
        <w:widowControl w:val="0"/>
        <w:shd w:val="clear" w:color="auto" w:fill="auto"/>
        <w:spacing w:before="0" w:after="0" w:line="521" w:lineRule="exact"/>
        <w:ind w:left="0" w:right="0" w:firstLine="600"/>
        <w:jc w:val="both"/>
      </w:pPr>
      <w:r>
        <w:rPr>
          <w:color w:val="000000"/>
          <w:spacing w:val="0"/>
          <w:w w:val="100"/>
          <w:position w:val="0"/>
          <w:sz w:val="24"/>
          <w:szCs w:val="24"/>
        </w:rPr>
        <w:t>为贯彻落实党中央国务院关于统筹推进新冠肺炎疫情防控和经济 社会发展工作决策部署，深化建筑业</w:t>
      </w:r>
      <w:r>
        <w:rPr>
          <w:color w:val="000000"/>
          <w:spacing w:val="0"/>
          <w:w w:val="100"/>
          <w:position w:val="0"/>
          <w:sz w:val="24"/>
          <w:szCs w:val="24"/>
          <w:lang w:val="zh-CN" w:eastAsia="zh-CN" w:bidi="zh-CN"/>
        </w:rPr>
        <w:t>“放</w:t>
      </w:r>
      <w:r>
        <w:rPr>
          <w:color w:val="000000"/>
          <w:spacing w:val="0"/>
          <w:w w:val="100"/>
          <w:position w:val="0"/>
          <w:sz w:val="24"/>
          <w:szCs w:val="24"/>
        </w:rPr>
        <w:t>管服”改革，结合常态化疫 情防控要求和住房城乡建设部建设工程企业资质改革工作安排，现将 建设工程企业资质延续有关事项通知如下：</w:t>
      </w:r>
    </w:p>
    <w:p>
      <w:pPr>
        <w:pStyle w:val="5"/>
        <w:widowControl w:val="0"/>
        <w:shd w:val="clear" w:color="auto" w:fill="auto"/>
        <w:spacing w:before="0" w:after="0" w:line="521" w:lineRule="exact"/>
        <w:ind w:left="0" w:right="0" w:firstLine="600"/>
        <w:jc w:val="both"/>
      </w:pPr>
      <w:r>
        <w:rPr>
          <w:color w:val="000000"/>
          <w:spacing w:val="0"/>
          <w:w w:val="100"/>
          <w:position w:val="0"/>
          <w:sz w:val="24"/>
          <w:szCs w:val="24"/>
        </w:rPr>
        <w:t>我省各级建设主管部门核发的建筑业、工程监理企业资质证书有 效期于</w:t>
      </w: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日至</w:t>
      </w: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 xml:space="preserve">日届满的，统一延期至 </w:t>
      </w: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12</w:t>
      </w:r>
      <w:r>
        <w:rPr>
          <w:color w:val="000000"/>
          <w:spacing w:val="0"/>
          <w:w w:val="100"/>
          <w:position w:val="0"/>
          <w:sz w:val="24"/>
          <w:szCs w:val="24"/>
        </w:rPr>
        <w:t>月</w:t>
      </w:r>
      <w:r>
        <w:rPr>
          <w:color w:val="000000"/>
          <w:spacing w:val="0"/>
          <w:w w:val="100"/>
          <w:position w:val="0"/>
          <w:sz w:val="26"/>
          <w:szCs w:val="26"/>
        </w:rPr>
        <w:t>31</w:t>
      </w:r>
      <w:r>
        <w:rPr>
          <w:color w:val="000000"/>
          <w:spacing w:val="0"/>
          <w:w w:val="100"/>
          <w:position w:val="0"/>
          <w:sz w:val="24"/>
          <w:szCs w:val="24"/>
        </w:rPr>
        <w:t>日。上述资质证书有效期将在全国建筑市场监管公共 服务平台自动延期，企业无需换领资质证书，原资质证书仍可用于工 程招标投标等活动。</w:t>
      </w:r>
    </w:p>
    <w:p>
      <w:pPr>
        <w:pStyle w:val="5"/>
        <w:widowControl w:val="0"/>
        <w:shd w:val="clear" w:color="auto" w:fill="auto"/>
        <w:spacing w:before="0" w:after="740" w:line="522" w:lineRule="exact"/>
        <w:ind w:left="0" w:right="0" w:firstLine="600"/>
        <w:jc w:val="both"/>
      </w:pPr>
      <w:r>
        <w:rPr>
          <w:color w:val="000000"/>
          <w:spacing w:val="0"/>
          <w:w w:val="100"/>
          <w:position w:val="0"/>
          <w:sz w:val="24"/>
          <w:szCs w:val="24"/>
        </w:rPr>
        <w:t>企业按照《住房城乡建设部关于建设工程企业发生重组、合并、 分立等情况资质核定有关问题的通知》（建市〔</w:t>
      </w:r>
      <w:r>
        <w:rPr>
          <w:color w:val="000000"/>
          <w:spacing w:val="0"/>
          <w:w w:val="100"/>
          <w:position w:val="0"/>
          <w:sz w:val="26"/>
          <w:szCs w:val="26"/>
        </w:rPr>
        <w:t>2014</w:t>
      </w:r>
      <w:r>
        <w:rPr>
          <w:color w:val="000000"/>
          <w:spacing w:val="0"/>
          <w:w w:val="100"/>
          <w:position w:val="0"/>
          <w:sz w:val="24"/>
          <w:szCs w:val="24"/>
        </w:rPr>
        <w:t>〕</w:t>
      </w:r>
      <w:r>
        <w:rPr>
          <w:color w:val="000000"/>
          <w:spacing w:val="0"/>
          <w:w w:val="100"/>
          <w:position w:val="0"/>
          <w:sz w:val="26"/>
          <w:szCs w:val="26"/>
        </w:rPr>
        <w:t>79</w:t>
      </w:r>
      <w:r>
        <w:rPr>
          <w:color w:val="000000"/>
          <w:spacing w:val="0"/>
          <w:w w:val="100"/>
          <w:position w:val="0"/>
          <w:sz w:val="24"/>
          <w:szCs w:val="24"/>
        </w:rPr>
        <w:t>号）申请办 理企业合并、跨省变更事项取得有效期</w:t>
      </w:r>
      <w:r>
        <w:rPr>
          <w:color w:val="000000"/>
          <w:spacing w:val="0"/>
          <w:w w:val="100"/>
          <w:position w:val="0"/>
          <w:sz w:val="26"/>
          <w:szCs w:val="26"/>
        </w:rPr>
        <w:t>1</w:t>
      </w:r>
      <w:r>
        <w:rPr>
          <w:color w:val="000000"/>
          <w:spacing w:val="0"/>
          <w:w w:val="100"/>
          <w:position w:val="0"/>
          <w:sz w:val="24"/>
          <w:szCs w:val="24"/>
        </w:rPr>
        <w:t>年资质证书的，不适用前述 规定，企业应在</w:t>
      </w:r>
      <w:r>
        <w:rPr>
          <w:color w:val="000000"/>
          <w:spacing w:val="0"/>
          <w:w w:val="100"/>
          <w:position w:val="0"/>
          <w:sz w:val="26"/>
          <w:szCs w:val="26"/>
        </w:rPr>
        <w:t>1</w:t>
      </w:r>
      <w:r>
        <w:rPr>
          <w:color w:val="000000"/>
          <w:spacing w:val="0"/>
          <w:w w:val="100"/>
          <w:position w:val="0"/>
          <w:sz w:val="24"/>
          <w:szCs w:val="24"/>
        </w:rPr>
        <w:t>年资质证书有效期届满前，按相关规定申请重新核定。</w:t>
      </w:r>
    </w:p>
    <w:p>
      <w:pPr>
        <w:pStyle w:val="7"/>
        <w:widowControl w:val="0"/>
        <w:shd w:val="clear" w:color="auto" w:fill="auto"/>
        <w:spacing w:before="0" w:after="400" w:line="240" w:lineRule="auto"/>
        <w:ind w:left="0" w:right="680" w:firstLine="0"/>
        <w:jc w:val="right"/>
        <w:rPr>
          <w:sz w:val="24"/>
          <w:szCs w:val="24"/>
        </w:rPr>
      </w:pP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2</w:t>
      </w:r>
      <w:r>
        <w:rPr>
          <w:color w:val="000000"/>
          <w:spacing w:val="0"/>
          <w:w w:val="100"/>
          <w:position w:val="0"/>
          <w:sz w:val="24"/>
          <w:szCs w:val="24"/>
        </w:rPr>
        <w:t>月</w:t>
      </w:r>
      <w:r>
        <w:rPr>
          <w:color w:val="000000"/>
          <w:spacing w:val="0"/>
          <w:w w:val="100"/>
          <w:position w:val="0"/>
          <w:sz w:val="26"/>
          <w:szCs w:val="26"/>
        </w:rPr>
        <w:t>22</w:t>
      </w:r>
      <w:r>
        <w:rPr>
          <w:color w:val="000000"/>
          <w:spacing w:val="0"/>
          <w:w w:val="100"/>
          <w:position w:val="0"/>
          <w:sz w:val="24"/>
          <w:szCs w:val="24"/>
        </w:rPr>
        <w:t>日</w:t>
      </w:r>
    </w:p>
    <w:p>
      <w:pPr>
        <w:pStyle w:val="20"/>
        <w:widowControl w:val="0"/>
        <w:shd w:val="clear" w:color="auto" w:fill="auto"/>
        <w:spacing w:before="0" w:after="300" w:line="240" w:lineRule="auto"/>
        <w:ind w:left="0" w:right="0" w:firstLine="580"/>
        <w:jc w:val="left"/>
      </w:pPr>
      <w:r>
        <w:rPr>
          <w:color w:val="000000"/>
          <w:spacing w:val="0"/>
          <w:w w:val="100"/>
          <w:position w:val="0"/>
        </w:rPr>
        <w:t>河南省住房和城乡建设厅关于下放权限内</w:t>
      </w:r>
    </w:p>
    <w:p>
      <w:pPr>
        <w:pStyle w:val="20"/>
        <w:widowControl w:val="0"/>
        <w:shd w:val="clear" w:color="auto" w:fill="auto"/>
        <w:spacing w:before="0" w:after="300" w:line="240" w:lineRule="auto"/>
        <w:ind w:left="0" w:right="0" w:firstLine="580"/>
        <w:jc w:val="left"/>
      </w:pPr>
      <w:r>
        <w:rPr>
          <w:color w:val="000000"/>
          <w:spacing w:val="0"/>
          <w:w w:val="100"/>
          <w:position w:val="0"/>
        </w:rPr>
        <w:t>建筑业企业和工程监理企业资质审批权暨</w:t>
      </w:r>
    </w:p>
    <w:p>
      <w:pPr>
        <w:pStyle w:val="20"/>
        <w:widowControl w:val="0"/>
        <w:shd w:val="clear" w:color="auto" w:fill="auto"/>
        <w:spacing w:before="0" w:after="400" w:line="240" w:lineRule="auto"/>
        <w:ind w:left="0" w:right="0" w:firstLine="0"/>
        <w:jc w:val="center"/>
      </w:pPr>
      <w:r>
        <w:rPr>
          <w:color w:val="000000"/>
          <w:spacing w:val="0"/>
          <w:w w:val="100"/>
          <w:position w:val="0"/>
        </w:rPr>
        <w:t>顺延资质有效期的通知</w:t>
      </w:r>
    </w:p>
    <w:p>
      <w:pPr>
        <w:pStyle w:val="17"/>
        <w:widowControl w:val="0"/>
        <w:shd w:val="clear" w:color="auto" w:fill="auto"/>
        <w:spacing w:before="0" w:after="480" w:line="240" w:lineRule="auto"/>
        <w:ind w:left="0" w:right="0" w:firstLine="0"/>
        <w:jc w:val="center"/>
      </w:pPr>
      <w:r>
        <w:rPr>
          <w:b/>
          <w:bCs/>
          <w:color w:val="000000"/>
          <w:spacing w:val="0"/>
          <w:w w:val="100"/>
          <w:position w:val="0"/>
        </w:rPr>
        <w:t>豫建行规〔</w:t>
      </w:r>
      <w:r>
        <w:rPr>
          <w:color w:val="000000"/>
          <w:spacing w:val="0"/>
          <w:w w:val="100"/>
          <w:position w:val="0"/>
        </w:rPr>
        <w:t>2020</w:t>
      </w:r>
      <w:r>
        <w:rPr>
          <w:b/>
          <w:bCs/>
          <w:color w:val="000000"/>
          <w:spacing w:val="0"/>
          <w:w w:val="100"/>
          <w:position w:val="0"/>
        </w:rPr>
        <w:t>〕</w:t>
      </w:r>
      <w:r>
        <w:rPr>
          <w:color w:val="000000"/>
          <w:spacing w:val="0"/>
          <w:w w:val="100"/>
          <w:position w:val="0"/>
        </w:rPr>
        <w:t>1</w:t>
      </w:r>
      <w:r>
        <w:rPr>
          <w:b/>
          <w:bCs/>
          <w:color w:val="000000"/>
          <w:spacing w:val="0"/>
          <w:w w:val="100"/>
          <w:position w:val="0"/>
        </w:rPr>
        <w:t>号</w:t>
      </w:r>
    </w:p>
    <w:p>
      <w:pPr>
        <w:pStyle w:val="5"/>
        <w:widowControl w:val="0"/>
        <w:shd w:val="clear" w:color="auto" w:fill="auto"/>
        <w:spacing w:before="0" w:after="0" w:line="521" w:lineRule="exact"/>
        <w:ind w:left="0" w:right="0" w:firstLine="0"/>
        <w:jc w:val="both"/>
      </w:pPr>
      <w:r>
        <w:rPr>
          <w:color w:val="000000"/>
          <w:spacing w:val="0"/>
          <w:w w:val="100"/>
          <w:position w:val="0"/>
          <w:sz w:val="24"/>
          <w:szCs w:val="24"/>
        </w:rPr>
        <w:t>各省辖市、济源产城融合示范区、郑州航空港经济综合试验区；长垣市、 林州市住房城乡建设主管部门：</w:t>
      </w:r>
    </w:p>
    <w:p>
      <w:pPr>
        <w:pStyle w:val="5"/>
        <w:widowControl w:val="0"/>
        <w:shd w:val="clear" w:color="auto" w:fill="auto"/>
        <w:spacing w:before="0" w:after="0" w:line="521" w:lineRule="exact"/>
        <w:ind w:left="0" w:right="0" w:firstLine="600"/>
        <w:jc w:val="both"/>
      </w:pPr>
      <w:r>
        <w:rPr>
          <w:color w:val="000000"/>
          <w:spacing w:val="0"/>
          <w:w w:val="100"/>
          <w:position w:val="0"/>
          <w:sz w:val="24"/>
          <w:szCs w:val="24"/>
        </w:rPr>
        <w:t>为进一步加大建筑业</w:t>
      </w:r>
      <w:r>
        <w:rPr>
          <w:color w:val="000000"/>
          <w:spacing w:val="0"/>
          <w:w w:val="100"/>
          <w:position w:val="0"/>
          <w:sz w:val="24"/>
          <w:szCs w:val="24"/>
          <w:lang w:val="zh-CN" w:eastAsia="zh-CN" w:bidi="zh-CN"/>
        </w:rPr>
        <w:t>“放</w:t>
      </w:r>
      <w:r>
        <w:rPr>
          <w:color w:val="000000"/>
          <w:spacing w:val="0"/>
          <w:w w:val="100"/>
          <w:position w:val="0"/>
          <w:sz w:val="24"/>
          <w:szCs w:val="24"/>
        </w:rPr>
        <w:t xml:space="preserve">管服”工作力度，帮助企业有效应对疫 情影响，依据《住房和城乡建设部办公厅关于同意河南省下放权限内 建筑业企业和工程监理企业资质审批权的复函》（建办市函〔 </w:t>
      </w:r>
      <w:r>
        <w:rPr>
          <w:color w:val="000000"/>
          <w:spacing w:val="0"/>
          <w:w w:val="100"/>
          <w:position w:val="0"/>
          <w:sz w:val="26"/>
          <w:szCs w:val="26"/>
        </w:rPr>
        <w:t>2020</w:t>
      </w:r>
      <w:r>
        <w:rPr>
          <w:color w:val="000000"/>
          <w:spacing w:val="0"/>
          <w:w w:val="100"/>
          <w:position w:val="0"/>
          <w:sz w:val="24"/>
          <w:szCs w:val="24"/>
        </w:rPr>
        <w:t xml:space="preserve">〕 </w:t>
      </w:r>
      <w:r>
        <w:rPr>
          <w:color w:val="000000"/>
          <w:spacing w:val="0"/>
          <w:w w:val="100"/>
          <w:position w:val="0"/>
          <w:sz w:val="26"/>
          <w:szCs w:val="26"/>
        </w:rPr>
        <w:t>231</w:t>
      </w:r>
      <w:r>
        <w:rPr>
          <w:color w:val="000000"/>
          <w:spacing w:val="0"/>
          <w:w w:val="100"/>
          <w:position w:val="0"/>
          <w:sz w:val="24"/>
          <w:szCs w:val="24"/>
        </w:rPr>
        <w:t>号），现就有关问题通知如下：</w:t>
      </w:r>
    </w:p>
    <w:p>
      <w:pPr>
        <w:pStyle w:val="5"/>
        <w:widowControl w:val="0"/>
        <w:shd w:val="clear" w:color="auto" w:fill="auto"/>
        <w:tabs>
          <w:tab w:val="left" w:pos="1213"/>
        </w:tabs>
        <w:spacing w:before="0" w:after="0" w:line="521" w:lineRule="exact"/>
        <w:ind w:left="0" w:right="0" w:firstLine="600"/>
        <w:jc w:val="both"/>
      </w:pPr>
      <w:bookmarkStart w:id="973" w:name="bookmark973"/>
      <w:r>
        <w:rPr>
          <w:color w:val="000000"/>
          <w:spacing w:val="0"/>
          <w:w w:val="100"/>
          <w:position w:val="0"/>
          <w:sz w:val="24"/>
          <w:szCs w:val="24"/>
        </w:rPr>
        <w:t>一</w:t>
      </w:r>
      <w:bookmarkEnd w:id="973"/>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自</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7</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日起，将我厅权限内的施工总承包资质序列 二级资质及铁路、通信工程施工总承包三级资质，工程监理专业乙级、 丙级和事务所资质审批权下放给郑州市、洛阳市住房城乡建设主管部 门；自</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8</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日起，将上述权限下放给其他省辖市、郑州航空 港经济综合试验区、济源产城融合示范区、长垣市、林州市住房城乡 建设主管部门。</w:t>
      </w:r>
    </w:p>
    <w:p>
      <w:pPr>
        <w:pStyle w:val="5"/>
        <w:widowControl w:val="0"/>
        <w:shd w:val="clear" w:color="auto" w:fill="auto"/>
        <w:tabs>
          <w:tab w:val="left" w:pos="1213"/>
        </w:tabs>
        <w:spacing w:before="0" w:after="0" w:line="521" w:lineRule="exact"/>
        <w:ind w:left="0" w:right="0" w:firstLine="600"/>
        <w:jc w:val="both"/>
      </w:pPr>
      <w:bookmarkStart w:id="974" w:name="bookmark974"/>
      <w:r>
        <w:rPr>
          <w:color w:val="000000"/>
          <w:spacing w:val="0"/>
          <w:w w:val="100"/>
          <w:position w:val="0"/>
          <w:sz w:val="24"/>
          <w:szCs w:val="24"/>
        </w:rPr>
        <w:t>二</w:t>
      </w:r>
      <w:bookmarkEnd w:id="974"/>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审批权限下放后，住房城乡建设部审批的资质（包括施工总 承包特级、一级资质和监理综合、专业甲级资质）跨省变更事项由我 厅继续办理；其他建筑业企业资质和监理企业资质跨省变更事项由各 省辖市、郑州航空港经济综合实验区、济源产城融合示范区、林州市、 长垣市住房城乡建设主管部门办理。</w:t>
      </w:r>
    </w:p>
    <w:p>
      <w:pPr>
        <w:pStyle w:val="5"/>
        <w:widowControl w:val="0"/>
        <w:shd w:val="clear" w:color="auto" w:fill="auto"/>
        <w:tabs>
          <w:tab w:val="left" w:pos="613"/>
        </w:tabs>
        <w:spacing w:before="0" w:after="0" w:line="521" w:lineRule="exact"/>
        <w:ind w:left="0" w:right="0" w:firstLine="600"/>
        <w:jc w:val="both"/>
        <w:sectPr>
          <w:headerReference r:id="rId789" w:type="first"/>
          <w:footerReference r:id="rId792" w:type="first"/>
          <w:headerReference r:id="rId787" w:type="default"/>
          <w:footerReference r:id="rId790" w:type="default"/>
          <w:headerReference r:id="rId788" w:type="even"/>
          <w:footerReference r:id="rId791" w:type="even"/>
          <w:footnotePr>
            <w:numFmt w:val="decimal"/>
          </w:footnotePr>
          <w:pgSz w:w="11900" w:h="16840"/>
          <w:pgMar w:top="1867" w:right="1176" w:bottom="2087" w:left="1163" w:header="0" w:footer="3" w:gutter="0"/>
          <w:cols w:space="720" w:num="1"/>
          <w:titlePg/>
          <w:rtlGutter w:val="0"/>
          <w:docGrid w:linePitch="360"/>
        </w:sectPr>
      </w:pPr>
      <w:r>
        <w:rPr>
          <w:color w:val="000000"/>
          <w:spacing w:val="0"/>
          <w:w w:val="100"/>
          <w:position w:val="0"/>
          <w:sz w:val="24"/>
          <w:szCs w:val="24"/>
        </w:rPr>
        <w:t>三、</w:t>
      </w:r>
      <w:r>
        <w:rPr>
          <w:color w:val="000000"/>
          <w:spacing w:val="0"/>
          <w:w w:val="100"/>
          <w:position w:val="0"/>
          <w:sz w:val="24"/>
          <w:szCs w:val="24"/>
        </w:rPr>
        <w:tab/>
      </w:r>
      <w:r>
        <w:rPr>
          <w:color w:val="000000"/>
          <w:spacing w:val="0"/>
          <w:w w:val="100"/>
          <w:position w:val="0"/>
          <w:sz w:val="24"/>
          <w:szCs w:val="24"/>
        </w:rPr>
        <w:t xml:space="preserve">全省各级住房城乡建设主管部门审批的建筑业、工程监理企 </w:t>
      </w:r>
    </w:p>
    <w:p>
      <w:pPr>
        <w:pStyle w:val="5"/>
        <w:widowControl w:val="0"/>
        <w:shd w:val="clear" w:color="auto" w:fill="auto"/>
        <w:tabs>
          <w:tab w:val="left" w:pos="613"/>
        </w:tabs>
        <w:spacing w:before="0" w:after="0" w:line="521" w:lineRule="exact"/>
        <w:ind w:left="0" w:right="0" w:firstLine="0"/>
        <w:jc w:val="both"/>
      </w:pPr>
      <w:bookmarkStart w:id="975" w:name="bookmark975"/>
      <w:bookmarkEnd w:id="975"/>
      <w:r>
        <w:rPr>
          <w:color w:val="000000"/>
          <w:spacing w:val="0"/>
          <w:w w:val="100"/>
          <w:position w:val="0"/>
          <w:sz w:val="24"/>
          <w:szCs w:val="24"/>
        </w:rPr>
        <w:t>业资质，有效期于</w:t>
      </w: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1</w:t>
      </w:r>
      <w:r>
        <w:rPr>
          <w:color w:val="000000"/>
          <w:spacing w:val="0"/>
          <w:w w:val="100"/>
          <w:position w:val="0"/>
          <w:sz w:val="24"/>
          <w:szCs w:val="24"/>
        </w:rPr>
        <w:t>日至</w:t>
      </w: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日期满的，统一 延期至</w:t>
      </w:r>
      <w:r>
        <w:rPr>
          <w:color w:val="000000"/>
          <w:spacing w:val="0"/>
          <w:w w:val="100"/>
          <w:position w:val="0"/>
          <w:sz w:val="26"/>
          <w:szCs w:val="26"/>
        </w:rPr>
        <w:t>2021</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30</w:t>
      </w:r>
      <w:r>
        <w:rPr>
          <w:color w:val="000000"/>
          <w:spacing w:val="0"/>
          <w:w w:val="100"/>
          <w:position w:val="0"/>
          <w:sz w:val="24"/>
          <w:szCs w:val="24"/>
        </w:rPr>
        <w:t>日。涉及到的建筑业、监理企业在此期间无需 换发资质证书，可正常参加工程招标投标等活动。</w:t>
      </w:r>
    </w:p>
    <w:p>
      <w:pPr>
        <w:pStyle w:val="5"/>
        <w:widowControl w:val="0"/>
        <w:shd w:val="clear" w:color="auto" w:fill="auto"/>
        <w:tabs>
          <w:tab w:val="left" w:pos="1425"/>
        </w:tabs>
        <w:spacing w:before="0" w:after="0" w:line="521" w:lineRule="exact"/>
        <w:ind w:left="260" w:right="0" w:firstLine="620"/>
        <w:jc w:val="both"/>
      </w:pPr>
      <w:bookmarkStart w:id="976" w:name="bookmark976"/>
      <w:r>
        <w:rPr>
          <w:color w:val="000000"/>
          <w:spacing w:val="0"/>
          <w:w w:val="100"/>
          <w:position w:val="0"/>
          <w:sz w:val="24"/>
          <w:szCs w:val="24"/>
        </w:rPr>
        <w:t>四</w:t>
      </w:r>
      <w:bookmarkEnd w:id="976"/>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权限下放后，我厅将进一步加强审批业务指导，加大监督检 查和审批抽查力度。各地应参照《河南省住房和城乡建设厅河南省交 通运输厅河南省水利厅河南省通信管理局关于权限内建筑类企业资质 全面推行告知承诺制审批的通知要求》规定，继续推行告知承诺制审批, 严格实施业绩现场核查，并于每季度末向我厅专题报告告知承诺制审 批和企业业绩核查情况。</w:t>
      </w:r>
    </w:p>
    <w:p>
      <w:pPr>
        <w:pStyle w:val="5"/>
        <w:widowControl w:val="0"/>
        <w:shd w:val="clear" w:color="auto" w:fill="auto"/>
        <w:tabs>
          <w:tab w:val="left" w:pos="1415"/>
        </w:tabs>
        <w:spacing w:before="0" w:after="740" w:line="521" w:lineRule="exact"/>
        <w:ind w:left="0" w:right="0" w:firstLine="860"/>
        <w:jc w:val="both"/>
      </w:pPr>
      <w:bookmarkStart w:id="977" w:name="bookmark977"/>
      <w:r>
        <w:rPr>
          <w:color w:val="000000"/>
          <w:spacing w:val="0"/>
          <w:w w:val="100"/>
          <w:position w:val="0"/>
          <w:sz w:val="24"/>
          <w:szCs w:val="24"/>
        </w:rPr>
        <w:t>五</w:t>
      </w:r>
      <w:bookmarkEnd w:id="977"/>
      <w:r>
        <w:rPr>
          <w:color w:val="000000"/>
          <w:spacing w:val="0"/>
          <w:w w:val="100"/>
          <w:position w:val="0"/>
          <w:sz w:val="24"/>
          <w:szCs w:val="24"/>
        </w:rPr>
        <w:t>、</w:t>
      </w:r>
      <w:r>
        <w:rPr>
          <w:color w:val="000000"/>
          <w:spacing w:val="0"/>
          <w:w w:val="100"/>
          <w:position w:val="0"/>
          <w:sz w:val="24"/>
          <w:szCs w:val="24"/>
        </w:rPr>
        <w:tab/>
      </w:r>
      <w:r>
        <w:rPr>
          <w:color w:val="000000"/>
          <w:spacing w:val="0"/>
          <w:w w:val="100"/>
          <w:position w:val="0"/>
          <w:sz w:val="24"/>
          <w:szCs w:val="24"/>
        </w:rPr>
        <w:t>审批权限下放后遇到的问题，请及时反馈我厅建筑市场监管处。</w:t>
      </w:r>
    </w:p>
    <w:p>
      <w:pPr>
        <w:pStyle w:val="7"/>
        <w:widowControl w:val="0"/>
        <w:shd w:val="clear" w:color="auto" w:fill="auto"/>
        <w:spacing w:before="0" w:after="360" w:line="240" w:lineRule="auto"/>
        <w:ind w:left="0" w:right="840" w:firstLine="0"/>
        <w:jc w:val="right"/>
        <w:sectPr>
          <w:headerReference r:id="rId793" w:type="default"/>
          <w:footerReference r:id="rId795" w:type="default"/>
          <w:headerReference r:id="rId794" w:type="even"/>
          <w:footerReference r:id="rId796" w:type="even"/>
          <w:footnotePr>
            <w:numFmt w:val="decimal"/>
          </w:footnotePr>
          <w:type w:val="continuous"/>
          <w:pgSz w:w="11900" w:h="16840"/>
          <w:pgMar w:top="1867" w:right="1176" w:bottom="2087" w:left="1163" w:header="1439" w:footer="3" w:gutter="0"/>
          <w:cols w:space="720" w:num="1"/>
          <w:rtlGutter w:val="0"/>
          <w:docGrid w:linePitch="360"/>
        </w:sectPr>
      </w:pPr>
      <w:r>
        <w:rPr>
          <w:color w:val="000000"/>
          <w:spacing w:val="0"/>
          <w:w w:val="100"/>
          <w:position w:val="0"/>
          <w:sz w:val="26"/>
          <w:szCs w:val="26"/>
        </w:rPr>
        <w:t>2020</w:t>
      </w:r>
      <w:r>
        <w:rPr>
          <w:color w:val="000000"/>
          <w:spacing w:val="0"/>
          <w:w w:val="100"/>
          <w:position w:val="0"/>
          <w:sz w:val="24"/>
          <w:szCs w:val="24"/>
        </w:rPr>
        <w:t>年</w:t>
      </w:r>
      <w:r>
        <w:rPr>
          <w:color w:val="000000"/>
          <w:spacing w:val="0"/>
          <w:w w:val="100"/>
          <w:position w:val="0"/>
          <w:sz w:val="26"/>
          <w:szCs w:val="26"/>
        </w:rPr>
        <w:t>6</w:t>
      </w:r>
      <w:r>
        <w:rPr>
          <w:color w:val="000000"/>
          <w:spacing w:val="0"/>
          <w:w w:val="100"/>
          <w:position w:val="0"/>
          <w:sz w:val="24"/>
          <w:szCs w:val="24"/>
        </w:rPr>
        <w:t>月</w:t>
      </w:r>
      <w:r>
        <w:rPr>
          <w:color w:val="000000"/>
          <w:spacing w:val="0"/>
          <w:w w:val="100"/>
          <w:position w:val="0"/>
          <w:sz w:val="26"/>
          <w:szCs w:val="26"/>
        </w:rPr>
        <w:t>28</w:t>
      </w:r>
      <w:r>
        <w:rPr>
          <w:color w:val="000000"/>
          <w:spacing w:val="0"/>
          <w:w w:val="100"/>
          <w:position w:val="0"/>
          <w:sz w:val="24"/>
          <w:szCs w:val="24"/>
        </w:rPr>
        <w:t>日</w:t>
      </w:r>
    </w:p>
    <w:p>
      <w:pPr>
        <w:pStyle w:val="14"/>
        <w:keepNext/>
        <w:keepLines/>
        <w:widowControl w:val="0"/>
        <w:shd w:val="clear" w:color="auto" w:fill="auto"/>
        <w:spacing w:before="760" w:after="640" w:line="240" w:lineRule="auto"/>
        <w:ind w:left="0" w:right="0" w:firstLine="0"/>
        <w:jc w:val="center"/>
        <w:rPr>
          <w:sz w:val="106"/>
          <w:szCs w:val="106"/>
        </w:rPr>
      </w:pPr>
      <w:bookmarkStart w:id="978" w:name="bookmark978"/>
      <w:bookmarkStart w:id="979" w:name="bookmark979"/>
      <w:bookmarkStart w:id="980" w:name="bookmark980"/>
      <w:r>
        <w:rPr>
          <w:color w:val="D34968"/>
          <w:spacing w:val="0"/>
          <w:w w:val="100"/>
          <w:position w:val="0"/>
          <w:sz w:val="106"/>
          <w:szCs w:val="106"/>
        </w:rPr>
        <w:t>邮爍眦聊辙幟娜</w:t>
      </w:r>
      <w:bookmarkEnd w:id="978"/>
      <w:bookmarkEnd w:id="979"/>
      <w:bookmarkEnd w:id="980"/>
    </w:p>
    <w:p>
      <w:pPr>
        <w:pStyle w:val="17"/>
        <w:widowControl w:val="0"/>
        <w:pBdr>
          <w:bottom w:val="single" w:color="auto" w:sz="4" w:space="0"/>
        </w:pBdr>
        <w:shd w:val="clear" w:color="auto" w:fill="auto"/>
        <w:spacing w:before="0" w:after="1400" w:line="240" w:lineRule="auto"/>
        <w:ind w:left="0" w:right="0" w:firstLine="0"/>
        <w:jc w:val="center"/>
      </w:pPr>
      <w:r>
        <w:rPr>
          <w:b/>
          <w:bCs/>
          <w:color w:val="000000"/>
          <w:spacing w:val="0"/>
          <w:w w:val="100"/>
          <w:position w:val="0"/>
        </w:rPr>
        <w:t>豫建联办〔</w:t>
      </w:r>
      <w:r>
        <w:rPr>
          <w:color w:val="000000"/>
          <w:spacing w:val="0"/>
          <w:w w:val="100"/>
          <w:position w:val="0"/>
        </w:rPr>
        <w:t>2020</w:t>
      </w:r>
      <w:r>
        <w:rPr>
          <w:b/>
          <w:bCs/>
          <w:color w:val="000000"/>
          <w:spacing w:val="0"/>
          <w:w w:val="100"/>
          <w:position w:val="0"/>
        </w:rPr>
        <w:t>〕</w:t>
      </w:r>
      <w:r>
        <w:rPr>
          <w:color w:val="000000"/>
          <w:spacing w:val="0"/>
          <w:w w:val="100"/>
          <w:position w:val="0"/>
        </w:rPr>
        <w:t>1</w:t>
      </w:r>
      <w:r>
        <w:rPr>
          <w:b/>
          <w:bCs/>
          <w:color w:val="000000"/>
          <w:spacing w:val="0"/>
          <w:w w:val="100"/>
          <w:position w:val="0"/>
        </w:rPr>
        <w:t>号</w:t>
      </w:r>
    </w:p>
    <w:p>
      <w:pPr>
        <w:pStyle w:val="21"/>
        <w:keepNext/>
        <w:keepLines/>
        <w:widowControl w:val="0"/>
        <w:shd w:val="clear" w:color="auto" w:fill="auto"/>
        <w:spacing w:before="0" w:after="540" w:line="716" w:lineRule="exact"/>
        <w:ind w:left="0" w:right="0" w:firstLine="0"/>
        <w:jc w:val="center"/>
      </w:pPr>
      <w:bookmarkStart w:id="981" w:name="bookmark981"/>
      <w:bookmarkStart w:id="982" w:name="bookmark982"/>
      <w:bookmarkStart w:id="983" w:name="bookmark983"/>
      <w:r>
        <w:rPr>
          <w:color w:val="000000"/>
          <w:spacing w:val="0"/>
          <w:w w:val="100"/>
          <w:position w:val="0"/>
        </w:rPr>
        <w:t>河南省支持建筑"展厅啊席会议办公室</w:t>
      </w:r>
      <w:r>
        <w:rPr>
          <w:color w:val="000000"/>
          <w:spacing w:val="0"/>
          <w:w w:val="100"/>
          <w:position w:val="0"/>
        </w:rPr>
        <w:br/>
      </w:r>
      <w:r>
        <w:rPr>
          <w:color w:val="000000"/>
          <w:spacing w:val="0"/>
          <w:w w:val="100"/>
          <w:position w:val="0"/>
        </w:rPr>
        <w:t>关于印发《关于支持建筑业转型发展的</w:t>
      </w:r>
      <w:r>
        <w:rPr>
          <w:color w:val="000000"/>
          <w:spacing w:val="0"/>
          <w:w w:val="100"/>
          <w:position w:val="0"/>
        </w:rPr>
        <w:br/>
      </w:r>
      <w:r>
        <w:rPr>
          <w:color w:val="000000"/>
          <w:spacing w:val="0"/>
          <w:w w:val="100"/>
          <w:position w:val="0"/>
        </w:rPr>
        <w:t>士条意见》的通知</w:t>
      </w:r>
      <w:bookmarkEnd w:id="981"/>
      <w:bookmarkEnd w:id="982"/>
      <w:bookmarkEnd w:id="983"/>
    </w:p>
    <w:p>
      <w:pPr>
        <w:pStyle w:val="17"/>
        <w:widowControl w:val="0"/>
        <w:shd w:val="clear" w:color="auto" w:fill="auto"/>
        <w:spacing w:before="0" w:after="200" w:line="598" w:lineRule="exact"/>
        <w:ind w:left="0" w:right="0" w:firstLine="0"/>
        <w:jc w:val="left"/>
      </w:pPr>
      <w:r>
        <w:rPr>
          <w:b/>
          <w:bCs/>
          <w:color w:val="000000"/>
          <w:spacing w:val="0"/>
          <w:w w:val="100"/>
          <w:position w:val="0"/>
        </w:rPr>
        <w:t>各省辖市人民政府、济源示范区管委会、各省直管县（市）人民政府， 省支持建筑业发展厅际联席会议各成员单位：</w:t>
      </w:r>
    </w:p>
    <w:p>
      <w:pPr>
        <w:pStyle w:val="17"/>
        <w:widowControl w:val="0"/>
        <w:shd w:val="clear" w:color="auto" w:fill="auto"/>
        <w:tabs>
          <w:tab w:val="left" w:pos="554"/>
        </w:tabs>
        <w:spacing w:before="0" w:after="200" w:line="240" w:lineRule="auto"/>
        <w:ind w:left="0" w:right="0" w:firstLine="0"/>
        <w:jc w:val="left"/>
      </w:pPr>
      <w:r>
        <w:rPr>
          <w:b/>
          <w:bCs/>
          <w:color w:val="000000"/>
          <w:spacing w:val="0"/>
          <w:w w:val="100"/>
          <w:position w:val="0"/>
          <w:lang w:val="en-US" w:eastAsia="en-US" w:bidi="en-US"/>
        </w:rPr>
        <w:t>.</w:t>
      </w:r>
      <w:r>
        <w:rPr>
          <w:b/>
          <w:bCs/>
          <w:color w:val="000000"/>
          <w:spacing w:val="0"/>
          <w:w w:val="100"/>
          <w:position w:val="0"/>
          <w:lang w:val="en-US" w:eastAsia="en-US" w:bidi="en-US"/>
        </w:rPr>
        <w:tab/>
      </w:r>
      <w:r>
        <w:rPr>
          <w:b/>
          <w:bCs/>
          <w:color w:val="000000"/>
          <w:spacing w:val="0"/>
          <w:w w:val="100"/>
          <w:position w:val="0"/>
        </w:rPr>
        <w:t>经省政府同意，现将《关于支持建筑业转型发展的十条意见》印发</w:t>
      </w:r>
    </w:p>
    <w:p>
      <w:pPr>
        <w:pStyle w:val="17"/>
        <w:widowControl w:val="0"/>
        <w:shd w:val="clear" w:color="auto" w:fill="auto"/>
        <w:tabs>
          <w:tab w:val="left" w:pos="6559"/>
        </w:tabs>
        <w:spacing w:before="0" w:after="380" w:line="240" w:lineRule="auto"/>
        <w:ind w:left="0" w:right="0" w:firstLine="0"/>
        <w:jc w:val="left"/>
      </w:pPr>
      <w:r>
        <w:rPr>
          <w:b/>
          <w:bCs/>
          <w:color w:val="000000"/>
          <w:spacing w:val="0"/>
          <w:w w:val="100"/>
          <w:position w:val="0"/>
        </w:rPr>
        <w:t>你们，请结合工作实际贯彻落实。</w:t>
      </w:r>
      <w:r>
        <w:rPr>
          <w:b/>
          <w:bCs/>
          <w:color w:val="000000"/>
          <w:spacing w:val="0"/>
          <w:w w:val="100"/>
          <w:position w:val="0"/>
        </w:rPr>
        <w:tab/>
      </w:r>
      <w:r>
        <w:rPr>
          <w:b/>
          <w:bCs/>
          <w:color w:val="000000"/>
          <w:spacing w:val="0"/>
          <w:w w:val="100"/>
          <w:position w:val="0"/>
          <w:lang w:val="en-US" w:eastAsia="en-US" w:bidi="en-US"/>
        </w:rPr>
        <w:t>.</w:t>
      </w:r>
      <w:r>
        <w:rPr>
          <w:b/>
          <w:bCs/>
          <w:color w:val="000000"/>
          <w:spacing w:val="0"/>
          <w:w w:val="100"/>
          <w:position w:val="0"/>
        </w:rPr>
        <w:t>-</w:t>
      </w:r>
    </w:p>
    <w:p>
      <w:pPr>
        <w:widowControl w:val="0"/>
        <w:jc w:val="center"/>
        <w:rPr>
          <w:sz w:val="2"/>
          <w:szCs w:val="2"/>
        </w:rPr>
      </w:pPr>
      <w:r>
        <w:rPr>
          <w:rFonts w:ascii="Times New Roman" w:hAnsi="Times New Roman" w:eastAsia="宋体" w:cs="Times New Roman"/>
          <w:color w:val="000000"/>
          <w:spacing w:val="0"/>
          <w:w w:val="100"/>
          <w:position w:val="0"/>
          <w:sz w:val="24"/>
          <w:szCs w:val="24"/>
          <w:shd w:val="clear" w:color="auto" w:fill="auto"/>
          <w:lang w:val="en-US" w:eastAsia="en-US" w:bidi="en-US"/>
        </w:rPr>
        <w:pict>
          <v:shape id="图片框 1538" o:spid="_x0000_s1545" type="#_x0000_t75" style="height:121.9pt;width:121.45pt;rotation:0f;" o:ole="f" fillcolor="#FFFFFF" filled="f" o:preferrelative="t" stroked="f" coordorigin="0,0" coordsize="21600,21600">
            <v:fill on="f" color2="#FFFFFF" focus="0%"/>
            <v:imagedata gain="65536f" blacklevel="0f" gamma="0" o:title="" r:id="rId856"/>
            <o:lock v:ext="edit" position="f" selection="f" grouping="f" rotation="f" cropping="f" text="f" aspectratio="t"/>
            <w10:wrap type="none"/>
            <w10:anchorlock/>
          </v:shape>
        </w:pict>
      </w:r>
    </w:p>
    <w:p>
      <w:pPr>
        <w:pStyle w:val="21"/>
        <w:keepNext/>
        <w:keepLines/>
        <w:widowControl w:val="0"/>
        <w:shd w:val="clear" w:color="auto" w:fill="auto"/>
        <w:spacing w:before="0" w:after="460" w:line="240" w:lineRule="auto"/>
        <w:ind w:left="0" w:right="0" w:firstLine="0"/>
        <w:jc w:val="center"/>
      </w:pPr>
      <w:bookmarkStart w:id="984" w:name="bookmark984"/>
      <w:bookmarkStart w:id="985" w:name="bookmark985"/>
      <w:bookmarkStart w:id="986" w:name="bookmark986"/>
      <w:r>
        <w:rPr>
          <w:color w:val="000000"/>
          <w:spacing w:val="0"/>
          <w:w w:val="100"/>
          <w:position w:val="0"/>
        </w:rPr>
        <w:t>关于支持建筑业转型发展的十条意见</w:t>
      </w:r>
      <w:bookmarkEnd w:id="984"/>
      <w:bookmarkEnd w:id="985"/>
      <w:bookmarkEnd w:id="986"/>
    </w:p>
    <w:p>
      <w:pPr>
        <w:pStyle w:val="17"/>
        <w:widowControl w:val="0"/>
        <w:shd w:val="clear" w:color="auto" w:fill="auto"/>
        <w:spacing w:before="0" w:after="0" w:line="562" w:lineRule="exact"/>
        <w:ind w:left="0" w:right="0" w:firstLine="660"/>
        <w:jc w:val="both"/>
      </w:pPr>
      <w:r>
        <w:rPr>
          <w:b/>
          <w:bCs/>
          <w:color w:val="000000"/>
          <w:spacing w:val="0"/>
          <w:w w:val="100"/>
          <w:position w:val="0"/>
        </w:rPr>
        <w:t>为深入贯彻落实省委省政府关于打好转型发展攻坚战和大力发展 装配式建筑的决策部署，破解建筑业发展难题，加快推进我省建筑业转 型发展，现提出如下实施意见，请认真贯彻实施。</w:t>
      </w:r>
    </w:p>
    <w:p>
      <w:pPr>
        <w:pStyle w:val="17"/>
        <w:widowControl w:val="0"/>
        <w:shd w:val="clear" w:color="auto" w:fill="auto"/>
        <w:tabs>
          <w:tab w:val="left" w:pos="1260"/>
        </w:tabs>
        <w:spacing w:before="0" w:after="60" w:line="558" w:lineRule="exact"/>
        <w:ind w:left="0" w:right="0" w:firstLine="660"/>
        <w:jc w:val="both"/>
      </w:pPr>
      <w:bookmarkStart w:id="987" w:name="bookmark987"/>
      <w:r>
        <w:rPr>
          <w:b/>
          <w:bCs/>
          <w:color w:val="000000"/>
          <w:spacing w:val="0"/>
          <w:w w:val="100"/>
          <w:position w:val="0"/>
        </w:rPr>
        <w:t>一</w:t>
      </w:r>
      <w:bookmarkEnd w:id="987"/>
      <w:r>
        <w:rPr>
          <w:b/>
          <w:bCs/>
          <w:color w:val="000000"/>
          <w:spacing w:val="0"/>
          <w:w w:val="100"/>
          <w:position w:val="0"/>
        </w:rPr>
        <w:t>、</w:t>
      </w:r>
      <w:r>
        <w:rPr>
          <w:b/>
          <w:bCs/>
          <w:color w:val="000000"/>
          <w:spacing w:val="0"/>
          <w:w w:val="100"/>
          <w:position w:val="0"/>
        </w:rPr>
        <w:tab/>
      </w:r>
      <w:r>
        <w:rPr>
          <w:b/>
          <w:bCs/>
          <w:color w:val="000000"/>
          <w:spacing w:val="0"/>
          <w:w w:val="100"/>
          <w:position w:val="0"/>
        </w:rPr>
        <w:t>支持装配式建筑发展。将装配式建筑产业基地（园区）和项目建 设纳入相关规划并优先安排建设用地。对使用住房公积金贷款购买装配 式商品住房的，贷款额度最高可上浮</w:t>
      </w:r>
      <w:r>
        <w:rPr>
          <w:color w:val="000000"/>
          <w:spacing w:val="0"/>
          <w:w w:val="100"/>
          <w:position w:val="0"/>
        </w:rPr>
        <w:t>20%</w:t>
      </w:r>
      <w:r>
        <w:rPr>
          <w:b/>
          <w:bCs/>
          <w:color w:val="000000"/>
          <w:spacing w:val="0"/>
          <w:w w:val="100"/>
          <w:position w:val="0"/>
        </w:rPr>
        <w:t>。外墙预制部分的建筑面积（不 超过规划地上总建筑面积的</w:t>
      </w:r>
      <w:r>
        <w:rPr>
          <w:color w:val="000000"/>
          <w:spacing w:val="0"/>
          <w:w w:val="100"/>
          <w:position w:val="0"/>
        </w:rPr>
        <w:t>3%）</w:t>
      </w:r>
      <w:r>
        <w:rPr>
          <w:b/>
          <w:bCs/>
          <w:color w:val="000000"/>
          <w:spacing w:val="0"/>
          <w:w w:val="100"/>
          <w:position w:val="0"/>
        </w:rPr>
        <w:t>不计入成交地块的容积率；对装配式低 能耗、超低能耗建筑增加的外墙保温部分，不计入容积率核算的建筑面 积。政府投资或主导的采用装配式建造方式建设的项目，增量成本计入 建设成本。装配式建筑项目可按照技术复杂类工程项目进行招投标，按 规定可采用邀请招标方式。对装配式建筑技术人才和产业工人参加培 训、评价和考核认定等符合条件的给予补贴。适时开展装配式建筑财政、 金融、税收、规划审批、土地审批、交通运输等支持政策执行情况回头 看活动，确保政策落地。</w:t>
      </w:r>
    </w:p>
    <w:p>
      <w:pPr>
        <w:pStyle w:val="17"/>
        <w:widowControl w:val="0"/>
        <w:shd w:val="clear" w:color="auto" w:fill="auto"/>
        <w:tabs>
          <w:tab w:val="left" w:pos="1260"/>
        </w:tabs>
        <w:spacing w:before="0" w:after="60" w:line="562" w:lineRule="exact"/>
        <w:ind w:left="0" w:right="0" w:firstLine="660"/>
        <w:jc w:val="both"/>
        <w:sectPr>
          <w:headerReference r:id="rId799" w:type="first"/>
          <w:footerReference r:id="rId802" w:type="first"/>
          <w:headerReference r:id="rId797" w:type="default"/>
          <w:footerReference r:id="rId800" w:type="default"/>
          <w:headerReference r:id="rId798" w:type="even"/>
          <w:footerReference r:id="rId801" w:type="even"/>
          <w:footnotePr>
            <w:numFmt w:val="decimal"/>
          </w:footnotePr>
          <w:pgSz w:w="11900" w:h="16840"/>
          <w:pgMar w:top="1985" w:right="1183" w:bottom="2285" w:left="1126" w:header="0" w:footer="3" w:gutter="0"/>
          <w:cols w:space="720" w:num="1"/>
          <w:titlePg/>
          <w:rtlGutter w:val="0"/>
          <w:docGrid w:linePitch="360"/>
        </w:sectPr>
      </w:pPr>
      <w:bookmarkStart w:id="988" w:name="bookmark988"/>
      <w:r>
        <w:rPr>
          <w:b/>
          <w:bCs/>
          <w:color w:val="000000"/>
          <w:spacing w:val="0"/>
          <w:w w:val="100"/>
          <w:position w:val="0"/>
        </w:rPr>
        <w:t>二</w:t>
      </w:r>
      <w:bookmarkEnd w:id="988"/>
      <w:r>
        <w:rPr>
          <w:b/>
          <w:bCs/>
          <w:color w:val="000000"/>
          <w:spacing w:val="0"/>
          <w:w w:val="100"/>
          <w:position w:val="0"/>
        </w:rPr>
        <w:t>、</w:t>
      </w:r>
      <w:r>
        <w:rPr>
          <w:b/>
          <w:bCs/>
          <w:color w:val="000000"/>
          <w:spacing w:val="0"/>
          <w:w w:val="100"/>
          <w:position w:val="0"/>
        </w:rPr>
        <w:tab/>
      </w:r>
      <w:r>
        <w:rPr>
          <w:b/>
          <w:bCs/>
          <w:color w:val="000000"/>
          <w:spacing w:val="0"/>
          <w:w w:val="100"/>
          <w:position w:val="0"/>
        </w:rPr>
        <w:t>切实减轻建筑企业负担。各地要将疫情期间出台的降费、缓缴 税费、金融支持政策落实到符合条件的建筑企业。建立工程款支付、结 算、协调、仲裁和清算约束机制，推行施工过程结算，建设单位不得因 未完成工程审计而延期工程结算、拖欠工程款；鼓励预付后续工程款， 保障建筑企业开复工资金需求；建设单位应当依法向施工单位提供工程 款支付担保。因疫情防控不能履行合同的，顺延合同工期，停工损失和费</w:t>
      </w:r>
    </w:p>
    <w:p>
      <w:pPr>
        <w:pStyle w:val="17"/>
        <w:widowControl w:val="0"/>
        <w:shd w:val="clear" w:color="auto" w:fill="auto"/>
        <w:spacing w:before="0" w:after="0" w:line="560" w:lineRule="exact"/>
        <w:ind w:left="0" w:right="0" w:firstLine="0"/>
        <w:jc w:val="both"/>
      </w:pPr>
      <w:r>
        <w:rPr>
          <w:color w:val="000000"/>
          <w:spacing w:val="0"/>
          <w:w w:val="100"/>
          <w:position w:val="0"/>
        </w:rPr>
        <w:t>用由双方合理承担，施工项目疫情防控措施费列入工程造价成本予以全额 追加。规范工程建设领域保证金收缴。疫情期间项目以现金形式已缴纳 的农民工工资保证金可转为保函替代，新开工项目全面实行实名制管理并 与农民工工资支付监管系统实现数据对接的缓交农民工工资保证金，疫情 解除3个月内以现金或保函形式补交。在房地产项目推行质量保险，用 经济手段防范化解工程质量风险。加快推广应用机制砂，缓解建设工程 用砂紧张局面。</w:t>
      </w:r>
    </w:p>
    <w:p>
      <w:pPr>
        <w:pStyle w:val="17"/>
        <w:widowControl w:val="0"/>
        <w:shd w:val="clear" w:color="auto" w:fill="auto"/>
        <w:tabs>
          <w:tab w:val="left" w:pos="1231"/>
        </w:tabs>
        <w:spacing w:before="0" w:after="0" w:line="561" w:lineRule="exact"/>
        <w:ind w:left="0" w:right="0" w:firstLine="660"/>
        <w:jc w:val="both"/>
      </w:pPr>
      <w:bookmarkStart w:id="989" w:name="bookmark989"/>
      <w:r>
        <w:rPr>
          <w:b/>
          <w:bCs/>
          <w:color w:val="000000"/>
          <w:spacing w:val="0"/>
          <w:w w:val="100"/>
          <w:position w:val="0"/>
        </w:rPr>
        <w:t>三</w:t>
      </w:r>
      <w:bookmarkEnd w:id="989"/>
      <w:r>
        <w:rPr>
          <w:b/>
          <w:bCs/>
          <w:color w:val="000000"/>
          <w:spacing w:val="0"/>
          <w:w w:val="100"/>
          <w:position w:val="0"/>
        </w:rPr>
        <w:t>、</w:t>
      </w:r>
      <w:r>
        <w:rPr>
          <w:b/>
          <w:bCs/>
          <w:color w:val="000000"/>
          <w:spacing w:val="0"/>
          <w:w w:val="100"/>
          <w:position w:val="0"/>
        </w:rPr>
        <w:tab/>
      </w:r>
      <w:r>
        <w:rPr>
          <w:b/>
          <w:bCs/>
          <w:color w:val="000000"/>
          <w:spacing w:val="0"/>
          <w:w w:val="100"/>
          <w:position w:val="0"/>
        </w:rPr>
        <w:t>加大金融服务支持力度。</w:t>
      </w:r>
      <w:r>
        <w:rPr>
          <w:color w:val="000000"/>
          <w:spacing w:val="0"/>
          <w:w w:val="100"/>
          <w:position w:val="0"/>
        </w:rPr>
        <w:t>协调金融机构加大对建筑企业授信和 贷款额度，提供个性化金融服务，开展以建筑材料、工程设备、在建工 程等为抵押和以应收账款、股票、商标权、专利权为质押的贷款业务。 允许建筑企业承接政府投资项目后凭施工合同和施工许可证申请贷款。 在防范风险的前提下，对资信良好但受疫情影响严重，暂时经营困难的 建筑企业，金融机构要做到不随意抽贷、断贷、压贷。定期举办银企对 接活动，推动建筑企业与金融机构深度合作。支持建立建筑业供应链金 融平台，降低建筑企业成本。</w:t>
      </w:r>
    </w:p>
    <w:p>
      <w:pPr>
        <w:pStyle w:val="17"/>
        <w:widowControl w:val="0"/>
        <w:shd w:val="clear" w:color="auto" w:fill="auto"/>
        <w:tabs>
          <w:tab w:val="left" w:pos="1231"/>
        </w:tabs>
        <w:spacing w:before="0" w:after="0" w:line="561" w:lineRule="exact"/>
        <w:ind w:left="0" w:right="0" w:firstLine="660"/>
        <w:jc w:val="both"/>
      </w:pPr>
      <w:bookmarkStart w:id="990" w:name="bookmark990"/>
      <w:r>
        <w:rPr>
          <w:b/>
          <w:bCs/>
          <w:color w:val="000000"/>
          <w:spacing w:val="0"/>
          <w:w w:val="100"/>
          <w:position w:val="0"/>
        </w:rPr>
        <w:t>四</w:t>
      </w:r>
      <w:bookmarkEnd w:id="990"/>
      <w:r>
        <w:rPr>
          <w:b/>
          <w:bCs/>
          <w:color w:val="000000"/>
          <w:spacing w:val="0"/>
          <w:w w:val="100"/>
          <w:position w:val="0"/>
        </w:rPr>
        <w:t>、</w:t>
      </w:r>
      <w:r>
        <w:rPr>
          <w:b/>
          <w:bCs/>
          <w:color w:val="000000"/>
          <w:spacing w:val="0"/>
          <w:w w:val="100"/>
          <w:position w:val="0"/>
        </w:rPr>
        <w:tab/>
      </w:r>
      <w:r>
        <w:rPr>
          <w:b/>
          <w:bCs/>
          <w:color w:val="000000"/>
          <w:spacing w:val="0"/>
          <w:w w:val="100"/>
          <w:position w:val="0"/>
        </w:rPr>
        <w:t>科学精准扬尘管控。</w:t>
      </w:r>
      <w:r>
        <w:rPr>
          <w:color w:val="000000"/>
          <w:spacing w:val="0"/>
          <w:w w:val="100"/>
          <w:position w:val="0"/>
        </w:rPr>
        <w:t>按照分类施策、精准管控的原则，明确各 类建设工程在重污染天气管控期间达到扬尘防控标准后可以正常施工 的作业工序。统筹规范扬尘污染督查检查考核工作，推进“互联网+监管” 系统建设，推动建立政府部门间、跨区域间协查联查和信息共享机制， 避免</w:t>
      </w:r>
      <w:r>
        <w:rPr>
          <w:color w:val="000000"/>
          <w:spacing w:val="0"/>
          <w:w w:val="100"/>
          <w:position w:val="0"/>
          <w:lang w:val="zh-CN" w:eastAsia="zh-CN" w:bidi="zh-CN"/>
        </w:rPr>
        <w:t>“多头</w:t>
      </w:r>
      <w:r>
        <w:rPr>
          <w:color w:val="000000"/>
          <w:spacing w:val="0"/>
          <w:w w:val="100"/>
          <w:position w:val="0"/>
        </w:rPr>
        <w:t>检查”</w:t>
      </w:r>
      <w:r>
        <w:rPr>
          <w:color w:val="000000"/>
          <w:spacing w:val="0"/>
          <w:w w:val="100"/>
          <w:position w:val="0"/>
          <w:lang w:val="zh-CN" w:eastAsia="zh-CN" w:bidi="zh-CN"/>
        </w:rPr>
        <w:t>“层层叠加二</w:t>
      </w:r>
      <w:r>
        <w:rPr>
          <w:color w:val="000000"/>
          <w:spacing w:val="0"/>
          <w:w w:val="100"/>
          <w:position w:val="0"/>
        </w:rPr>
        <w:t>畅通投诉举报渠道，组织开展随机暗访活 动，对存在扬尘污染防治</w:t>
      </w:r>
      <w:r>
        <w:rPr>
          <w:color w:val="000000"/>
          <w:spacing w:val="0"/>
          <w:w w:val="100"/>
          <w:position w:val="0"/>
          <w:lang w:val="zh-CN" w:eastAsia="zh-CN" w:bidi="zh-CN"/>
        </w:rPr>
        <w:t>“简</w:t>
      </w:r>
      <w:r>
        <w:rPr>
          <w:color w:val="000000"/>
          <w:spacing w:val="0"/>
          <w:w w:val="100"/>
          <w:position w:val="0"/>
        </w:rPr>
        <w:t>单化</w:t>
      </w:r>
      <w:r>
        <w:rPr>
          <w:color w:val="000000"/>
          <w:spacing w:val="0"/>
          <w:w w:val="100"/>
          <w:position w:val="0"/>
          <w:lang w:val="zh-CN" w:eastAsia="zh-CN" w:bidi="zh-CN"/>
        </w:rPr>
        <w:t>”“一</w:t>
      </w:r>
      <w:r>
        <w:rPr>
          <w:color w:val="000000"/>
          <w:spacing w:val="0"/>
          <w:w w:val="100"/>
          <w:position w:val="0"/>
        </w:rPr>
        <w:t>刀切”等形式主义、官僚主义问题 的地方和单位移交有关部门问责并曝光。制定指导性计价政策，建设单 位工程发包时应考虑重污染天气管控停工成本。</w:t>
      </w:r>
    </w:p>
    <w:p>
      <w:pPr>
        <w:pStyle w:val="17"/>
        <w:widowControl w:val="0"/>
        <w:shd w:val="clear" w:color="auto" w:fill="auto"/>
        <w:tabs>
          <w:tab w:val="left" w:pos="1243"/>
        </w:tabs>
        <w:spacing w:before="0" w:after="40" w:line="561" w:lineRule="exact"/>
        <w:ind w:left="0" w:right="0"/>
        <w:jc w:val="both"/>
      </w:pPr>
      <w:bookmarkStart w:id="991" w:name="bookmark991"/>
      <w:r>
        <w:rPr>
          <w:b/>
          <w:bCs/>
          <w:color w:val="000000"/>
          <w:spacing w:val="0"/>
          <w:w w:val="100"/>
          <w:position w:val="0"/>
        </w:rPr>
        <w:t>五</w:t>
      </w:r>
      <w:bookmarkEnd w:id="991"/>
      <w:r>
        <w:rPr>
          <w:b/>
          <w:bCs/>
          <w:color w:val="000000"/>
          <w:spacing w:val="0"/>
          <w:w w:val="100"/>
          <w:position w:val="0"/>
        </w:rPr>
        <w:t>、</w:t>
      </w:r>
      <w:r>
        <w:rPr>
          <w:b/>
          <w:bCs/>
          <w:color w:val="000000"/>
          <w:spacing w:val="0"/>
          <w:w w:val="100"/>
          <w:position w:val="0"/>
        </w:rPr>
        <w:tab/>
      </w:r>
      <w:r>
        <w:rPr>
          <w:b/>
          <w:bCs/>
          <w:color w:val="000000"/>
          <w:spacing w:val="0"/>
          <w:w w:val="100"/>
          <w:position w:val="0"/>
        </w:rPr>
        <w:t>优化建筑市场环境。</w:t>
      </w:r>
      <w:r>
        <w:rPr>
          <w:color w:val="000000"/>
          <w:spacing w:val="0"/>
          <w:w w:val="100"/>
          <w:position w:val="0"/>
        </w:rPr>
        <w:t>各地要按照“一网通办”要求，依托工程建 设项目审批管理系统，全面推行工程建设项目</w:t>
      </w:r>
      <w:r>
        <w:rPr>
          <w:color w:val="000000"/>
          <w:spacing w:val="0"/>
          <w:w w:val="100"/>
          <w:position w:val="0"/>
          <w:lang w:val="zh-CN" w:eastAsia="zh-CN" w:bidi="zh-CN"/>
        </w:rPr>
        <w:t>“在线</w:t>
      </w:r>
      <w:r>
        <w:rPr>
          <w:color w:val="000000"/>
          <w:spacing w:val="0"/>
          <w:w w:val="100"/>
          <w:position w:val="0"/>
        </w:rPr>
        <w:t>申报、网上办理、 不见面审批</w:t>
      </w:r>
      <w:r>
        <w:rPr>
          <w:color w:val="000000"/>
          <w:spacing w:val="0"/>
          <w:w w:val="100"/>
          <w:position w:val="0"/>
          <w:lang w:val="zh-CN" w:eastAsia="zh-CN" w:bidi="zh-CN"/>
        </w:rPr>
        <w:t>”，推</w:t>
      </w:r>
      <w:r>
        <w:rPr>
          <w:color w:val="000000"/>
          <w:spacing w:val="0"/>
          <w:w w:val="100"/>
          <w:position w:val="0"/>
        </w:rPr>
        <w:t>行告知承诺制审批，推动项目早开工。对列入年度计 划的重点建设项目，要提高项目审批效率，加强用工、用地、资金等要 素保障，加快项目建设进度。推进房屋建筑、市政基础设施工程招标投 标全过程电子化。出台建筑市场信用管理实施办法和建筑市场信用主体 评价标准，建立以信用为基础的新型监管机制。开展建筑工程施工发承 包违法行为专项治理活动。加强建筑市场行政管理与行政处罚衔接，建 立健全行政管理部门和城市综合执法部门信息互通、资源共享和协调联 动机制。</w:t>
      </w:r>
    </w:p>
    <w:p>
      <w:pPr>
        <w:pStyle w:val="17"/>
        <w:widowControl w:val="0"/>
        <w:shd w:val="clear" w:color="auto" w:fill="auto"/>
        <w:tabs>
          <w:tab w:val="left" w:pos="1243"/>
        </w:tabs>
        <w:spacing w:before="0" w:after="0" w:line="561" w:lineRule="exact"/>
        <w:ind w:left="0" w:right="0"/>
        <w:jc w:val="both"/>
      </w:pPr>
      <w:bookmarkStart w:id="992" w:name="bookmark992"/>
      <w:r>
        <w:rPr>
          <w:b/>
          <w:bCs/>
          <w:color w:val="000000"/>
          <w:spacing w:val="0"/>
          <w:w w:val="100"/>
          <w:position w:val="0"/>
        </w:rPr>
        <w:t>六</w:t>
      </w:r>
      <w:bookmarkEnd w:id="992"/>
      <w:r>
        <w:rPr>
          <w:b/>
          <w:bCs/>
          <w:color w:val="000000"/>
          <w:spacing w:val="0"/>
          <w:w w:val="100"/>
          <w:position w:val="0"/>
        </w:rPr>
        <w:t>、</w:t>
      </w:r>
      <w:r>
        <w:rPr>
          <w:b/>
          <w:bCs/>
          <w:color w:val="000000"/>
          <w:spacing w:val="0"/>
          <w:w w:val="100"/>
          <w:position w:val="0"/>
        </w:rPr>
        <w:tab/>
      </w:r>
      <w:r>
        <w:rPr>
          <w:b/>
          <w:bCs/>
          <w:color w:val="000000"/>
          <w:spacing w:val="0"/>
          <w:w w:val="100"/>
          <w:position w:val="0"/>
        </w:rPr>
        <w:t>支持发展总部经济。</w:t>
      </w:r>
      <w:r>
        <w:rPr>
          <w:color w:val="000000"/>
          <w:spacing w:val="0"/>
          <w:w w:val="100"/>
          <w:position w:val="0"/>
        </w:rPr>
        <w:t>省支持建筑业发展厅际联席会议办公室每 季度举办一次建筑企业服务日活动，帮助企业解难纾困。对将总部迁入 我省、且主营业务符合我省招商引资奖励政策支持方向的大型建筑企业 按照省级招商引资专项资金管理办法落实奖励，优先满足企业用地、融 资、人才保障等方面需求，依申请赋予其施工总承包二级资质，认可原 注册地颁发的安全生产许可证、二级注册建造师证书、三类人员安全生 产考核合格证书和建筑施工特种作业人员资格证书。培育本地化龙头骨 干企业，鼓励省内特级建筑企业与地方国资进行合作，成立混合所有制 建筑企业或进行股权改革，依申请赋予施工总承包二级资质。</w:t>
      </w:r>
    </w:p>
    <w:p>
      <w:pPr>
        <w:pStyle w:val="17"/>
        <w:widowControl w:val="0"/>
        <w:shd w:val="clear" w:color="auto" w:fill="auto"/>
        <w:tabs>
          <w:tab w:val="left" w:pos="1243"/>
        </w:tabs>
        <w:spacing w:before="0" w:after="0" w:line="561" w:lineRule="exact"/>
        <w:ind w:left="0" w:right="0"/>
        <w:jc w:val="both"/>
      </w:pPr>
      <w:bookmarkStart w:id="993" w:name="bookmark993"/>
      <w:r>
        <w:rPr>
          <w:b/>
          <w:bCs/>
          <w:color w:val="000000"/>
          <w:spacing w:val="0"/>
          <w:w w:val="100"/>
          <w:position w:val="0"/>
        </w:rPr>
        <w:t>七</w:t>
      </w:r>
      <w:bookmarkEnd w:id="993"/>
      <w:r>
        <w:rPr>
          <w:b/>
          <w:bCs/>
          <w:color w:val="000000"/>
          <w:spacing w:val="0"/>
          <w:w w:val="100"/>
          <w:position w:val="0"/>
        </w:rPr>
        <w:t>、</w:t>
      </w:r>
      <w:r>
        <w:rPr>
          <w:b/>
          <w:bCs/>
          <w:color w:val="000000"/>
          <w:spacing w:val="0"/>
          <w:w w:val="100"/>
          <w:position w:val="0"/>
        </w:rPr>
        <w:tab/>
      </w:r>
      <w:r>
        <w:rPr>
          <w:b/>
          <w:bCs/>
          <w:color w:val="000000"/>
          <w:spacing w:val="0"/>
          <w:w w:val="100"/>
          <w:position w:val="0"/>
        </w:rPr>
        <w:t>助力建筑企业开拓市场。</w:t>
      </w:r>
      <w:r>
        <w:rPr>
          <w:color w:val="000000"/>
          <w:spacing w:val="0"/>
          <w:w w:val="100"/>
          <w:position w:val="0"/>
        </w:rPr>
        <w:t>各地要支持建筑企业参与省内重大工 程项目建设，组织省内建筑企业与百城建设提质工程、城市有机更新和 老旧小区改造项目对接。定期到省外重点目标市场组织建筑企业推介活 动。支持省内建筑企业</w:t>
      </w:r>
      <w:r>
        <w:rPr>
          <w:color w:val="000000"/>
          <w:spacing w:val="0"/>
          <w:w w:val="100"/>
          <w:position w:val="0"/>
          <w:lang w:val="zh-CN" w:eastAsia="zh-CN" w:bidi="zh-CN"/>
        </w:rPr>
        <w:t>“走</w:t>
      </w:r>
      <w:r>
        <w:rPr>
          <w:color w:val="000000"/>
          <w:spacing w:val="0"/>
          <w:w w:val="100"/>
          <w:position w:val="0"/>
        </w:rPr>
        <w:t>出去''开拓国际市场，面向</w:t>
      </w:r>
      <w:r>
        <w:rPr>
          <w:color w:val="000000"/>
          <w:spacing w:val="0"/>
          <w:w w:val="100"/>
          <w:position w:val="0"/>
          <w:lang w:val="zh-CN" w:eastAsia="zh-CN" w:bidi="zh-CN"/>
        </w:rPr>
        <w:t>“一</w:t>
      </w:r>
      <w:r>
        <w:rPr>
          <w:color w:val="000000"/>
          <w:spacing w:val="0"/>
          <w:w w:val="100"/>
          <w:position w:val="0"/>
        </w:rPr>
        <w:t>带一路</w:t>
      </w:r>
      <w:r>
        <w:rPr>
          <w:color w:val="000000"/>
          <w:spacing w:val="0"/>
          <w:w w:val="100"/>
          <w:position w:val="0"/>
          <w:lang w:val="en-US" w:eastAsia="en-US" w:bidi="en-US"/>
        </w:rPr>
        <w:t>"</w:t>
      </w:r>
      <w:r>
        <w:rPr>
          <w:color w:val="000000"/>
          <w:spacing w:val="0"/>
          <w:w w:val="100"/>
          <w:position w:val="0"/>
        </w:rPr>
        <w:t>沿线国 家推介河南建筑企业。</w:t>
      </w:r>
    </w:p>
    <w:p>
      <w:pPr>
        <w:pStyle w:val="17"/>
        <w:widowControl w:val="0"/>
        <w:shd w:val="clear" w:color="auto" w:fill="auto"/>
        <w:tabs>
          <w:tab w:val="left" w:pos="1224"/>
        </w:tabs>
        <w:spacing w:before="0" w:after="0" w:line="562" w:lineRule="exact"/>
        <w:ind w:left="0" w:right="0"/>
        <w:jc w:val="both"/>
      </w:pPr>
      <w:bookmarkStart w:id="994" w:name="bookmark994"/>
      <w:r>
        <w:rPr>
          <w:b/>
          <w:bCs/>
          <w:color w:val="000000"/>
          <w:spacing w:val="0"/>
          <w:w w:val="100"/>
          <w:position w:val="0"/>
        </w:rPr>
        <w:t>八</w:t>
      </w:r>
      <w:bookmarkEnd w:id="994"/>
      <w:r>
        <w:rPr>
          <w:b/>
          <w:bCs/>
          <w:color w:val="000000"/>
          <w:spacing w:val="0"/>
          <w:w w:val="100"/>
          <w:position w:val="0"/>
        </w:rPr>
        <w:t>、</w:t>
      </w:r>
      <w:r>
        <w:rPr>
          <w:b/>
          <w:bCs/>
          <w:color w:val="000000"/>
          <w:spacing w:val="0"/>
          <w:w w:val="100"/>
          <w:position w:val="0"/>
        </w:rPr>
        <w:tab/>
      </w:r>
      <w:r>
        <w:rPr>
          <w:b/>
          <w:bCs/>
          <w:color w:val="000000"/>
          <w:spacing w:val="0"/>
          <w:w w:val="100"/>
          <w:position w:val="0"/>
        </w:rPr>
        <w:t>鼓励创新项目组织方式。</w:t>
      </w:r>
      <w:r>
        <w:rPr>
          <w:color w:val="000000"/>
          <w:spacing w:val="0"/>
          <w:w w:val="100"/>
          <w:position w:val="0"/>
        </w:rPr>
        <w:t>各级政府投资或主导工程、装配式建 筑原则上实行工程总承包和全过程工程咨询服务，鼓励非政府投资工程 实行工程总承包和全过程工程咨询服务。建立适应工程总承包和全过程 工程咨询服务模式的监管和结算制度。支持大型建筑设计、施工企业向 工程总承包企业转型，支持投资咨询、勘察、设计、监理、招标代理、 造价等企业向全过程工程咨询服务企业转型。房屋建筑和市政基础设施 领域已取得工程设计综合资质、行业甲级资质、建筑工程专业甲级资质 的单位，可以直接申请相应类别施工总承包一级资质；具有一级及以上 施工总承包资质的单位可以直接申请相应类别的工程设计甲级资质。</w:t>
      </w:r>
    </w:p>
    <w:p>
      <w:pPr>
        <w:pStyle w:val="17"/>
        <w:widowControl w:val="0"/>
        <w:shd w:val="clear" w:color="auto" w:fill="auto"/>
        <w:tabs>
          <w:tab w:val="left" w:pos="1224"/>
        </w:tabs>
        <w:spacing w:before="0" w:after="0" w:line="562" w:lineRule="exact"/>
        <w:ind w:left="0" w:right="0"/>
        <w:jc w:val="both"/>
      </w:pPr>
      <w:bookmarkStart w:id="995" w:name="bookmark995"/>
      <w:r>
        <w:rPr>
          <w:b/>
          <w:bCs/>
          <w:color w:val="000000"/>
          <w:spacing w:val="0"/>
          <w:w w:val="100"/>
          <w:position w:val="0"/>
        </w:rPr>
        <w:t>九</w:t>
      </w:r>
      <w:bookmarkEnd w:id="995"/>
      <w:r>
        <w:rPr>
          <w:b/>
          <w:bCs/>
          <w:color w:val="000000"/>
          <w:spacing w:val="0"/>
          <w:w w:val="100"/>
          <w:position w:val="0"/>
        </w:rPr>
        <w:t>、</w:t>
      </w:r>
      <w:r>
        <w:rPr>
          <w:b/>
          <w:bCs/>
          <w:color w:val="000000"/>
          <w:spacing w:val="0"/>
          <w:w w:val="100"/>
          <w:position w:val="0"/>
        </w:rPr>
        <w:tab/>
      </w:r>
      <w:r>
        <w:rPr>
          <w:b/>
          <w:bCs/>
          <w:color w:val="000000"/>
          <w:spacing w:val="0"/>
          <w:w w:val="100"/>
          <w:position w:val="0"/>
        </w:rPr>
        <w:t>培育产业工人队伍。</w:t>
      </w:r>
      <w:r>
        <w:rPr>
          <w:color w:val="000000"/>
          <w:spacing w:val="0"/>
          <w:w w:val="100"/>
          <w:position w:val="0"/>
        </w:rPr>
        <w:t>改革建筑劳务用工制度，逐步取消建筑劳 务企业资质要求，鼓励总承包和专业承包企业培育自有产业工人，使用 专业作业企业，构建新型建筑用工体系。大力发展专业作业企业，落实 小微企业税收优惠政策。落实建筑企业的建筑工人培训主体责任，对符 合人力资源和社会保障部门培训资格的企业按培训规模给予补贴，并逐 步探索将建筑工人技能评价的自主权交给建筑企业和第三方机构。</w:t>
      </w:r>
    </w:p>
    <w:p>
      <w:pPr>
        <w:pStyle w:val="17"/>
        <w:widowControl w:val="0"/>
        <w:shd w:val="clear" w:color="auto" w:fill="auto"/>
        <w:spacing w:before="0" w:after="620" w:line="562" w:lineRule="exact"/>
        <w:ind w:left="0" w:right="0"/>
        <w:jc w:val="both"/>
      </w:pPr>
      <w:r>
        <w:rPr>
          <w:b/>
          <w:bCs/>
          <w:color w:val="000000"/>
          <w:spacing w:val="0"/>
          <w:w w:val="100"/>
          <w:position w:val="0"/>
        </w:rPr>
        <w:t>十、保障建筑工人合法权益。</w:t>
      </w:r>
      <w:r>
        <w:rPr>
          <w:color w:val="000000"/>
          <w:spacing w:val="0"/>
          <w:w w:val="100"/>
          <w:position w:val="0"/>
        </w:rPr>
        <w:t>建筑工人按项目参加工伤保险，各级 社会保险经办机构应当开辟绿色通道，并优先办理参保手续。招用已经 达到、超过法定退休年龄或已经领取城镇职工基本养老保险待遇的人 员，在用工期间因工作原因受到事故伤害或患职业病的，如招用单位已 按项目参保等方式为其缴纳工伤保险费的适用《工伤保险条例》。用人 单位要按月足额发放工人工资，按照国家规定办理全员全额扣缴申报， 并根据建筑工人提供的专项附加扣除信息和代办要求，办理个人所得税 专项附加扣除和个人所得税年度汇算。</w:t>
      </w:r>
    </w:p>
    <w:p>
      <w:pPr>
        <w:pStyle w:val="17"/>
        <w:widowControl w:val="0"/>
        <w:shd w:val="clear" w:color="auto" w:fill="auto"/>
        <w:spacing w:before="0" w:after="0" w:line="559" w:lineRule="exact"/>
        <w:ind w:left="0" w:right="0" w:firstLine="600"/>
        <w:jc w:val="left"/>
        <w:sectPr>
          <w:headerReference r:id="rId805" w:type="first"/>
          <w:footerReference r:id="rId808" w:type="first"/>
          <w:headerReference r:id="rId803" w:type="default"/>
          <w:footerReference r:id="rId806" w:type="default"/>
          <w:headerReference r:id="rId804" w:type="even"/>
          <w:footerReference r:id="rId807" w:type="even"/>
          <w:footnotePr>
            <w:numFmt w:val="decimal"/>
          </w:footnotePr>
          <w:pgSz w:w="11900" w:h="16840"/>
          <w:pgMar w:top="1985" w:right="1183" w:bottom="2285" w:left="1126" w:header="0" w:footer="3" w:gutter="0"/>
          <w:cols w:space="720" w:num="1"/>
          <w:titlePg/>
          <w:rtlGutter w:val="0"/>
          <w:docGrid w:linePitch="360"/>
        </w:sectPr>
      </w:pPr>
      <w:r>
        <w:rPr>
          <w:color w:val="000000"/>
          <w:spacing w:val="0"/>
          <w:w w:val="100"/>
          <w:position w:val="0"/>
        </w:rPr>
        <w:t>附件：支持建筑业转型发展十条意见省直部门任务分解台账</w:t>
      </w:r>
    </w:p>
    <w:p>
      <w:pPr>
        <w:pStyle w:val="20"/>
        <w:widowControl w:val="0"/>
        <w:shd w:val="clear" w:color="auto" w:fill="auto"/>
        <w:spacing w:before="0" w:after="120" w:line="240" w:lineRule="auto"/>
        <w:ind w:left="0" w:right="0" w:firstLine="0"/>
        <w:jc w:val="center"/>
      </w:pPr>
      <w:r>
        <w:rPr>
          <w:color w:val="000000"/>
          <w:spacing w:val="0"/>
          <w:w w:val="100"/>
          <w:position w:val="0"/>
        </w:rPr>
        <w:t>翊</w:t>
      </w:r>
      <w:r>
        <w:rPr>
          <w:color w:val="000000"/>
          <w:spacing w:val="0"/>
          <w:w w:val="100"/>
          <w:position w:val="0"/>
          <w:sz w:val="38"/>
          <w:szCs w:val="38"/>
          <w:lang w:val="en-US" w:eastAsia="en-US" w:bidi="en-US"/>
        </w:rPr>
        <w:t>OW</w:t>
      </w:r>
      <w:r>
        <w:rPr>
          <w:color w:val="000000"/>
          <w:spacing w:val="0"/>
          <w:w w:val="100"/>
          <w:position w:val="0"/>
        </w:rPr>
        <w:t>啲展十条意见省直部门條分解台账</w:t>
      </w:r>
    </w:p>
    <w:tbl>
      <w:tblPr>
        <w:tblpPr w:horzAnchor="margin" w:tblpXSpec="left" w:tblpYSpec="top"/>
        <w:tblOverlap w:val="never"/>
        <w:tblW w:w="91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22"/>
        <w:gridCol w:w="915"/>
        <w:gridCol w:w="4579"/>
        <w:gridCol w:w="2322"/>
        <w:gridCol w:w="908"/>
      </w:tblGrid>
      <w:tr>
        <w:trPr>
          <w:trHeight w:val="629" w:hRule="exact"/>
          <w:jc w:val="center"/>
        </w:trPr>
        <w:tc>
          <w:tcPr>
            <w:tcW w:w="42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1" w:lineRule="exact"/>
              <w:ind w:left="140" w:right="0" w:firstLine="20"/>
              <w:jc w:val="left"/>
              <w:rPr>
                <w:sz w:val="17"/>
                <w:szCs w:val="17"/>
              </w:rPr>
            </w:pPr>
            <w:r>
              <w:rPr>
                <w:color w:val="000000"/>
                <w:spacing w:val="0"/>
                <w:w w:val="100"/>
                <w:position w:val="0"/>
                <w:sz w:val="17"/>
                <w:szCs w:val="17"/>
              </w:rPr>
              <w:t>序 号</w:t>
            </w:r>
          </w:p>
        </w:tc>
        <w:tc>
          <w:tcPr>
            <w:tcW w:w="915"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工作任务</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7"/>
                <w:szCs w:val="17"/>
              </w:rPr>
            </w:pPr>
            <w:r>
              <w:rPr>
                <w:color w:val="000000"/>
                <w:spacing w:val="0"/>
                <w:w w:val="100"/>
                <w:position w:val="0"/>
                <w:sz w:val="17"/>
                <w:szCs w:val="17"/>
              </w:rPr>
              <w:t>具体措施</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7"/>
                <w:szCs w:val="17"/>
              </w:rPr>
            </w:pPr>
            <w:r>
              <w:rPr>
                <w:color w:val="000000"/>
                <w:spacing w:val="0"/>
                <w:w w:val="100"/>
                <w:position w:val="0"/>
                <w:sz w:val="17"/>
                <w:szCs w:val="17"/>
              </w:rPr>
              <w:t>责任单位</w:t>
            </w:r>
          </w:p>
        </w:tc>
        <w:tc>
          <w:tcPr>
            <w:tcW w:w="90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11" w:lineRule="exact"/>
              <w:ind w:left="0" w:right="0" w:firstLine="0"/>
              <w:jc w:val="center"/>
              <w:rPr>
                <w:sz w:val="17"/>
                <w:szCs w:val="17"/>
              </w:rPr>
            </w:pPr>
            <w:r>
              <w:rPr>
                <w:color w:val="000000"/>
                <w:spacing w:val="0"/>
                <w:w w:val="100"/>
                <w:position w:val="0"/>
                <w:sz w:val="17"/>
                <w:szCs w:val="17"/>
              </w:rPr>
              <w:t>完成时 限</w:t>
            </w:r>
          </w:p>
        </w:tc>
      </w:tr>
      <w:tr>
        <w:trPr>
          <w:trHeight w:val="623" w:hRule="exact"/>
          <w:jc w:val="center"/>
        </w:trPr>
        <w:tc>
          <w:tcPr>
            <w:tcW w:w="42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1</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center"/>
              <w:rPr>
                <w:sz w:val="17"/>
                <w:szCs w:val="17"/>
              </w:rPr>
            </w:pPr>
            <w:r>
              <w:rPr>
                <w:color w:val="000000"/>
                <w:spacing w:val="0"/>
                <w:w w:val="100"/>
                <w:position w:val="0"/>
                <w:sz w:val="17"/>
                <w:szCs w:val="17"/>
              </w:rPr>
              <w:t>支持装配 式建筑发 展</w:t>
            </w: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1</w:t>
            </w:r>
            <w:r>
              <w:rPr>
                <w:color w:val="000000"/>
                <w:spacing w:val="0"/>
                <w:w w:val="100"/>
                <w:position w:val="0"/>
                <w:sz w:val="17"/>
                <w:szCs w:val="17"/>
              </w:rPr>
              <w:t>.落实豫政办</w:t>
            </w:r>
            <w:r>
              <w:rPr>
                <w:color w:val="000000"/>
                <w:spacing w:val="0"/>
                <w:w w:val="100"/>
                <w:position w:val="0"/>
                <w:sz w:val="18"/>
                <w:szCs w:val="18"/>
              </w:rPr>
              <w:t>（2017） 153</w:t>
            </w:r>
            <w:r>
              <w:rPr>
                <w:color w:val="000000"/>
                <w:spacing w:val="0"/>
                <w:w w:val="100"/>
                <w:position w:val="0"/>
                <w:sz w:val="17"/>
                <w:szCs w:val="17"/>
              </w:rPr>
              <w:t>号文件中关于装配式建筑土地 保障、用地审批支持政策；</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7"/>
                <w:szCs w:val="17"/>
              </w:rPr>
              <w:t>省自然资源厅、住房城乡建 设厅</w:t>
            </w:r>
          </w:p>
        </w:tc>
        <w:tc>
          <w:tcPr>
            <w:tcW w:w="90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100" w:line="240" w:lineRule="auto"/>
              <w:ind w:left="0" w:right="0" w:firstLine="0"/>
              <w:jc w:val="left"/>
              <w:rPr>
                <w:sz w:val="18"/>
                <w:szCs w:val="18"/>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4</w:t>
            </w:r>
          </w:p>
          <w:p>
            <w:pPr>
              <w:pStyle w:val="16"/>
              <w:widowControl w:val="0"/>
              <w:shd w:val="clear" w:color="auto" w:fill="auto"/>
              <w:spacing w:before="0" w:after="0" w:line="240" w:lineRule="auto"/>
              <w:ind w:left="0" w:right="0" w:firstLine="260"/>
              <w:jc w:val="left"/>
              <w:rPr>
                <w:sz w:val="17"/>
                <w:szCs w:val="17"/>
              </w:rPr>
            </w:pPr>
            <w:r>
              <w:rPr>
                <w:color w:val="000000"/>
                <w:spacing w:val="0"/>
                <w:w w:val="100"/>
                <w:position w:val="0"/>
                <w:sz w:val="17"/>
                <w:szCs w:val="17"/>
              </w:rPr>
              <w:t>月底</w:t>
            </w:r>
          </w:p>
        </w:tc>
      </w:tr>
      <w:tr>
        <w:trPr>
          <w:trHeight w:val="623"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.落实豫政办</w:t>
            </w:r>
            <w:r>
              <w:rPr>
                <w:color w:val="000000"/>
                <w:spacing w:val="0"/>
                <w:w w:val="100"/>
                <w:position w:val="0"/>
                <w:sz w:val="18"/>
                <w:szCs w:val="18"/>
              </w:rPr>
              <w:t>（2017） 153</w:t>
            </w:r>
            <w:r>
              <w:rPr>
                <w:color w:val="000000"/>
                <w:spacing w:val="0"/>
                <w:w w:val="100"/>
                <w:position w:val="0"/>
                <w:sz w:val="17"/>
                <w:szCs w:val="17"/>
              </w:rPr>
              <w:t>号文件中关于建设装配式建筑 产业基地（园区）、项目信贷支持政策；</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省金融监管局、住房城乡建 设厅</w:t>
            </w:r>
          </w:p>
        </w:tc>
        <w:tc>
          <w:tcPr>
            <w:tcW w:w="90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100" w:line="240" w:lineRule="auto"/>
              <w:ind w:left="0" w:right="0" w:firstLine="0"/>
              <w:jc w:val="left"/>
              <w:rPr>
                <w:sz w:val="18"/>
                <w:szCs w:val="18"/>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4</w:t>
            </w:r>
          </w:p>
          <w:p>
            <w:pPr>
              <w:pStyle w:val="16"/>
              <w:widowControl w:val="0"/>
              <w:shd w:val="clear" w:color="auto" w:fill="auto"/>
              <w:spacing w:before="0" w:after="0" w:line="240" w:lineRule="auto"/>
              <w:ind w:left="0" w:right="0" w:firstLine="260"/>
              <w:jc w:val="left"/>
              <w:rPr>
                <w:sz w:val="17"/>
                <w:szCs w:val="17"/>
              </w:rPr>
            </w:pPr>
            <w:r>
              <w:rPr>
                <w:color w:val="000000"/>
                <w:spacing w:val="0"/>
                <w:w w:val="100"/>
                <w:position w:val="0"/>
                <w:sz w:val="17"/>
                <w:szCs w:val="17"/>
              </w:rPr>
              <w:t>月底</w:t>
            </w:r>
          </w:p>
        </w:tc>
      </w:tr>
      <w:tr>
        <w:trPr>
          <w:trHeight w:val="616"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3</w:t>
            </w:r>
            <w:r>
              <w:rPr>
                <w:color w:val="000000"/>
                <w:spacing w:val="0"/>
                <w:w w:val="100"/>
                <w:position w:val="0"/>
                <w:sz w:val="17"/>
                <w:szCs w:val="17"/>
              </w:rPr>
              <w:t>.落实豫政办〔</w:t>
            </w:r>
            <w:r>
              <w:rPr>
                <w:color w:val="000000"/>
                <w:spacing w:val="0"/>
                <w:w w:val="100"/>
                <w:position w:val="0"/>
                <w:sz w:val="18"/>
                <w:szCs w:val="18"/>
              </w:rPr>
              <w:t>2017） 153</w:t>
            </w:r>
            <w:r>
              <w:rPr>
                <w:color w:val="000000"/>
                <w:spacing w:val="0"/>
                <w:w w:val="100"/>
                <w:position w:val="0"/>
                <w:sz w:val="17"/>
                <w:szCs w:val="17"/>
              </w:rPr>
              <w:t>号文件中关于装配式建筑项目、 施工企业、生产企业税费优惠措施；</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省税务局、住房城乡建设厅</w:t>
            </w:r>
          </w:p>
        </w:tc>
        <w:tc>
          <w:tcPr>
            <w:tcW w:w="90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8"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4 </w:t>
            </w:r>
            <w:r>
              <w:rPr>
                <w:color w:val="000000"/>
                <w:spacing w:val="0"/>
                <w:w w:val="100"/>
                <w:position w:val="0"/>
                <w:sz w:val="17"/>
                <w:szCs w:val="17"/>
              </w:rPr>
              <w:t>月底</w:t>
            </w:r>
          </w:p>
        </w:tc>
      </w:tr>
      <w:tr>
        <w:trPr>
          <w:trHeight w:val="623"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4</w:t>
            </w:r>
            <w:r>
              <w:rPr>
                <w:color w:val="000000"/>
                <w:spacing w:val="0"/>
                <w:w w:val="100"/>
                <w:position w:val="0"/>
                <w:sz w:val="17"/>
                <w:szCs w:val="17"/>
              </w:rPr>
              <w:t>.落实豫政办〔</w:t>
            </w:r>
            <w:r>
              <w:rPr>
                <w:color w:val="000000"/>
                <w:spacing w:val="0"/>
                <w:w w:val="100"/>
                <w:position w:val="0"/>
                <w:sz w:val="18"/>
                <w:szCs w:val="18"/>
              </w:rPr>
              <w:t>2017） 153</w:t>
            </w:r>
            <w:r>
              <w:rPr>
                <w:color w:val="000000"/>
                <w:spacing w:val="0"/>
                <w:w w:val="100"/>
                <w:position w:val="0"/>
                <w:sz w:val="17"/>
                <w:szCs w:val="17"/>
              </w:rPr>
              <w:t>号文件中关于装配式建筑产业、 项目、企业的科技支持政策；</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省科技厅、住房城乡建设厅</w:t>
            </w:r>
          </w:p>
        </w:tc>
        <w:tc>
          <w:tcPr>
            <w:tcW w:w="90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80" w:line="240" w:lineRule="auto"/>
              <w:ind w:left="0" w:right="0" w:firstLine="140"/>
              <w:jc w:val="left"/>
              <w:rPr>
                <w:sz w:val="17"/>
                <w:szCs w:val="17"/>
              </w:rPr>
            </w:pPr>
            <w:r>
              <w:rPr>
                <w:color w:val="000000"/>
                <w:spacing w:val="0"/>
                <w:w w:val="100"/>
                <w:position w:val="0"/>
                <w:sz w:val="18"/>
                <w:szCs w:val="18"/>
              </w:rPr>
              <w:t xml:space="preserve">2020 </w:t>
            </w:r>
            <w:r>
              <w:rPr>
                <w:color w:val="000000"/>
                <w:spacing w:val="0"/>
                <w:w w:val="100"/>
                <w:position w:val="0"/>
                <w:sz w:val="17"/>
                <w:szCs w:val="17"/>
              </w:rPr>
              <w:t>年</w:t>
            </w:r>
          </w:p>
          <w:p>
            <w:pPr>
              <w:pStyle w:val="16"/>
              <w:widowControl w:val="0"/>
              <w:shd w:val="clear" w:color="auto" w:fill="auto"/>
              <w:spacing w:before="0" w:after="0" w:line="240" w:lineRule="auto"/>
              <w:ind w:left="0" w:right="0" w:firstLine="140"/>
              <w:jc w:val="left"/>
              <w:rPr>
                <w:sz w:val="17"/>
                <w:szCs w:val="17"/>
              </w:rPr>
            </w:pPr>
            <w:r>
              <w:rPr>
                <w:color w:val="000000"/>
                <w:spacing w:val="0"/>
                <w:w w:val="100"/>
                <w:position w:val="0"/>
                <w:sz w:val="18"/>
                <w:szCs w:val="18"/>
              </w:rPr>
              <w:t>12</w:t>
            </w:r>
            <w:r>
              <w:rPr>
                <w:color w:val="000000"/>
                <w:spacing w:val="0"/>
                <w:w w:val="100"/>
                <w:position w:val="0"/>
                <w:sz w:val="17"/>
                <w:szCs w:val="17"/>
              </w:rPr>
              <w:t>月底</w:t>
            </w:r>
          </w:p>
        </w:tc>
      </w:tr>
      <w:tr>
        <w:trPr>
          <w:trHeight w:val="616"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5</w:t>
            </w:r>
            <w:r>
              <w:rPr>
                <w:color w:val="000000"/>
                <w:spacing w:val="0"/>
                <w:w w:val="100"/>
                <w:position w:val="0"/>
                <w:sz w:val="17"/>
                <w:szCs w:val="17"/>
              </w:rPr>
              <w:t>.出台豫政办</w:t>
            </w:r>
            <w:r>
              <w:rPr>
                <w:color w:val="000000"/>
                <w:spacing w:val="0"/>
                <w:w w:val="100"/>
                <w:position w:val="0"/>
                <w:sz w:val="18"/>
                <w:szCs w:val="18"/>
              </w:rPr>
              <w:t>（2017） 153</w:t>
            </w:r>
            <w:r>
              <w:rPr>
                <w:color w:val="000000"/>
                <w:spacing w:val="0"/>
                <w:w w:val="100"/>
                <w:position w:val="0"/>
                <w:sz w:val="17"/>
                <w:szCs w:val="17"/>
              </w:rPr>
              <w:t>号文件中关于装配式建筑部品 部件运载车辆开辟“绿色通道”、通行费减免的优惠政策；</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省交通厅、住房城乡建设厅</w:t>
            </w:r>
          </w:p>
        </w:tc>
        <w:tc>
          <w:tcPr>
            <w:tcW w:w="908" w:type="dxa"/>
            <w:tcBorders>
              <w:top w:val="single" w:color="auto" w:sz="4" w:space="0"/>
              <w:left w:val="single" w:color="auto" w:sz="4" w:space="0"/>
              <w:right w:val="single" w:color="auto" w:sz="4" w:space="0"/>
            </w:tcBorders>
            <w:shd w:val="clear" w:color="auto" w:fill="FFFFFF"/>
            <w:vAlign w:val="bottom"/>
          </w:tcPr>
          <w:p>
            <w:pPr>
              <w:pStyle w:val="16"/>
              <w:widowControl w:val="0"/>
              <w:shd w:val="clear" w:color="auto" w:fill="auto"/>
              <w:spacing w:before="0" w:after="0" w:line="324"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4 </w:t>
            </w:r>
            <w:r>
              <w:rPr>
                <w:color w:val="000000"/>
                <w:spacing w:val="0"/>
                <w:w w:val="100"/>
                <w:position w:val="0"/>
                <w:sz w:val="17"/>
                <w:szCs w:val="17"/>
              </w:rPr>
              <w:t>月底</w:t>
            </w:r>
          </w:p>
        </w:tc>
      </w:tr>
      <w:tr>
        <w:trPr>
          <w:trHeight w:val="623"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6</w:t>
            </w:r>
            <w:r>
              <w:rPr>
                <w:color w:val="000000"/>
                <w:spacing w:val="0"/>
                <w:w w:val="100"/>
                <w:position w:val="0"/>
                <w:sz w:val="17"/>
                <w:szCs w:val="17"/>
              </w:rPr>
              <w:t>.对装配式建筑技术人才和产业工人参加培训、评价和考 核认定等符合条件的给予补贴。</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省人力资源社会保障厅、财 政厅、住房城乡建设厅</w:t>
            </w:r>
          </w:p>
        </w:tc>
        <w:tc>
          <w:tcPr>
            <w:tcW w:w="908"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24"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6 </w:t>
            </w:r>
            <w:r>
              <w:rPr>
                <w:color w:val="000000"/>
                <w:spacing w:val="0"/>
                <w:w w:val="100"/>
                <w:position w:val="0"/>
                <w:sz w:val="17"/>
                <w:szCs w:val="17"/>
              </w:rPr>
              <w:t>月底</w:t>
            </w:r>
          </w:p>
        </w:tc>
      </w:tr>
      <w:tr>
        <w:trPr>
          <w:trHeight w:val="1842" w:hRule="exact"/>
          <w:jc w:val="center"/>
        </w:trPr>
        <w:tc>
          <w:tcPr>
            <w:tcW w:w="42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8"/>
                <w:szCs w:val="18"/>
              </w:rPr>
              <w:t>2</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center"/>
              <w:rPr>
                <w:sz w:val="17"/>
                <w:szCs w:val="17"/>
              </w:rPr>
            </w:pPr>
            <w:r>
              <w:rPr>
                <w:color w:val="000000"/>
                <w:spacing w:val="0"/>
                <w:w w:val="100"/>
                <w:position w:val="0"/>
                <w:sz w:val="17"/>
                <w:szCs w:val="17"/>
              </w:rPr>
              <w:t>切实减轻 建筑企业 负担</w:t>
            </w:r>
          </w:p>
        </w:tc>
        <w:tc>
          <w:tcPr>
            <w:tcW w:w="4579" w:type="dxa"/>
            <w:tcBorders>
              <w:top w:val="single" w:color="auto" w:sz="4" w:space="0"/>
              <w:left w:val="single" w:color="auto" w:sz="4" w:space="0"/>
            </w:tcBorders>
            <w:shd w:val="clear" w:color="auto" w:fill="FFFFFF"/>
            <w:vAlign w:val="top"/>
          </w:tcPr>
          <w:p>
            <w:pPr>
              <w:pStyle w:val="16"/>
              <w:widowControl w:val="0"/>
              <w:numPr>
                <w:ilvl w:val="0"/>
                <w:numId w:val="118"/>
              </w:numPr>
              <w:shd w:val="clear" w:color="auto" w:fill="auto"/>
              <w:tabs>
                <w:tab w:val="left" w:pos="143"/>
              </w:tabs>
              <w:spacing w:before="0" w:after="0" w:line="309" w:lineRule="exact"/>
              <w:ind w:left="0" w:right="0" w:firstLine="0"/>
              <w:jc w:val="both"/>
              <w:rPr>
                <w:sz w:val="17"/>
                <w:szCs w:val="17"/>
              </w:rPr>
            </w:pPr>
            <w:r>
              <w:rPr>
                <w:color w:val="000000"/>
                <w:spacing w:val="0"/>
                <w:w w:val="100"/>
                <w:position w:val="0"/>
                <w:sz w:val="17"/>
                <w:szCs w:val="17"/>
              </w:rPr>
              <w:t>建立工程款支付、结算、协调、仲裁和清算约束机制， 推行施工过程结算；</w:t>
            </w:r>
          </w:p>
          <w:p>
            <w:pPr>
              <w:pStyle w:val="16"/>
              <w:widowControl w:val="0"/>
              <w:numPr>
                <w:ilvl w:val="0"/>
                <w:numId w:val="118"/>
              </w:numPr>
              <w:shd w:val="clear" w:color="auto" w:fill="auto"/>
              <w:tabs>
                <w:tab w:val="left" w:pos="123"/>
              </w:tabs>
              <w:spacing w:before="0" w:after="0" w:line="309" w:lineRule="exact"/>
              <w:ind w:left="0" w:right="0" w:firstLine="0"/>
              <w:jc w:val="both"/>
              <w:rPr>
                <w:sz w:val="17"/>
                <w:szCs w:val="17"/>
              </w:rPr>
            </w:pPr>
            <w:r>
              <w:rPr>
                <w:color w:val="000000"/>
                <w:spacing w:val="0"/>
                <w:w w:val="100"/>
                <w:position w:val="0"/>
                <w:sz w:val="17"/>
                <w:szCs w:val="17"/>
              </w:rPr>
              <w:t>严格竣工结算时限要求并在合同中予以约定，建设单位 不得将未完成审计作为延期工程结算、拖欠工程款的理 由；</w:t>
            </w:r>
          </w:p>
          <w:p>
            <w:pPr>
              <w:pStyle w:val="16"/>
              <w:widowControl w:val="0"/>
              <w:numPr>
                <w:ilvl w:val="0"/>
                <w:numId w:val="118"/>
              </w:numPr>
              <w:shd w:val="clear" w:color="auto" w:fill="auto"/>
              <w:tabs>
                <w:tab w:val="left" w:pos="130"/>
              </w:tabs>
              <w:spacing w:before="0" w:after="0" w:line="309" w:lineRule="exact"/>
              <w:ind w:left="0" w:right="0" w:firstLine="0"/>
              <w:jc w:val="both"/>
              <w:rPr>
                <w:sz w:val="17"/>
                <w:szCs w:val="17"/>
              </w:rPr>
            </w:pPr>
            <w:r>
              <w:rPr>
                <w:color w:val="000000"/>
                <w:spacing w:val="0"/>
                <w:w w:val="100"/>
                <w:position w:val="0"/>
                <w:sz w:val="17"/>
                <w:szCs w:val="17"/>
              </w:rPr>
              <w:t>建设单位应当依法向施工单位提供工程款支付担保；</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6" w:lineRule="exact"/>
              <w:ind w:left="0" w:right="0" w:firstLine="0"/>
              <w:jc w:val="both"/>
              <w:rPr>
                <w:sz w:val="17"/>
                <w:szCs w:val="17"/>
              </w:rPr>
            </w:pPr>
            <w:r>
              <w:rPr>
                <w:color w:val="000000"/>
                <w:spacing w:val="0"/>
                <w:w w:val="100"/>
                <w:position w:val="0"/>
                <w:sz w:val="17"/>
                <w:szCs w:val="17"/>
              </w:rPr>
              <w:t>省住房城乡建设厅、发展改 革委、财政厅、交通厅、水 利厅、通信管理局、电力公 司、河南铁路投资有限责任 公司</w:t>
            </w:r>
          </w:p>
        </w:tc>
        <w:tc>
          <w:tcPr>
            <w:tcW w:w="9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8"/>
                <w:szCs w:val="18"/>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4</w:t>
            </w:r>
          </w:p>
          <w:p>
            <w:pPr>
              <w:pStyle w:val="16"/>
              <w:widowControl w:val="0"/>
              <w:shd w:val="clear" w:color="auto" w:fill="auto"/>
              <w:spacing w:before="0" w:after="0" w:line="240" w:lineRule="auto"/>
              <w:ind w:left="0" w:right="0" w:firstLine="260"/>
              <w:jc w:val="left"/>
              <w:rPr>
                <w:sz w:val="17"/>
                <w:szCs w:val="17"/>
              </w:rPr>
            </w:pPr>
            <w:r>
              <w:rPr>
                <w:color w:val="000000"/>
                <w:spacing w:val="0"/>
                <w:w w:val="100"/>
                <w:position w:val="0"/>
                <w:sz w:val="17"/>
                <w:szCs w:val="17"/>
              </w:rPr>
              <w:t>月底</w:t>
            </w:r>
          </w:p>
        </w:tc>
      </w:tr>
      <w:tr>
        <w:trPr>
          <w:trHeight w:val="934"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4</w:t>
            </w:r>
            <w:r>
              <w:rPr>
                <w:color w:val="000000"/>
                <w:spacing w:val="0"/>
                <w:w w:val="100"/>
                <w:position w:val="0"/>
                <w:sz w:val="17"/>
                <w:szCs w:val="17"/>
              </w:rPr>
              <w:t>.在房地产项目探索推行质量保险，用经济手段防范化解 工程质量风险；</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省住房城乡建设厅、发展改 革委、财政厅、人力资源社 会保障厅、金融监管局</w:t>
            </w:r>
          </w:p>
        </w:tc>
        <w:tc>
          <w:tcPr>
            <w:tcW w:w="9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537" w:hRule="exact"/>
          <w:jc w:val="center"/>
        </w:trPr>
        <w:tc>
          <w:tcPr>
            <w:tcW w:w="422"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5</w:t>
            </w:r>
            <w:r>
              <w:rPr>
                <w:color w:val="000000"/>
                <w:spacing w:val="0"/>
                <w:w w:val="100"/>
                <w:position w:val="0"/>
                <w:sz w:val="17"/>
                <w:szCs w:val="17"/>
              </w:rPr>
              <w:t>.规范保证金收缴，坚决取缔无法律依据的保证金，打击 超标准收取和退逾期不退保证金的行为；</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6" w:lineRule="exact"/>
              <w:ind w:left="0" w:right="0" w:firstLine="0"/>
              <w:jc w:val="both"/>
              <w:rPr>
                <w:sz w:val="17"/>
                <w:szCs w:val="17"/>
              </w:rPr>
            </w:pPr>
            <w:r>
              <w:rPr>
                <w:color w:val="000000"/>
                <w:spacing w:val="0"/>
                <w:w w:val="100"/>
                <w:position w:val="0"/>
                <w:sz w:val="17"/>
                <w:szCs w:val="17"/>
              </w:rPr>
              <w:t>省住房城乡建设厅、发展改 革委、财政厅、人力资源社 会保障厅、交通厅、水利厅、 通信管理局、电力公司、河 南铁路投资有限责任公司</w:t>
            </w:r>
          </w:p>
        </w:tc>
        <w:tc>
          <w:tcPr>
            <w:tcW w:w="9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41" w:hRule="exact"/>
          <w:jc w:val="center"/>
        </w:trPr>
        <w:tc>
          <w:tcPr>
            <w:tcW w:w="422" w:type="dxa"/>
            <w:vMerge w:val="continue"/>
            <w:tcBorders>
              <w:left w:val="single" w:color="auto" w:sz="4" w:space="0"/>
              <w:bottom w:val="single" w:color="auto" w:sz="4" w:space="0"/>
            </w:tcBorders>
            <w:shd w:val="clear" w:color="auto" w:fill="FFFFFF"/>
            <w:vAlign w:val="center"/>
          </w:tcPr>
          <w:p/>
        </w:tc>
        <w:tc>
          <w:tcPr>
            <w:tcW w:w="915" w:type="dxa"/>
            <w:vMerge w:val="continue"/>
            <w:tcBorders>
              <w:left w:val="single" w:color="auto" w:sz="4" w:space="0"/>
              <w:bottom w:val="single" w:color="auto" w:sz="4" w:space="0"/>
            </w:tcBorders>
            <w:shd w:val="clear" w:color="auto" w:fill="FFFFFF"/>
            <w:vAlign w:val="center"/>
          </w:tcPr>
          <w:p/>
        </w:tc>
        <w:tc>
          <w:tcPr>
            <w:tcW w:w="457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8"/>
                <w:szCs w:val="18"/>
              </w:rPr>
              <w:t>6</w:t>
            </w:r>
            <w:r>
              <w:rPr>
                <w:color w:val="000000"/>
                <w:spacing w:val="0"/>
                <w:w w:val="100"/>
                <w:position w:val="0"/>
                <w:sz w:val="17"/>
                <w:szCs w:val="17"/>
              </w:rPr>
              <w:t>.加快推广应用机制砂，缓解建设工程用砂紧张局面。</w:t>
            </w:r>
          </w:p>
        </w:tc>
        <w:tc>
          <w:tcPr>
            <w:tcW w:w="2322"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08" w:lineRule="exact"/>
              <w:ind w:left="0" w:right="0" w:firstLine="0"/>
              <w:jc w:val="both"/>
              <w:rPr>
                <w:sz w:val="17"/>
                <w:szCs w:val="17"/>
              </w:rPr>
            </w:pPr>
            <w:r>
              <w:rPr>
                <w:color w:val="000000"/>
                <w:spacing w:val="0"/>
                <w:w w:val="100"/>
                <w:position w:val="0"/>
                <w:sz w:val="17"/>
                <w:szCs w:val="17"/>
              </w:rPr>
              <w:t>省水利厅、住房城乡建设厅、 自然资源厅、工信厅、发展 改革委、交通厅</w:t>
            </w:r>
          </w:p>
        </w:tc>
        <w:tc>
          <w:tcPr>
            <w:tcW w:w="9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bl>
    <w:p>
      <w:pPr>
        <w:spacing w:line="1" w:lineRule="exact"/>
        <w:rPr>
          <w:sz w:val="2"/>
          <w:szCs w:val="2"/>
        </w:rPr>
      </w:pPr>
      <w:r>
        <w:br w:type="page"/>
      </w:r>
    </w:p>
    <w:tbl>
      <w:tblPr>
        <w:tblpPr w:horzAnchor="margin" w:tblpXSpec="left" w:tblpYSpec="top"/>
        <w:tblOverlap w:val="never"/>
        <w:tblW w:w="91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28"/>
        <w:gridCol w:w="915"/>
        <w:gridCol w:w="4566"/>
        <w:gridCol w:w="2322"/>
        <w:gridCol w:w="934"/>
      </w:tblGrid>
      <w:tr>
        <w:trPr>
          <w:trHeight w:val="1537" w:hRule="exact"/>
          <w:jc w:val="center"/>
        </w:trPr>
        <w:tc>
          <w:tcPr>
            <w:tcW w:w="42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lang w:val="zh-CN" w:eastAsia="zh-CN" w:bidi="zh-CN"/>
              </w:rPr>
              <w:t>3</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2" w:lineRule="exact"/>
              <w:ind w:left="0" w:right="0" w:firstLine="0"/>
              <w:jc w:val="center"/>
              <w:rPr>
                <w:sz w:val="17"/>
                <w:szCs w:val="17"/>
              </w:rPr>
            </w:pPr>
            <w:r>
              <w:rPr>
                <w:color w:val="000000"/>
                <w:spacing w:val="0"/>
                <w:w w:val="100"/>
                <w:position w:val="0"/>
                <w:sz w:val="17"/>
                <w:szCs w:val="17"/>
              </w:rPr>
              <w:t>加大金融 服务支持 力度</w:t>
            </w:r>
          </w:p>
        </w:tc>
        <w:tc>
          <w:tcPr>
            <w:tcW w:w="4566"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02" w:lineRule="exact"/>
              <w:ind w:left="0" w:right="0" w:firstLine="0"/>
              <w:jc w:val="both"/>
              <w:rPr>
                <w:sz w:val="17"/>
                <w:szCs w:val="17"/>
              </w:rPr>
            </w:pPr>
            <w:r>
              <w:rPr>
                <w:color w:val="000000"/>
                <w:spacing w:val="0"/>
                <w:w w:val="100"/>
                <w:position w:val="0"/>
                <w:sz w:val="18"/>
                <w:szCs w:val="18"/>
              </w:rPr>
              <w:t xml:space="preserve">1 </w:t>
            </w:r>
            <w:r>
              <w:rPr>
                <w:color w:val="000000"/>
                <w:spacing w:val="0"/>
                <w:w w:val="100"/>
                <w:position w:val="0"/>
                <w:sz w:val="17"/>
                <w:szCs w:val="17"/>
              </w:rPr>
              <w:t>.协调金融机构加大对建筑类企业授信和贷款额度，提供 个性化金融服务，开展以建筑材料、工程设备、在建工程 等为抵押和以应收账款、股票、商标权、专利权为质押的 贷款业务。允许建筑企业承接政府投资项目后凭施工合同 和施工许可证申请贷款；</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left"/>
              <w:rPr>
                <w:sz w:val="17"/>
                <w:szCs w:val="17"/>
              </w:rPr>
            </w:pPr>
            <w:r>
              <w:rPr>
                <w:color w:val="000000"/>
                <w:spacing w:val="0"/>
                <w:w w:val="100"/>
                <w:position w:val="0"/>
                <w:sz w:val="17"/>
                <w:szCs w:val="17"/>
              </w:rPr>
              <w:t>省金融监管局、住房城乡建 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623"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8"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.定期举办银企对接活动，推动建筑企业与金融机构深度 合作，破解建筑企业融资难题；</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left"/>
              <w:rPr>
                <w:sz w:val="17"/>
                <w:szCs w:val="17"/>
              </w:rPr>
            </w:pPr>
            <w:r>
              <w:rPr>
                <w:color w:val="000000"/>
                <w:spacing w:val="0"/>
                <w:w w:val="100"/>
                <w:position w:val="0"/>
                <w:sz w:val="17"/>
                <w:szCs w:val="17"/>
              </w:rPr>
              <w:t>省住房城乡建设厅、金融监 管局</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623"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8"/>
                <w:szCs w:val="18"/>
              </w:rPr>
              <w:t>3</w:t>
            </w:r>
            <w:r>
              <w:rPr>
                <w:color w:val="000000"/>
                <w:spacing w:val="0"/>
                <w:w w:val="100"/>
                <w:position w:val="0"/>
                <w:sz w:val="17"/>
                <w:szCs w:val="17"/>
              </w:rPr>
              <w:t>.支持建立建筑业供应链金融平台，降低建筑企业成本。</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left"/>
              <w:rPr>
                <w:sz w:val="17"/>
                <w:szCs w:val="17"/>
              </w:rPr>
            </w:pPr>
            <w:r>
              <w:rPr>
                <w:color w:val="000000"/>
                <w:spacing w:val="0"/>
                <w:w w:val="100"/>
                <w:position w:val="0"/>
                <w:sz w:val="17"/>
                <w:szCs w:val="17"/>
              </w:rPr>
              <w:t>省住房城乡建设厅、金融监 管局</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28" w:hRule="exact"/>
          <w:jc w:val="center"/>
        </w:trPr>
        <w:tc>
          <w:tcPr>
            <w:tcW w:w="42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8"/>
                <w:szCs w:val="18"/>
                <w:lang w:val="zh-CN" w:eastAsia="zh-CN" w:bidi="zh-CN"/>
              </w:rPr>
              <w:t>4</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科学精准 扬尘管控</w:t>
            </w: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1</w:t>
            </w:r>
            <w:r>
              <w:rPr>
                <w:color w:val="000000"/>
                <w:spacing w:val="0"/>
                <w:w w:val="100"/>
                <w:position w:val="0"/>
                <w:sz w:val="17"/>
                <w:szCs w:val="17"/>
              </w:rPr>
              <w:t>.按照分类施策、精准管控的原则，明确各类建设工程在重污 染天气管控期间达到扬尘防控标准后可以正常施工的作业工 序；</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28"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.统筹规范扬尘污染督查检查考核工作，加快推进</w:t>
            </w:r>
            <w:r>
              <w:rPr>
                <w:color w:val="000000"/>
                <w:spacing w:val="0"/>
                <w:w w:val="100"/>
                <w:position w:val="0"/>
                <w:sz w:val="17"/>
                <w:szCs w:val="17"/>
                <w:lang w:val="zh-CN" w:eastAsia="zh-CN" w:bidi="zh-CN"/>
              </w:rPr>
              <w:t>“互联</w:t>
            </w:r>
            <w:r>
              <w:rPr>
                <w:color w:val="000000"/>
                <w:spacing w:val="0"/>
                <w:w w:val="100"/>
                <w:position w:val="0"/>
                <w:sz w:val="18"/>
                <w:szCs w:val="18"/>
              </w:rPr>
              <w:t>1</w:t>
            </w:r>
            <w:r>
              <w:rPr>
                <w:color w:val="000000"/>
                <w:spacing w:val="0"/>
                <w:w w:val="100"/>
                <w:position w:val="0"/>
                <w:sz w:val="17"/>
                <w:szCs w:val="17"/>
              </w:rPr>
              <w:t>审 监管'系统建设，推动建立政府部门间、跨区域间协查联查和 信息共享机制，避免“多头检査双层层叠加；</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21"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2" w:lineRule="exact"/>
              <w:ind w:left="0" w:right="0" w:firstLine="0"/>
              <w:jc w:val="both"/>
              <w:rPr>
                <w:sz w:val="17"/>
                <w:szCs w:val="17"/>
              </w:rPr>
            </w:pPr>
            <w:r>
              <w:rPr>
                <w:color w:val="000000"/>
                <w:spacing w:val="0"/>
                <w:w w:val="100"/>
                <w:position w:val="0"/>
                <w:sz w:val="18"/>
                <w:szCs w:val="18"/>
              </w:rPr>
              <w:t>3</w:t>
            </w:r>
            <w:r>
              <w:rPr>
                <w:color w:val="000000"/>
                <w:spacing w:val="0"/>
                <w:w w:val="100"/>
                <w:position w:val="0"/>
                <w:sz w:val="17"/>
                <w:szCs w:val="17"/>
              </w:rPr>
              <w:t>.畅</w:t>
            </w:r>
            <w:r>
              <w:rPr>
                <w:color w:val="000000"/>
                <w:spacing w:val="0"/>
                <w:w w:val="100"/>
                <w:position w:val="0"/>
                <w:sz w:val="18"/>
                <w:szCs w:val="18"/>
                <w:lang w:val="en-US" w:eastAsia="en-US" w:bidi="en-US"/>
              </w:rPr>
              <w:t>5SWW</w:t>
            </w:r>
            <w:r>
              <w:rPr>
                <w:color w:val="000000"/>
                <w:spacing w:val="0"/>
                <w:w w:val="100"/>
                <w:position w:val="0"/>
                <w:sz w:val="17"/>
                <w:szCs w:val="17"/>
              </w:rPr>
              <w:t>艮疑，纟匡只开展随机暗访働对祎扬尘污 染防治简单化</w:t>
            </w:r>
            <w:r>
              <w:rPr>
                <w:color w:val="000000"/>
                <w:spacing w:val="0"/>
                <w:w w:val="100"/>
                <w:position w:val="0"/>
                <w:sz w:val="17"/>
                <w:szCs w:val="17"/>
                <w:lang w:val="en-US" w:eastAsia="en-US" w:bidi="en-US"/>
              </w:rPr>
              <w:t>J</w:t>
            </w:r>
            <w:r>
              <w:rPr>
                <w:color w:val="000000"/>
                <w:spacing w:val="0"/>
                <w:w w:val="100"/>
                <w:position w:val="0"/>
                <w:sz w:val="17"/>
                <w:szCs w:val="17"/>
              </w:rPr>
              <w:t>刀切等形站义、官僚主义问题的地方和 单位移交有关部门问责并曝光；</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623"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8"/>
                <w:szCs w:val="18"/>
              </w:rPr>
              <w:t>4</w:t>
            </w:r>
            <w:r>
              <w:rPr>
                <w:color w:val="000000"/>
                <w:spacing w:val="0"/>
                <w:w w:val="100"/>
                <w:position w:val="0"/>
                <w:sz w:val="17"/>
                <w:szCs w:val="17"/>
              </w:rPr>
              <w:t>.出台指导性计价政策,建设单位工戳包时应考虑重污染天 气管控停工站</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8"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4 </w:t>
            </w:r>
            <w:r>
              <w:rPr>
                <w:color w:val="000000"/>
                <w:spacing w:val="0"/>
                <w:w w:val="100"/>
                <w:position w:val="0"/>
                <w:sz w:val="17"/>
                <w:szCs w:val="17"/>
              </w:rPr>
              <w:t>月底</w:t>
            </w:r>
          </w:p>
        </w:tc>
      </w:tr>
      <w:tr>
        <w:trPr>
          <w:trHeight w:val="623" w:hRule="exact"/>
          <w:jc w:val="center"/>
        </w:trPr>
        <w:tc>
          <w:tcPr>
            <w:tcW w:w="42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40"/>
              <w:jc w:val="left"/>
              <w:rPr>
                <w:sz w:val="18"/>
                <w:szCs w:val="18"/>
              </w:rPr>
            </w:pPr>
            <w:r>
              <w:rPr>
                <w:color w:val="000000"/>
                <w:spacing w:val="0"/>
                <w:w w:val="100"/>
                <w:position w:val="0"/>
                <w:sz w:val="18"/>
                <w:szCs w:val="18"/>
                <w:lang w:val="zh-CN" w:eastAsia="zh-CN" w:bidi="zh-CN"/>
              </w:rPr>
              <w:t>5</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both"/>
              <w:rPr>
                <w:sz w:val="17"/>
                <w:szCs w:val="17"/>
              </w:rPr>
            </w:pPr>
            <w:r>
              <w:rPr>
                <w:color w:val="000000"/>
                <w:spacing w:val="0"/>
                <w:w w:val="100"/>
                <w:position w:val="0"/>
                <w:sz w:val="17"/>
                <w:szCs w:val="17"/>
              </w:rPr>
              <w:t>优化建筑</w:t>
            </w:r>
          </w:p>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市场环境</w:t>
            </w: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1</w:t>
            </w:r>
            <w:r>
              <w:rPr>
                <w:color w:val="000000"/>
                <w:spacing w:val="0"/>
                <w:w w:val="100"/>
                <w:position w:val="0"/>
                <w:sz w:val="17"/>
                <w:szCs w:val="17"/>
              </w:rPr>
              <w:t>.出台建筑市场信用管理实施办法和建筑市场信用主体评价 标准，建立以信用为基础的新型监管机制；</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left"/>
              <w:rPr>
                <w:sz w:val="17"/>
                <w:szCs w:val="17"/>
              </w:rPr>
            </w:pPr>
            <w:r>
              <w:rPr>
                <w:color w:val="000000"/>
                <w:spacing w:val="0"/>
                <w:w w:val="100"/>
                <w:position w:val="0"/>
                <w:sz w:val="17"/>
                <w:szCs w:val="17"/>
              </w:rPr>
              <w:t>省住房城乡建设厅、发展改 革委</w:t>
            </w:r>
          </w:p>
        </w:tc>
        <w:tc>
          <w:tcPr>
            <w:tcW w:w="93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8"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7 </w:t>
            </w:r>
            <w:r>
              <w:rPr>
                <w:color w:val="000000"/>
                <w:spacing w:val="0"/>
                <w:w w:val="100"/>
                <w:position w:val="0"/>
                <w:sz w:val="17"/>
                <w:szCs w:val="17"/>
              </w:rPr>
              <w:t>月底</w:t>
            </w:r>
          </w:p>
        </w:tc>
      </w:tr>
      <w:tr>
        <w:trPr>
          <w:trHeight w:val="928"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8"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.开展建筑工程施工发承包违法行为专项治理活动。加强建筑 市场行政管理与行政处罚衔接，建立健全行政管理部门和城 市综合执法部门信息互通、资源共享和协调联动机制。</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318" w:lineRule="exact"/>
              <w:ind w:left="0" w:right="0" w:firstLine="0"/>
              <w:jc w:val="center"/>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 xml:space="preserve">9 </w:t>
            </w:r>
            <w:r>
              <w:rPr>
                <w:color w:val="000000"/>
                <w:spacing w:val="0"/>
                <w:w w:val="100"/>
                <w:position w:val="0"/>
                <w:sz w:val="17"/>
                <w:szCs w:val="17"/>
              </w:rPr>
              <w:t>月底</w:t>
            </w:r>
          </w:p>
        </w:tc>
      </w:tr>
      <w:tr>
        <w:trPr>
          <w:trHeight w:val="623" w:hRule="exact"/>
          <w:jc w:val="center"/>
        </w:trPr>
        <w:tc>
          <w:tcPr>
            <w:tcW w:w="428"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lang w:val="zh-CN" w:eastAsia="zh-CN" w:bidi="zh-CN"/>
              </w:rPr>
              <w:t>6</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98" w:lineRule="exact"/>
              <w:ind w:left="0" w:right="0" w:firstLine="0"/>
              <w:jc w:val="left"/>
              <w:rPr>
                <w:sz w:val="17"/>
                <w:szCs w:val="17"/>
              </w:rPr>
            </w:pPr>
            <w:r>
              <w:rPr>
                <w:color w:val="000000"/>
                <w:spacing w:val="0"/>
                <w:w w:val="100"/>
                <w:position w:val="0"/>
                <w:sz w:val="17"/>
                <w:szCs w:val="17"/>
              </w:rPr>
              <w:t>支持发展 总部经济</w:t>
            </w: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47" w:lineRule="exact"/>
              <w:ind w:left="0" w:right="0" w:firstLine="0"/>
              <w:jc w:val="both"/>
              <w:rPr>
                <w:sz w:val="17"/>
                <w:szCs w:val="17"/>
              </w:rPr>
            </w:pPr>
            <w:r>
              <w:rPr>
                <w:color w:val="000000"/>
                <w:spacing w:val="0"/>
                <w:w w:val="100"/>
                <w:position w:val="0"/>
                <w:sz w:val="18"/>
                <w:szCs w:val="18"/>
              </w:rPr>
              <w:t>1</w:t>
            </w:r>
            <w:r>
              <w:rPr>
                <w:color w:val="000000"/>
                <w:spacing w:val="0"/>
                <w:w w:val="100"/>
                <w:position w:val="0"/>
                <w:sz w:val="17"/>
                <w:szCs w:val="17"/>
              </w:rPr>
              <w:t>省簽建厅际幡裁办公室屏度举办一讎 筑企业</w:t>
            </w:r>
            <w:r>
              <w:rPr>
                <w:color w:val="000000"/>
                <w:spacing w:val="0"/>
                <w:w w:val="100"/>
                <w:position w:val="0"/>
                <w:sz w:val="18"/>
                <w:szCs w:val="18"/>
                <w:lang w:val="en-US" w:eastAsia="en-US" w:bidi="en-US"/>
              </w:rPr>
              <w:t>W</w:t>
            </w:r>
            <w:r>
              <w:rPr>
                <w:color w:val="000000"/>
                <w:spacing w:val="0"/>
                <w:w w:val="100"/>
                <w:position w:val="0"/>
                <w:sz w:val="17"/>
                <w:szCs w:val="17"/>
              </w:rPr>
              <w:t>日活动，帮助企业解难纾困；</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各成员单位</w:t>
            </w:r>
          </w:p>
        </w:tc>
        <w:tc>
          <w:tcPr>
            <w:tcW w:w="934" w:type="dxa"/>
            <w:tcBorders>
              <w:top w:val="single" w:color="auto" w:sz="4" w:space="0"/>
              <w:left w:val="single" w:color="auto" w:sz="4" w:space="0"/>
              <w:right w:val="single" w:color="auto" w:sz="4" w:space="0"/>
            </w:tcBorders>
            <w:shd w:val="clear" w:color="auto" w:fill="FFFFFF"/>
            <w:vAlign w:val="top"/>
          </w:tcPr>
          <w:p>
            <w:pPr>
              <w:pStyle w:val="16"/>
              <w:widowControl w:val="0"/>
              <w:shd w:val="clear" w:color="auto" w:fill="auto"/>
              <w:spacing w:before="0" w:after="0" w:line="318" w:lineRule="exact"/>
              <w:ind w:left="0" w:right="0" w:firstLine="0"/>
              <w:jc w:val="center"/>
              <w:rPr>
                <w:sz w:val="17"/>
                <w:szCs w:val="17"/>
              </w:rPr>
            </w:pPr>
            <w:r>
              <w:rPr>
                <w:color w:val="000000"/>
                <w:spacing w:val="0"/>
                <w:w w:val="100"/>
                <w:position w:val="0"/>
                <w:sz w:val="17"/>
                <w:szCs w:val="17"/>
              </w:rPr>
              <w:t>每季度一 次</w:t>
            </w:r>
          </w:p>
        </w:tc>
      </w:tr>
      <w:tr>
        <w:trPr>
          <w:trHeight w:val="1012"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5"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.对将总部迁入我省、且主营业务符合我省招商引资奖励政策 支持方向的大型建筑企嶂照省级招商引资专项资金管理办 法落实奖励，优先满足企业用地、融资、人才保障等方面需 求；</w:t>
            </w:r>
          </w:p>
        </w:tc>
        <w:tc>
          <w:tcPr>
            <w:tcW w:w="2322"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11" w:lineRule="exact"/>
              <w:ind w:left="0" w:right="0" w:firstLine="0"/>
              <w:jc w:val="left"/>
              <w:rPr>
                <w:sz w:val="17"/>
                <w:szCs w:val="17"/>
              </w:rPr>
            </w:pPr>
            <w:r>
              <w:rPr>
                <w:color w:val="000000"/>
                <w:spacing w:val="0"/>
                <w:w w:val="100"/>
                <w:position w:val="0"/>
                <w:sz w:val="17"/>
                <w:szCs w:val="17"/>
              </w:rPr>
              <w:t>省财政厅、自然资源厅、人 力资源社会保障厅、金融监 管局、住房城乡建设厅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025" w:hRule="exact"/>
          <w:jc w:val="center"/>
        </w:trPr>
        <w:tc>
          <w:tcPr>
            <w:tcW w:w="428"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66"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255" w:lineRule="exact"/>
              <w:ind w:left="0" w:right="0" w:firstLine="0"/>
              <w:jc w:val="both"/>
              <w:rPr>
                <w:sz w:val="17"/>
                <w:szCs w:val="17"/>
              </w:rPr>
            </w:pPr>
            <w:r>
              <w:rPr>
                <w:color w:val="000000"/>
                <w:spacing w:val="0"/>
                <w:w w:val="100"/>
                <w:position w:val="0"/>
                <w:sz w:val="18"/>
                <w:szCs w:val="18"/>
              </w:rPr>
              <w:t>3</w:t>
            </w:r>
            <w:r>
              <w:rPr>
                <w:color w:val="000000"/>
                <w:spacing w:val="0"/>
                <w:w w:val="100"/>
                <w:position w:val="0"/>
                <w:sz w:val="17"/>
                <w:szCs w:val="17"/>
              </w:rPr>
              <w:t xml:space="preserve">.对将总部迁入我省的大型建筑企业,依申请赋予其施工总承 </w:t>
            </w:r>
            <w:r>
              <w:rPr>
                <w:i/>
                <w:iCs/>
                <w:color w:val="000000"/>
                <w:spacing w:val="0"/>
                <w:w w:val="100"/>
                <w:position w:val="0"/>
                <w:sz w:val="18"/>
                <w:szCs w:val="18"/>
              </w:rPr>
              <w:t>包二级资质,</w:t>
            </w:r>
            <w:r>
              <w:rPr>
                <w:color w:val="000000"/>
                <w:spacing w:val="0"/>
                <w:w w:val="100"/>
                <w:position w:val="0"/>
                <w:sz w:val="17"/>
                <w:szCs w:val="17"/>
              </w:rPr>
              <w:t>对原濒翊贱的離歹许可证、羽注册 麒师证书、三赵员離任考核合格证书和建特 种作妳员资格证书纟可；</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34" w:hRule="exact"/>
          <w:jc w:val="center"/>
        </w:trPr>
        <w:tc>
          <w:tcPr>
            <w:tcW w:w="428" w:type="dxa"/>
            <w:vMerge w:val="continue"/>
            <w:tcBorders>
              <w:left w:val="single" w:color="auto" w:sz="4" w:space="0"/>
              <w:bottom w:val="single" w:color="auto" w:sz="4" w:space="0"/>
            </w:tcBorders>
            <w:shd w:val="clear" w:color="auto" w:fill="FFFFFF"/>
            <w:vAlign w:val="center"/>
          </w:tcPr>
          <w:p/>
        </w:tc>
        <w:tc>
          <w:tcPr>
            <w:tcW w:w="915" w:type="dxa"/>
            <w:vMerge w:val="continue"/>
            <w:tcBorders>
              <w:left w:val="single" w:color="auto" w:sz="4" w:space="0"/>
              <w:bottom w:val="single" w:color="auto" w:sz="4" w:space="0"/>
            </w:tcBorders>
            <w:shd w:val="clear" w:color="auto" w:fill="FFFFFF"/>
            <w:vAlign w:val="center"/>
          </w:tcPr>
          <w:p/>
        </w:tc>
        <w:tc>
          <w:tcPr>
            <w:tcW w:w="4566"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15" w:lineRule="exact"/>
              <w:ind w:left="0" w:right="0" w:firstLine="0"/>
              <w:jc w:val="both"/>
              <w:rPr>
                <w:sz w:val="17"/>
                <w:szCs w:val="17"/>
              </w:rPr>
            </w:pPr>
            <w:r>
              <w:rPr>
                <w:color w:val="000000"/>
                <w:spacing w:val="0"/>
                <w:w w:val="100"/>
                <w:position w:val="0"/>
                <w:sz w:val="18"/>
                <w:szCs w:val="18"/>
                <w:lang w:val="en-US" w:eastAsia="en-US" w:bidi="en-US"/>
              </w:rPr>
              <w:t>4,</w:t>
            </w:r>
            <w:r>
              <w:rPr>
                <w:color w:val="000000"/>
                <w:spacing w:val="0"/>
                <w:w w:val="100"/>
                <w:position w:val="0"/>
                <w:sz w:val="17"/>
                <w:szCs w:val="17"/>
              </w:rPr>
              <w:t>鼓励省内驟建筑企业与地方国资进行合作，成立混合所 有制建筑企业或进行股权改革，依申请赋予施工总承包二级 资质。</w:t>
            </w:r>
          </w:p>
        </w:tc>
        <w:tc>
          <w:tcPr>
            <w:tcW w:w="232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3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bl>
    <w:p>
      <w:pPr>
        <w:spacing w:line="1" w:lineRule="exact"/>
        <w:rPr>
          <w:sz w:val="2"/>
          <w:szCs w:val="2"/>
        </w:rPr>
      </w:pPr>
      <w:r>
        <w:br w:type="page"/>
      </w:r>
    </w:p>
    <w:tbl>
      <w:tblPr>
        <w:tblpPr w:horzAnchor="margin" w:tblpXSpec="left" w:tblpYSpec="top"/>
        <w:tblOverlap w:val="never"/>
        <w:tblW w:w="91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35"/>
        <w:gridCol w:w="915"/>
        <w:gridCol w:w="4579"/>
        <w:gridCol w:w="2322"/>
        <w:gridCol w:w="941"/>
      </w:tblGrid>
      <w:tr>
        <w:trPr>
          <w:trHeight w:val="1239" w:hRule="exact"/>
          <w:jc w:val="center"/>
        </w:trPr>
        <w:tc>
          <w:tcPr>
            <w:tcW w:w="4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180"/>
              <w:jc w:val="left"/>
              <w:rPr>
                <w:sz w:val="18"/>
                <w:szCs w:val="18"/>
              </w:rPr>
            </w:pPr>
            <w:r>
              <w:rPr>
                <w:color w:val="000000"/>
                <w:spacing w:val="0"/>
                <w:w w:val="100"/>
                <w:position w:val="0"/>
                <w:sz w:val="18"/>
                <w:szCs w:val="18"/>
              </w:rPr>
              <w:t>7</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center"/>
              <w:rPr>
                <w:sz w:val="17"/>
                <w:szCs w:val="17"/>
              </w:rPr>
            </w:pPr>
            <w:r>
              <w:rPr>
                <w:color w:val="000000"/>
                <w:spacing w:val="0"/>
                <w:w w:val="100"/>
                <w:position w:val="0"/>
                <w:sz w:val="17"/>
                <w:szCs w:val="17"/>
              </w:rPr>
              <w:t>助力建筑 企业开拓 市场</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8"/>
                <w:szCs w:val="18"/>
                <w:lang w:val="en-US" w:eastAsia="en-US" w:bidi="en-US"/>
              </w:rPr>
              <w:t>L</w:t>
            </w:r>
            <w:r>
              <w:rPr>
                <w:color w:val="000000"/>
                <w:spacing w:val="0"/>
                <w:w w:val="100"/>
                <w:position w:val="0"/>
                <w:sz w:val="17"/>
                <w:szCs w:val="17"/>
              </w:rPr>
              <w:t>引导各地支持本土建筑企业参与省内重大工程项目建设；</w:t>
            </w:r>
          </w:p>
        </w:tc>
        <w:tc>
          <w:tcPr>
            <w:tcW w:w="2322" w:type="dxa"/>
            <w:tcBorders>
              <w:top w:val="single" w:color="auto" w:sz="4" w:space="0"/>
              <w:left w:val="single" w:color="auto" w:sz="4" w:space="0"/>
            </w:tcBorders>
            <w:shd w:val="clear" w:color="auto" w:fill="FFFFFF"/>
            <w:vAlign w:val="bottom"/>
          </w:tcPr>
          <w:p>
            <w:pPr>
              <w:pStyle w:val="16"/>
              <w:widowControl w:val="0"/>
              <w:shd w:val="clear" w:color="auto" w:fill="auto"/>
              <w:spacing w:before="0" w:after="0" w:line="307" w:lineRule="exact"/>
              <w:ind w:left="0" w:right="0" w:firstLine="0"/>
              <w:jc w:val="both"/>
              <w:rPr>
                <w:sz w:val="17"/>
                <w:szCs w:val="17"/>
              </w:rPr>
            </w:pPr>
            <w:r>
              <w:rPr>
                <w:color w:val="000000"/>
                <w:spacing w:val="0"/>
                <w:w w:val="100"/>
                <w:position w:val="0"/>
                <w:sz w:val="17"/>
                <w:szCs w:val="17"/>
              </w:rPr>
              <w:t>省发展改革委、住房城乡建 设厅、交通厅、水利厅、通 信管理局、电力公司、河南 铁路投资有限责任公司</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921" w:hRule="exact"/>
          <w:jc w:val="center"/>
        </w:trPr>
        <w:tc>
          <w:tcPr>
            <w:tcW w:w="435"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80" w:line="318" w:lineRule="exact"/>
              <w:ind w:left="0" w:right="0" w:firstLine="0"/>
              <w:jc w:val="left"/>
              <w:rPr>
                <w:sz w:val="17"/>
                <w:szCs w:val="17"/>
              </w:rPr>
            </w:pPr>
            <w:r>
              <w:rPr>
                <w:color w:val="000000"/>
                <w:spacing w:val="0"/>
                <w:w w:val="100"/>
                <w:position w:val="0"/>
                <w:sz w:val="18"/>
                <w:szCs w:val="18"/>
              </w:rPr>
              <w:t>2</w:t>
            </w:r>
            <w:r>
              <w:rPr>
                <w:color w:val="000000"/>
                <w:spacing w:val="0"/>
                <w:w w:val="100"/>
                <w:position w:val="0"/>
                <w:sz w:val="17"/>
                <w:szCs w:val="17"/>
              </w:rPr>
              <w:t>.组织省内建筑企业与百城建设提质工程、城市有机更新和老 旧小区改造项目对接；</w:t>
            </w:r>
          </w:p>
          <w:p>
            <w:pPr>
              <w:pStyle w:val="16"/>
              <w:widowControl w:val="0"/>
              <w:shd w:val="clear" w:color="auto" w:fill="auto"/>
              <w:spacing w:before="0" w:after="0"/>
              <w:ind w:left="0" w:right="0" w:firstLine="0"/>
              <w:jc w:val="left"/>
              <w:rPr>
                <w:sz w:val="17"/>
                <w:szCs w:val="17"/>
              </w:rPr>
            </w:pPr>
            <w:r>
              <w:rPr>
                <w:color w:val="000000"/>
                <w:spacing w:val="0"/>
                <w:w w:val="100"/>
                <w:position w:val="0"/>
                <w:sz w:val="18"/>
                <w:szCs w:val="18"/>
              </w:rPr>
              <w:t xml:space="preserve">3 </w:t>
            </w:r>
            <w:r>
              <w:rPr>
                <w:color w:val="000000"/>
                <w:spacing w:val="0"/>
                <w:w w:val="100"/>
                <w:position w:val="0"/>
                <w:sz w:val="17"/>
                <w:szCs w:val="17"/>
                <w:lang w:val="zh-CN" w:eastAsia="zh-CN" w:bidi="zh-CN"/>
              </w:rPr>
              <w:t>.在</w:t>
            </w:r>
            <w:r>
              <w:rPr>
                <w:color w:val="000000"/>
                <w:spacing w:val="0"/>
                <w:w w:val="100"/>
                <w:position w:val="0"/>
                <w:sz w:val="17"/>
                <w:szCs w:val="17"/>
              </w:rPr>
              <w:t>省外重点目标市场组织河南建筑企业推介活动；</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623" w:hRule="exact"/>
          <w:jc w:val="center"/>
        </w:trPr>
        <w:tc>
          <w:tcPr>
            <w:tcW w:w="435"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5" w:lineRule="exact"/>
              <w:ind w:left="0" w:right="0" w:firstLine="0"/>
              <w:jc w:val="left"/>
              <w:rPr>
                <w:sz w:val="17"/>
                <w:szCs w:val="17"/>
              </w:rPr>
            </w:pPr>
            <w:r>
              <w:rPr>
                <w:color w:val="000000"/>
                <w:spacing w:val="0"/>
                <w:w w:val="100"/>
                <w:position w:val="0"/>
                <w:sz w:val="18"/>
                <w:szCs w:val="18"/>
              </w:rPr>
              <w:t>4</w:t>
            </w:r>
            <w:r>
              <w:rPr>
                <w:color w:val="000000"/>
                <w:spacing w:val="0"/>
                <w:w w:val="100"/>
                <w:position w:val="0"/>
                <w:sz w:val="17"/>
                <w:szCs w:val="17"/>
              </w:rPr>
              <w:t>.支持省内建筑企业徒出去”开拓国际市场，面向“一带一路” 沿线国家推介河南建筑企业。</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7"/>
                <w:szCs w:val="17"/>
              </w:rPr>
              <w:t>省住房城乡建设厅、商务厅</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972" w:hRule="exact"/>
          <w:jc w:val="center"/>
        </w:trPr>
        <w:tc>
          <w:tcPr>
            <w:tcW w:w="4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8</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right"/>
              <w:rPr>
                <w:sz w:val="17"/>
                <w:szCs w:val="17"/>
              </w:rPr>
            </w:pPr>
            <w:r>
              <w:rPr>
                <w:color w:val="000000"/>
                <w:spacing w:val="0"/>
                <w:w w:val="100"/>
                <w:position w:val="0"/>
                <w:sz w:val="17"/>
                <w:szCs w:val="17"/>
              </w:rPr>
              <w:t>鼓励创新 项目组织</w:t>
            </w:r>
          </w:p>
          <w:p>
            <w:pPr>
              <w:pStyle w:val="16"/>
              <w:widowControl w:val="0"/>
              <w:shd w:val="clear" w:color="auto" w:fill="auto"/>
              <w:spacing w:before="0" w:after="0" w:line="305" w:lineRule="exact"/>
              <w:ind w:left="0" w:right="0" w:firstLine="0"/>
              <w:jc w:val="center"/>
              <w:rPr>
                <w:sz w:val="17"/>
                <w:szCs w:val="17"/>
              </w:rPr>
            </w:pPr>
            <w:r>
              <w:rPr>
                <w:color w:val="000000"/>
                <w:spacing w:val="0"/>
                <w:w w:val="100"/>
                <w:position w:val="0"/>
                <w:sz w:val="17"/>
                <w:szCs w:val="17"/>
              </w:rPr>
              <w:t>方式</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10" w:lineRule="exact"/>
              <w:ind w:left="0" w:right="0" w:firstLine="0"/>
              <w:jc w:val="left"/>
              <w:rPr>
                <w:sz w:val="17"/>
                <w:szCs w:val="17"/>
              </w:rPr>
            </w:pPr>
            <w:r>
              <w:rPr>
                <w:color w:val="000000"/>
                <w:spacing w:val="0"/>
                <w:w w:val="100"/>
                <w:position w:val="0"/>
                <w:sz w:val="17"/>
                <w:szCs w:val="17"/>
              </w:rPr>
              <w:t>[.支持大型賊设计、虹企业向工程总承包企业转型,投资 咨询、勘察、设计、监理、招标代理、造价等企业向全过程 工程咨询服转型</w:t>
            </w:r>
          </w:p>
          <w:p>
            <w:pPr>
              <w:pStyle w:val="16"/>
              <w:widowControl w:val="0"/>
              <w:shd w:val="clear" w:color="auto" w:fill="auto"/>
              <w:spacing w:before="0" w:after="0" w:line="310" w:lineRule="exact"/>
              <w:ind w:left="0" w:right="0" w:firstLine="0"/>
              <w:jc w:val="left"/>
              <w:rPr>
                <w:sz w:val="17"/>
                <w:szCs w:val="17"/>
              </w:rPr>
            </w:pPr>
            <w:r>
              <w:rPr>
                <w:color w:val="000000"/>
                <w:spacing w:val="0"/>
                <w:w w:val="100"/>
                <w:position w:val="0"/>
                <w:sz w:val="18"/>
                <w:szCs w:val="18"/>
              </w:rPr>
              <w:t>2</w:t>
            </w:r>
            <w:r>
              <w:rPr>
                <w:color w:val="000000"/>
                <w:spacing w:val="0"/>
                <w:w w:val="100"/>
                <w:position w:val="0"/>
                <w:sz w:val="17"/>
                <w:szCs w:val="17"/>
              </w:rPr>
              <w:t>.各级咖投资茹导工程、装酉陽鲂则上实行工程总承 包和做理程咨询服务，濒非咖投资工程实行工程总 承包和朝呈工程咨询服务；</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省住房城乡建设厅、发展改 革委、财政厅、交通厅、水 利厅、通信管理局</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7"/>
                <w:szCs w:val="17"/>
              </w:rPr>
            </w:pPr>
            <w:r>
              <w:rPr>
                <w:color w:val="000000"/>
                <w:spacing w:val="0"/>
                <w:w w:val="100"/>
                <w:position w:val="0"/>
                <w:sz w:val="18"/>
                <w:szCs w:val="18"/>
              </w:rPr>
              <w:t xml:space="preserve">2020 </w:t>
            </w:r>
            <w:r>
              <w:rPr>
                <w:color w:val="000000"/>
                <w:spacing w:val="0"/>
                <w:w w:val="100"/>
                <w:position w:val="0"/>
                <w:sz w:val="17"/>
                <w:szCs w:val="17"/>
              </w:rPr>
              <w:t xml:space="preserve">年 </w:t>
            </w:r>
            <w:r>
              <w:rPr>
                <w:i/>
                <w:iCs/>
                <w:color w:val="000000"/>
                <w:spacing w:val="0"/>
                <w:w w:val="100"/>
                <w:position w:val="0"/>
                <w:sz w:val="17"/>
                <w:szCs w:val="17"/>
              </w:rPr>
              <w:t>5</w:t>
            </w:r>
          </w:p>
          <w:p>
            <w:pPr>
              <w:pStyle w:val="16"/>
              <w:widowControl w:val="0"/>
              <w:shd w:val="clear" w:color="auto" w:fill="auto"/>
              <w:spacing w:before="0" w:after="0" w:line="240" w:lineRule="auto"/>
              <w:ind w:left="0" w:right="0" w:firstLine="220"/>
              <w:jc w:val="left"/>
              <w:rPr>
                <w:sz w:val="17"/>
                <w:szCs w:val="17"/>
              </w:rPr>
            </w:pPr>
            <w:r>
              <w:rPr>
                <w:color w:val="000000"/>
                <w:spacing w:val="0"/>
                <w:w w:val="100"/>
                <w:position w:val="0"/>
                <w:sz w:val="17"/>
                <w:szCs w:val="17"/>
              </w:rPr>
              <w:t>月底</w:t>
            </w:r>
          </w:p>
        </w:tc>
      </w:tr>
      <w:tr>
        <w:trPr>
          <w:trHeight w:val="772" w:hRule="exact"/>
          <w:jc w:val="center"/>
        </w:trPr>
        <w:tc>
          <w:tcPr>
            <w:tcW w:w="435"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1020"/>
              <w:jc w:val="both"/>
              <w:rPr>
                <w:sz w:val="17"/>
                <w:szCs w:val="17"/>
              </w:rPr>
            </w:pPr>
            <w:r>
              <w:rPr>
                <w:color w:val="000000"/>
                <w:spacing w:val="0"/>
                <w:w w:val="100"/>
                <w:position w:val="0"/>
                <w:sz w:val="17"/>
                <w:szCs w:val="17"/>
              </w:rPr>
              <w:t>程总承包和 心程工程咨询服务圍的监管和 结算制度；</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7"/>
                <w:szCs w:val="17"/>
              </w:rPr>
              <w:t>省住房城乡建设厅、发展改 革委、财政厅</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8"/>
                <w:szCs w:val="18"/>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7</w:t>
            </w:r>
          </w:p>
          <w:p>
            <w:pPr>
              <w:pStyle w:val="16"/>
              <w:widowControl w:val="0"/>
              <w:shd w:val="clear" w:color="auto" w:fill="auto"/>
              <w:spacing w:before="0" w:after="0" w:line="240" w:lineRule="auto"/>
              <w:ind w:left="0" w:right="0" w:firstLine="220"/>
              <w:jc w:val="left"/>
              <w:rPr>
                <w:sz w:val="17"/>
                <w:szCs w:val="17"/>
              </w:rPr>
            </w:pPr>
            <w:r>
              <w:rPr>
                <w:color w:val="000000"/>
                <w:spacing w:val="0"/>
                <w:w w:val="100"/>
                <w:position w:val="0"/>
                <w:sz w:val="17"/>
                <w:szCs w:val="17"/>
              </w:rPr>
              <w:t>月底</w:t>
            </w:r>
          </w:p>
        </w:tc>
      </w:tr>
      <w:tr>
        <w:trPr>
          <w:trHeight w:val="2964" w:hRule="exact"/>
          <w:jc w:val="center"/>
        </w:trPr>
        <w:tc>
          <w:tcPr>
            <w:tcW w:w="435"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center"/>
          </w:tcPr>
          <w:p>
            <w:pPr>
              <w:pStyle w:val="16"/>
              <w:widowControl w:val="0"/>
              <w:numPr>
                <w:ilvl w:val="0"/>
                <w:numId w:val="119"/>
              </w:numPr>
              <w:shd w:val="clear" w:color="auto" w:fill="auto"/>
              <w:spacing w:before="0" w:after="0" w:line="310" w:lineRule="exact"/>
              <w:ind w:left="0" w:right="0" w:firstLine="0"/>
              <w:jc w:val="both"/>
              <w:rPr>
                <w:sz w:val="17"/>
                <w:szCs w:val="17"/>
              </w:rPr>
            </w:pPr>
            <w:r>
              <w:rPr>
                <w:color w:val="000000"/>
                <w:spacing w:val="0"/>
                <w:w w:val="100"/>
                <w:position w:val="0"/>
                <w:sz w:val="18"/>
                <w:szCs w:val="18"/>
              </w:rPr>
              <w:t xml:space="preserve"> </w:t>
            </w:r>
            <w:r>
              <w:rPr>
                <w:color w:val="000000"/>
                <w:spacing w:val="0"/>
                <w:w w:val="100"/>
                <w:position w:val="0"/>
                <w:sz w:val="17"/>
                <w:szCs w:val="17"/>
              </w:rPr>
              <w:t>在房屋建球市政基础程领域,计单位申请取 得施工资质，已取得工程设计综合资质、行业甲级资质、建 筑工程专业甲级资质的单位，可以直接申请相应类别施工总 承包一级资质，秘的相应规</w:t>
            </w:r>
            <w:r>
              <w:rPr>
                <w:color w:val="000000"/>
                <w:spacing w:val="0"/>
                <w:w w:val="100"/>
                <w:position w:val="0"/>
                <w:sz w:val="17"/>
                <w:szCs w:val="17"/>
                <w:lang w:val="en-US" w:eastAsia="en-US" w:bidi="en-US"/>
              </w:rPr>
              <w:t>g</w:t>
            </w:r>
            <w:r>
              <w:rPr>
                <w:color w:val="000000"/>
                <w:spacing w:val="0"/>
                <w:w w:val="100"/>
                <w:position w:val="0"/>
                <w:sz w:val="17"/>
                <w:szCs w:val="17"/>
              </w:rPr>
              <w:t>呈总承可以作为施</w:t>
            </w:r>
          </w:p>
          <w:p>
            <w:pPr>
              <w:pStyle w:val="16"/>
              <w:widowControl w:val="0"/>
              <w:shd w:val="clear" w:color="auto" w:fill="auto"/>
              <w:spacing w:before="0" w:after="0" w:line="310" w:lineRule="exact"/>
              <w:ind w:left="0" w:right="0" w:firstLine="580"/>
              <w:jc w:val="left"/>
              <w:rPr>
                <w:sz w:val="17"/>
                <w:szCs w:val="17"/>
              </w:rPr>
            </w:pPr>
            <w:r>
              <w:rPr>
                <w:color w:val="000000"/>
                <w:spacing w:val="0"/>
                <w:w w:val="100"/>
                <w:position w:val="0"/>
                <w:sz w:val="17"/>
                <w:szCs w:val="17"/>
              </w:rPr>
              <w:t>申报；</w:t>
            </w:r>
          </w:p>
          <w:p>
            <w:pPr>
              <w:pStyle w:val="16"/>
              <w:widowControl w:val="0"/>
              <w:numPr>
                <w:ilvl w:val="0"/>
                <w:numId w:val="119"/>
              </w:numPr>
              <w:shd w:val="clear" w:color="auto" w:fill="auto"/>
              <w:spacing w:before="0" w:after="0" w:line="310" w:lineRule="exact"/>
              <w:ind w:left="0" w:right="0" w:firstLine="0"/>
              <w:jc w:val="both"/>
              <w:rPr>
                <w:sz w:val="17"/>
                <w:szCs w:val="17"/>
              </w:rPr>
            </w:pPr>
            <w:r>
              <w:rPr>
                <w:color w:val="000000"/>
                <w:spacing w:val="0"/>
                <w:w w:val="100"/>
                <w:position w:val="0"/>
                <w:sz w:val="18"/>
                <w:szCs w:val="18"/>
              </w:rPr>
              <w:t xml:space="preserve"> </w:t>
            </w:r>
            <w:r>
              <w:rPr>
                <w:color w:val="000000"/>
                <w:spacing w:val="0"/>
                <w:w w:val="100"/>
                <w:position w:val="0"/>
                <w:sz w:val="17"/>
                <w:szCs w:val="17"/>
              </w:rPr>
              <w:t>在房屋建期市政基础</w:t>
            </w:r>
            <w:r>
              <w:rPr>
                <w:color w:val="000000"/>
                <w:spacing w:val="0"/>
                <w:w w:val="100"/>
                <w:position w:val="0"/>
                <w:sz w:val="18"/>
                <w:szCs w:val="18"/>
                <w:lang w:val="en-US" w:eastAsia="en-US" w:bidi="en-US"/>
              </w:rPr>
              <w:t>WIW</w:t>
            </w:r>
            <w:r>
              <w:rPr>
                <w:color w:val="000000"/>
                <w:spacing w:val="0"/>
                <w:w w:val="100"/>
                <w:position w:val="0"/>
                <w:sz w:val="17"/>
                <w:szCs w:val="17"/>
              </w:rPr>
              <w:t>域,单位申请取 得工程设计资质，具有一绿以</w:t>
            </w:r>
            <w:r>
              <w:rPr>
                <w:color w:val="000000"/>
                <w:spacing w:val="0"/>
                <w:w w:val="100"/>
                <w:position w:val="0"/>
                <w:sz w:val="18"/>
                <w:szCs w:val="18"/>
                <w:lang w:val="en-US" w:eastAsia="en-US" w:bidi="en-US"/>
              </w:rPr>
              <w:t>JJtt</w:t>
            </w:r>
            <w:r>
              <w:rPr>
                <w:color w:val="000000"/>
                <w:spacing w:val="0"/>
                <w:w w:val="100"/>
                <w:position w:val="0"/>
                <w:sz w:val="17"/>
                <w:szCs w:val="17"/>
              </w:rPr>
              <w:t>总承包资质的单位可 以直接申请相应类别的工程设计甲级资质，完成的相应规模 工程</w:t>
            </w:r>
            <w:r>
              <w:rPr>
                <w:color w:val="000000"/>
                <w:spacing w:val="0"/>
                <w:w w:val="100"/>
                <w:position w:val="0"/>
                <w:sz w:val="17"/>
                <w:szCs w:val="17"/>
                <w:lang w:val="zh-CN" w:eastAsia="zh-CN" w:bidi="zh-CN"/>
              </w:rPr>
              <w:t>恩承包</w:t>
            </w:r>
            <w:r>
              <w:rPr>
                <w:color w:val="000000"/>
                <w:spacing w:val="0"/>
                <w:w w:val="100"/>
                <w:position w:val="0"/>
                <w:sz w:val="17"/>
                <w:szCs w:val="17"/>
              </w:rPr>
              <w:t>业绩可以作为设计业绩申报。</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省住房城乡建设厅</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064" w:hRule="exact"/>
          <w:jc w:val="center"/>
        </w:trPr>
        <w:tc>
          <w:tcPr>
            <w:tcW w:w="43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center"/>
              <w:rPr>
                <w:sz w:val="18"/>
                <w:szCs w:val="18"/>
              </w:rPr>
            </w:pPr>
            <w:r>
              <w:rPr>
                <w:color w:val="000000"/>
                <w:spacing w:val="0"/>
                <w:w w:val="100"/>
                <w:position w:val="0"/>
                <w:sz w:val="18"/>
                <w:szCs w:val="18"/>
              </w:rPr>
              <w:t>9</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120" w:line="240" w:lineRule="auto"/>
              <w:ind w:left="0" w:right="0" w:firstLine="0"/>
              <w:jc w:val="left"/>
              <w:rPr>
                <w:sz w:val="17"/>
                <w:szCs w:val="17"/>
              </w:rPr>
            </w:pPr>
            <w:r>
              <w:rPr>
                <w:color w:val="000000"/>
                <w:spacing w:val="0"/>
                <w:w w:val="100"/>
                <w:position w:val="0"/>
                <w:sz w:val="17"/>
                <w:szCs w:val="17"/>
              </w:rPr>
              <w:t>培育产业</w:t>
            </w:r>
          </w:p>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工人队伍</w:t>
            </w: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both"/>
              <w:rPr>
                <w:sz w:val="17"/>
                <w:szCs w:val="17"/>
              </w:rPr>
            </w:pPr>
            <w:r>
              <w:rPr>
                <w:color w:val="000000"/>
                <w:spacing w:val="0"/>
                <w:w w:val="100"/>
                <w:position w:val="0"/>
                <w:sz w:val="18"/>
                <w:szCs w:val="18"/>
              </w:rPr>
              <w:t>1</w:t>
            </w:r>
            <w:r>
              <w:rPr>
                <w:color w:val="000000"/>
                <w:spacing w:val="0"/>
                <w:w w:val="100"/>
                <w:position w:val="0"/>
                <w:sz w:val="17"/>
                <w:szCs w:val="17"/>
              </w:rPr>
              <w:t>.改革建筑劳务用工制度，逐步取消建筑劳务企业资质要 求，鼓励总承包和专业承包企业培育自有产业工人，使用 专业作业企业，构建新型建筑用工体系；</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left"/>
              <w:rPr>
                <w:sz w:val="17"/>
                <w:szCs w:val="17"/>
              </w:rPr>
            </w:pPr>
            <w:r>
              <w:rPr>
                <w:color w:val="000000"/>
                <w:spacing w:val="0"/>
                <w:w w:val="100"/>
                <w:position w:val="0"/>
                <w:sz w:val="17"/>
                <w:szCs w:val="17"/>
              </w:rPr>
              <w:t>省住房城乡建设厅、交通厅、 水利厅、通信管理局</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100" w:line="240" w:lineRule="auto"/>
              <w:ind w:left="0" w:right="0" w:firstLine="0"/>
              <w:jc w:val="left"/>
              <w:rPr>
                <w:sz w:val="18"/>
                <w:szCs w:val="18"/>
              </w:rPr>
            </w:pPr>
            <w:r>
              <w:rPr>
                <w:color w:val="000000"/>
                <w:spacing w:val="0"/>
                <w:w w:val="100"/>
                <w:position w:val="0"/>
                <w:sz w:val="18"/>
                <w:szCs w:val="18"/>
              </w:rPr>
              <w:t xml:space="preserve">2020 </w:t>
            </w:r>
            <w:r>
              <w:rPr>
                <w:color w:val="000000"/>
                <w:spacing w:val="0"/>
                <w:w w:val="100"/>
                <w:position w:val="0"/>
                <w:sz w:val="17"/>
                <w:szCs w:val="17"/>
              </w:rPr>
              <w:t xml:space="preserve">年 </w:t>
            </w:r>
            <w:r>
              <w:rPr>
                <w:color w:val="000000"/>
                <w:spacing w:val="0"/>
                <w:w w:val="100"/>
                <w:position w:val="0"/>
                <w:sz w:val="18"/>
                <w:szCs w:val="18"/>
              </w:rPr>
              <w:t>4</w:t>
            </w:r>
          </w:p>
          <w:p>
            <w:pPr>
              <w:pStyle w:val="16"/>
              <w:widowControl w:val="0"/>
              <w:shd w:val="clear" w:color="auto" w:fill="auto"/>
              <w:spacing w:before="0" w:after="0" w:line="240" w:lineRule="auto"/>
              <w:ind w:left="0" w:right="0" w:firstLine="220"/>
              <w:jc w:val="left"/>
              <w:rPr>
                <w:sz w:val="17"/>
                <w:szCs w:val="17"/>
              </w:rPr>
            </w:pPr>
            <w:r>
              <w:rPr>
                <w:color w:val="000000"/>
                <w:spacing w:val="0"/>
                <w:w w:val="100"/>
                <w:position w:val="0"/>
                <w:sz w:val="17"/>
                <w:szCs w:val="17"/>
              </w:rPr>
              <w:t>月底</w:t>
            </w:r>
          </w:p>
        </w:tc>
      </w:tr>
      <w:tr>
        <w:trPr>
          <w:trHeight w:val="525" w:hRule="exact"/>
          <w:jc w:val="center"/>
        </w:trPr>
        <w:tc>
          <w:tcPr>
            <w:tcW w:w="435" w:type="dxa"/>
            <w:vMerge w:val="continue"/>
            <w:tcBorders>
              <w:left w:val="single" w:color="auto" w:sz="4" w:space="0"/>
            </w:tcBorders>
            <w:shd w:val="clear" w:color="auto" w:fill="FFFFFF"/>
            <w:vAlign w:val="center"/>
          </w:tcPr>
          <w:p/>
        </w:tc>
        <w:tc>
          <w:tcPr>
            <w:tcW w:w="915" w:type="dxa"/>
            <w:vMerge w:val="continue"/>
            <w:tcBorders>
              <w:left w:val="single" w:color="auto" w:sz="4" w:space="0"/>
            </w:tcBorders>
            <w:shd w:val="clear" w:color="auto" w:fill="FFFFFF"/>
            <w:vAlign w:val="center"/>
          </w:tcPr>
          <w:p/>
        </w:tc>
        <w:tc>
          <w:tcPr>
            <w:tcW w:w="457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.大力发展专业作业企业，落实小微企业税收优惠政策；</w:t>
            </w:r>
          </w:p>
        </w:tc>
        <w:tc>
          <w:tcPr>
            <w:tcW w:w="2322"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省税务局、住房城乡建设厅</w:t>
            </w:r>
          </w:p>
        </w:tc>
        <w:tc>
          <w:tcPr>
            <w:tcW w:w="941"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252" w:hRule="exact"/>
          <w:jc w:val="center"/>
        </w:trPr>
        <w:tc>
          <w:tcPr>
            <w:tcW w:w="435" w:type="dxa"/>
            <w:vMerge w:val="continue"/>
            <w:tcBorders>
              <w:left w:val="single" w:color="auto" w:sz="4" w:space="0"/>
              <w:bottom w:val="single" w:color="auto" w:sz="4" w:space="0"/>
            </w:tcBorders>
            <w:shd w:val="clear" w:color="auto" w:fill="FFFFFF"/>
            <w:vAlign w:val="center"/>
          </w:tcPr>
          <w:p/>
        </w:tc>
        <w:tc>
          <w:tcPr>
            <w:tcW w:w="915" w:type="dxa"/>
            <w:vMerge w:val="continue"/>
            <w:tcBorders>
              <w:left w:val="single" w:color="auto" w:sz="4" w:space="0"/>
              <w:bottom w:val="single" w:color="auto" w:sz="4" w:space="0"/>
            </w:tcBorders>
            <w:shd w:val="clear" w:color="auto" w:fill="FFFFFF"/>
            <w:vAlign w:val="center"/>
          </w:tcPr>
          <w:p/>
        </w:tc>
        <w:tc>
          <w:tcPr>
            <w:tcW w:w="4579"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07" w:lineRule="exact"/>
              <w:ind w:left="0" w:right="0" w:firstLine="0"/>
              <w:jc w:val="left"/>
              <w:rPr>
                <w:sz w:val="17"/>
                <w:szCs w:val="17"/>
              </w:rPr>
            </w:pPr>
            <w:r>
              <w:rPr>
                <w:color w:val="000000"/>
                <w:spacing w:val="0"/>
                <w:w w:val="100"/>
                <w:position w:val="0"/>
                <w:sz w:val="18"/>
                <w:szCs w:val="18"/>
              </w:rPr>
              <w:t>3</w:t>
            </w:r>
            <w:r>
              <w:rPr>
                <w:color w:val="000000"/>
                <w:spacing w:val="0"/>
                <w:w w:val="100"/>
                <w:position w:val="0"/>
                <w:sz w:val="17"/>
                <w:szCs w:val="17"/>
              </w:rPr>
              <w:t>.落实建筑企业的建筑工人培训主体责任，对符合人力资 源和社会保障部门培训资格的企业按培训规模给予补贴， 并逐步探索将建筑工人技能评价的自主权交给建筑企业 和第三方机构。</w:t>
            </w:r>
          </w:p>
        </w:tc>
        <w:tc>
          <w:tcPr>
            <w:tcW w:w="2322"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305" w:lineRule="exact"/>
              <w:ind w:left="0" w:right="0" w:firstLine="0"/>
              <w:jc w:val="left"/>
              <w:rPr>
                <w:sz w:val="17"/>
                <w:szCs w:val="17"/>
              </w:rPr>
            </w:pPr>
            <w:r>
              <w:rPr>
                <w:color w:val="000000"/>
                <w:spacing w:val="0"/>
                <w:w w:val="100"/>
                <w:position w:val="0"/>
                <w:sz w:val="17"/>
                <w:szCs w:val="17"/>
              </w:rPr>
              <w:t>省人力资源社会保障厅、住 房城乡建设厅、交通厅、水 利厅、通信管理局</w:t>
            </w:r>
          </w:p>
        </w:tc>
        <w:tc>
          <w:tcPr>
            <w:tcW w:w="941"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80" w:line="240" w:lineRule="auto"/>
              <w:ind w:left="0" w:right="0" w:firstLine="0"/>
              <w:jc w:val="left"/>
              <w:rPr>
                <w:sz w:val="17"/>
                <w:szCs w:val="17"/>
              </w:rPr>
            </w:pPr>
            <w:r>
              <w:rPr>
                <w:color w:val="000000"/>
                <w:spacing w:val="0"/>
                <w:w w:val="100"/>
                <w:position w:val="0"/>
                <w:sz w:val="18"/>
                <w:szCs w:val="18"/>
              </w:rPr>
              <w:t xml:space="preserve">2020 </w:t>
            </w:r>
            <w:r>
              <w:rPr>
                <w:color w:val="000000"/>
                <w:spacing w:val="0"/>
                <w:w w:val="100"/>
                <w:position w:val="0"/>
                <w:sz w:val="17"/>
                <w:szCs w:val="17"/>
              </w:rPr>
              <w:t>年</w:t>
            </w:r>
          </w:p>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8"/>
                <w:szCs w:val="18"/>
              </w:rPr>
              <w:t>12</w:t>
            </w:r>
            <w:r>
              <w:rPr>
                <w:color w:val="000000"/>
                <w:spacing w:val="0"/>
                <w:w w:val="100"/>
                <w:position w:val="0"/>
                <w:sz w:val="17"/>
                <w:szCs w:val="17"/>
              </w:rPr>
              <w:t>月底</w:t>
            </w:r>
          </w:p>
        </w:tc>
      </w:tr>
    </w:tbl>
    <w:p>
      <w:pPr>
        <w:sectPr>
          <w:headerReference r:id="rId809" w:type="default"/>
          <w:footerReference r:id="rId811" w:type="default"/>
          <w:headerReference r:id="rId810" w:type="even"/>
          <w:footerReference r:id="rId812" w:type="even"/>
          <w:footnotePr>
            <w:numFmt w:val="decimal"/>
          </w:footnotePr>
          <w:pgSz w:w="11900" w:h="16840"/>
          <w:pgMar w:top="1985" w:right="1183" w:bottom="2285" w:left="1126" w:header="0" w:footer="3" w:gutter="0"/>
          <w:cols w:space="720" w:num="1"/>
          <w:rtlGutter w:val="0"/>
          <w:docGrid w:linePitch="360"/>
        </w:sectPr>
      </w:pPr>
    </w:p>
    <w:tbl>
      <w:tblPr>
        <w:tblpPr w:horzAnchor="margin" w:tblpXSpec="left" w:tblpYSpec="top"/>
        <w:tblOverlap w:val="never"/>
        <w:tblW w:w="91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02"/>
        <w:gridCol w:w="915"/>
        <w:gridCol w:w="4579"/>
        <w:gridCol w:w="2329"/>
        <w:gridCol w:w="908"/>
      </w:tblGrid>
      <w:tr>
        <w:trPr>
          <w:trHeight w:val="1849" w:hRule="exact"/>
          <w:jc w:val="center"/>
        </w:trPr>
        <w:tc>
          <w:tcPr>
            <w:tcW w:w="402"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8"/>
                <w:szCs w:val="18"/>
              </w:rPr>
            </w:pPr>
            <w:r>
              <w:rPr>
                <w:color w:val="000000"/>
                <w:spacing w:val="0"/>
                <w:w w:val="100"/>
                <w:position w:val="0"/>
                <w:sz w:val="18"/>
                <w:szCs w:val="18"/>
              </w:rPr>
              <w:t>10</w:t>
            </w:r>
          </w:p>
        </w:tc>
        <w:tc>
          <w:tcPr>
            <w:tcW w:w="915" w:type="dxa"/>
            <w:vMerge w:val="restart"/>
            <w:tcBorders>
              <w:top w:val="single" w:color="auto" w:sz="4" w:space="0"/>
              <w:left w:val="single" w:color="auto" w:sz="4" w:space="0"/>
            </w:tcBorders>
            <w:shd w:val="clear" w:color="auto" w:fill="FFFFFF"/>
            <w:vAlign w:val="center"/>
          </w:tcPr>
          <w:p>
            <w:pPr>
              <w:pStyle w:val="16"/>
              <w:widowControl w:val="0"/>
              <w:shd w:val="clear" w:color="auto" w:fill="auto"/>
              <w:spacing w:before="0" w:after="0" w:line="298" w:lineRule="exact"/>
              <w:ind w:left="0" w:right="0" w:firstLine="0"/>
              <w:jc w:val="center"/>
              <w:rPr>
                <w:sz w:val="17"/>
                <w:szCs w:val="17"/>
              </w:rPr>
            </w:pPr>
            <w:r>
              <w:rPr>
                <w:color w:val="000000"/>
                <w:spacing w:val="0"/>
                <w:w w:val="100"/>
                <w:position w:val="0"/>
                <w:sz w:val="17"/>
                <w:szCs w:val="17"/>
              </w:rPr>
              <w:t>保障建筑 工人合法</w:t>
            </w:r>
          </w:p>
          <w:p>
            <w:pPr>
              <w:pStyle w:val="16"/>
              <w:widowControl w:val="0"/>
              <w:shd w:val="clear" w:color="auto" w:fill="auto"/>
              <w:spacing w:before="0" w:after="0" w:line="298" w:lineRule="exact"/>
              <w:ind w:left="0" w:right="0" w:firstLine="0"/>
              <w:jc w:val="center"/>
              <w:rPr>
                <w:sz w:val="17"/>
                <w:szCs w:val="17"/>
              </w:rPr>
            </w:pPr>
            <w:r>
              <w:rPr>
                <w:color w:val="000000"/>
                <w:spacing w:val="0"/>
                <w:w w:val="100"/>
                <w:position w:val="0"/>
                <w:sz w:val="17"/>
                <w:szCs w:val="17"/>
              </w:rPr>
              <w:t>权益</w:t>
            </w:r>
          </w:p>
        </w:tc>
        <w:tc>
          <w:tcPr>
            <w:tcW w:w="4579" w:type="dxa"/>
            <w:tcBorders>
              <w:top w:val="single" w:color="auto" w:sz="4" w:space="0"/>
              <w:left w:val="single" w:color="auto" w:sz="4" w:space="0"/>
            </w:tcBorders>
            <w:shd w:val="clear" w:color="auto" w:fill="FFFFFF"/>
            <w:vAlign w:val="top"/>
          </w:tcPr>
          <w:p>
            <w:pPr>
              <w:pStyle w:val="16"/>
              <w:widowControl w:val="0"/>
              <w:shd w:val="clear" w:color="auto" w:fill="auto"/>
              <w:spacing w:before="0" w:after="0" w:line="306" w:lineRule="exact"/>
              <w:ind w:left="0" w:right="0" w:firstLine="0"/>
              <w:jc w:val="both"/>
              <w:rPr>
                <w:sz w:val="17"/>
                <w:szCs w:val="17"/>
              </w:rPr>
            </w:pPr>
            <w:r>
              <w:rPr>
                <w:color w:val="000000"/>
                <w:spacing w:val="0"/>
                <w:w w:val="100"/>
                <w:position w:val="0"/>
                <w:sz w:val="18"/>
                <w:szCs w:val="18"/>
              </w:rPr>
              <w:t xml:space="preserve">1 </w:t>
            </w:r>
            <w:r>
              <w:rPr>
                <w:color w:val="000000"/>
                <w:spacing w:val="0"/>
                <w:w w:val="100"/>
                <w:position w:val="0"/>
                <w:sz w:val="17"/>
                <w:szCs w:val="17"/>
              </w:rPr>
              <w:t>.建筑工人按项目参加工伤保险，各级社会保险经办机构 应当开辟绿色通道，并优先办理参保手续；</w:t>
            </w:r>
          </w:p>
          <w:p>
            <w:pPr>
              <w:pStyle w:val="16"/>
              <w:widowControl w:val="0"/>
              <w:shd w:val="clear" w:color="auto" w:fill="auto"/>
              <w:spacing w:before="0" w:after="0" w:line="306" w:lineRule="exact"/>
              <w:ind w:left="0" w:right="0" w:firstLine="0"/>
              <w:jc w:val="both"/>
              <w:rPr>
                <w:sz w:val="17"/>
                <w:szCs w:val="17"/>
              </w:rPr>
            </w:pPr>
            <w:r>
              <w:rPr>
                <w:color w:val="000000"/>
                <w:spacing w:val="0"/>
                <w:w w:val="100"/>
                <w:position w:val="0"/>
                <w:sz w:val="18"/>
                <w:szCs w:val="18"/>
              </w:rPr>
              <w:t>2</w:t>
            </w:r>
            <w:r>
              <w:rPr>
                <w:color w:val="000000"/>
                <w:spacing w:val="0"/>
                <w:w w:val="100"/>
                <w:position w:val="0"/>
                <w:sz w:val="17"/>
                <w:szCs w:val="17"/>
              </w:rPr>
              <w:t>.建筑企业招用已经达到、超过法定退休年龄或已经领取 城镇职工基本养老保险待遇的人员，在用工期间因工作原 因受到事故伤害或患职业病的，如招用单位已按项目参保 等方式为其缴纳工伤保险费的，应适用《工伤保险条例》；</w:t>
            </w:r>
          </w:p>
        </w:tc>
        <w:tc>
          <w:tcPr>
            <w:tcW w:w="2329" w:type="dxa"/>
            <w:tcBorders>
              <w:top w:val="single" w:color="auto" w:sz="4" w:space="0"/>
              <w:left w:val="single" w:color="auto" w:sz="4" w:space="0"/>
            </w:tcBorders>
            <w:shd w:val="clear" w:color="auto" w:fill="FFFFFF"/>
            <w:vAlign w:val="center"/>
          </w:tcPr>
          <w:p>
            <w:pPr>
              <w:pStyle w:val="16"/>
              <w:widowControl w:val="0"/>
              <w:shd w:val="clear" w:color="auto" w:fill="auto"/>
              <w:spacing w:before="0" w:after="0" w:line="305" w:lineRule="exact"/>
              <w:ind w:left="0" w:right="0" w:firstLine="0"/>
              <w:jc w:val="left"/>
              <w:rPr>
                <w:sz w:val="17"/>
                <w:szCs w:val="17"/>
              </w:rPr>
            </w:pPr>
            <w:r>
              <w:rPr>
                <w:color w:val="000000"/>
                <w:spacing w:val="0"/>
                <w:w w:val="100"/>
                <w:position w:val="0"/>
                <w:sz w:val="17"/>
                <w:szCs w:val="17"/>
              </w:rPr>
              <w:t>省人力资源社会保障厅、住 房城乡建设厅</w:t>
            </w:r>
          </w:p>
        </w:tc>
        <w:tc>
          <w:tcPr>
            <w:tcW w:w="908" w:type="dxa"/>
            <w:tcBorders>
              <w:top w:val="single" w:color="auto" w:sz="4" w:space="0"/>
              <w:left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r>
        <w:trPr>
          <w:trHeight w:val="1245" w:hRule="exact"/>
          <w:jc w:val="center"/>
        </w:trPr>
        <w:tc>
          <w:tcPr>
            <w:tcW w:w="402" w:type="dxa"/>
            <w:vMerge w:val="continue"/>
            <w:tcBorders>
              <w:left w:val="single" w:color="auto" w:sz="4" w:space="0"/>
              <w:bottom w:val="single" w:color="auto" w:sz="4" w:space="0"/>
            </w:tcBorders>
            <w:shd w:val="clear" w:color="auto" w:fill="FFFFFF"/>
            <w:vAlign w:val="center"/>
          </w:tcPr>
          <w:p/>
        </w:tc>
        <w:tc>
          <w:tcPr>
            <w:tcW w:w="915" w:type="dxa"/>
            <w:vMerge w:val="continue"/>
            <w:tcBorders>
              <w:left w:val="single" w:color="auto" w:sz="4" w:space="0"/>
              <w:bottom w:val="single" w:color="auto" w:sz="4" w:space="0"/>
            </w:tcBorders>
            <w:shd w:val="clear" w:color="auto" w:fill="FFFFFF"/>
            <w:vAlign w:val="center"/>
          </w:tcPr>
          <w:p/>
        </w:tc>
        <w:tc>
          <w:tcPr>
            <w:tcW w:w="4579" w:type="dxa"/>
            <w:tcBorders>
              <w:top w:val="single" w:color="auto" w:sz="4" w:space="0"/>
              <w:left w:val="single" w:color="auto" w:sz="4" w:space="0"/>
              <w:bottom w:val="single" w:color="auto" w:sz="4" w:space="0"/>
            </w:tcBorders>
            <w:shd w:val="clear" w:color="auto" w:fill="FFFFFF"/>
            <w:vAlign w:val="top"/>
          </w:tcPr>
          <w:p>
            <w:pPr>
              <w:pStyle w:val="16"/>
              <w:widowControl w:val="0"/>
              <w:shd w:val="clear" w:color="auto" w:fill="auto"/>
              <w:spacing w:before="0" w:after="0" w:line="311" w:lineRule="exact"/>
              <w:ind w:left="0" w:right="0" w:firstLine="0"/>
              <w:jc w:val="both"/>
              <w:rPr>
                <w:sz w:val="17"/>
                <w:szCs w:val="17"/>
              </w:rPr>
            </w:pPr>
            <w:r>
              <w:rPr>
                <w:color w:val="000000"/>
                <w:spacing w:val="0"/>
                <w:w w:val="100"/>
                <w:position w:val="0"/>
                <w:sz w:val="18"/>
                <w:szCs w:val="18"/>
              </w:rPr>
              <w:t>3</w:t>
            </w:r>
            <w:r>
              <w:rPr>
                <w:color w:val="000000"/>
                <w:spacing w:val="0"/>
                <w:w w:val="100"/>
                <w:position w:val="0"/>
                <w:sz w:val="17"/>
                <w:szCs w:val="17"/>
              </w:rPr>
              <w:t>.用人单位要按月足额发放工人工资，按照国家规定办理 全员全额扣缴申报，并根据建筑工人提供的专项附加扣除 信息和代办要求，办理个人所得税专项附加扣除和个人所 得税年度汇算。</w:t>
            </w:r>
          </w:p>
        </w:tc>
        <w:tc>
          <w:tcPr>
            <w:tcW w:w="2329" w:type="dxa"/>
            <w:tcBorders>
              <w:top w:val="single" w:color="auto" w:sz="4" w:space="0"/>
              <w:left w:val="single" w:color="auto" w:sz="4" w:space="0"/>
              <w:bottom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省税务局、住房城乡建设厅</w:t>
            </w:r>
          </w:p>
        </w:tc>
        <w:tc>
          <w:tcPr>
            <w:tcW w:w="908"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6"/>
              <w:widowControl w:val="0"/>
              <w:shd w:val="clear" w:color="auto" w:fill="auto"/>
              <w:spacing w:before="0" w:after="0" w:line="240" w:lineRule="auto"/>
              <w:ind w:left="0" w:right="0" w:firstLine="0"/>
              <w:jc w:val="left"/>
              <w:rPr>
                <w:sz w:val="17"/>
                <w:szCs w:val="17"/>
              </w:rPr>
            </w:pPr>
            <w:r>
              <w:rPr>
                <w:color w:val="000000"/>
                <w:spacing w:val="0"/>
                <w:w w:val="100"/>
                <w:position w:val="0"/>
                <w:sz w:val="17"/>
                <w:szCs w:val="17"/>
              </w:rPr>
              <w:t>持续推进</w:t>
            </w:r>
          </w:p>
        </w:tc>
      </w:tr>
    </w:tbl>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p>
    <w:p>
      <w:pPr>
        <w:pStyle w:val="15"/>
        <w:widowControl w:val="0"/>
        <w:shd w:val="clear" w:color="auto" w:fill="auto"/>
        <w:spacing w:before="0" w:after="0" w:line="240" w:lineRule="auto"/>
        <w:ind w:left="234" w:right="0" w:firstLine="0"/>
        <w:jc w:val="left"/>
        <w:rPr>
          <w:color w:val="000000"/>
          <w:spacing w:val="0"/>
          <w:w w:val="100"/>
          <w:position w:val="0"/>
          <w:sz w:val="17"/>
          <w:szCs w:val="17"/>
        </w:rPr>
      </w:pPr>
      <w:r>
        <w:rPr>
          <w:color w:val="000000"/>
          <w:spacing w:val="0"/>
          <w:w w:val="100"/>
          <w:position w:val="0"/>
          <w:sz w:val="17"/>
          <w:szCs w:val="17"/>
        </w:rPr>
        <w:t>备注：责任单位排首位的为牵头单位，其他为配合单位。</w:t>
      </w:r>
    </w:p>
    <w:p/>
    <w:p/>
    <w:p/>
    <w:p>
      <w:pPr>
        <w:jc w:val="center"/>
      </w:pPr>
      <w:bookmarkStart w:id="996" w:name="_GoBack"/>
      <w:bookmarkEnd w:id="996"/>
    </w:p>
    <w:sectPr>
      <w:headerReference r:id="rId813" w:type="default"/>
      <w:footerReference r:id="rId815" w:type="default"/>
      <w:headerReference r:id="rId814" w:type="even"/>
      <w:footerReference r:id="rId816" w:type="even"/>
      <w:footnotePr>
        <w:numFmt w:val="decimal"/>
      </w:footnotePr>
      <w:pgSz w:w="11900" w:h="16840"/>
      <w:pgMar w:top="1985" w:right="1183" w:bottom="2285" w:left="1126" w:header="1557" w:footer="3" w:gutter="0"/>
      <w:cols w:space="720" w:num="1"/>
      <w:rtlGutter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 o:spid="_x0000_s1087" style="position:absolute;left:0;margin-left:491.85pt;margin-top:785.25pt;height:7.2pt;width:25.2pt;mso-position-horizontal-relative:page;mso-position-vertical-relative:page;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 o:spid="_x0000_s1094" style="position:absolute;left:0;margin-left:77.6pt;margin-top:785pt;height:7.45pt;width:25.2pt;mso-position-horizontal-relative:page;mso-position-vertical-relative:page;mso-wrap-style:none;rotation:0f;z-index:-2516510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sz w:val="20"/>
                    <w:szCs w:val="20"/>
                  </w:rPr>
                  <w:t>#</w:t>
                </w:r>
                <w:r>
                  <w:rPr>
                    <w:spacing w:val="0"/>
                    <w:w w:val="100"/>
                    <w:position w:val="0"/>
                    <w:sz w:val="20"/>
                    <w:szCs w:val="20"/>
                  </w:rPr>
                  <w:fldChar w:fldCharType="end"/>
                </w:r>
                <w:r>
                  <w:rPr>
                    <w:spacing w:val="0"/>
                    <w:w w:val="100"/>
                    <w:position w:val="0"/>
                    <w:sz w:val="20"/>
                    <w:szCs w:val="20"/>
                  </w:rPr>
                  <w:t xml:space="preserve"> </w:t>
                </w:r>
                <w:r>
                  <w:rPr>
                    <w:spacing w:val="0"/>
                    <w:w w:val="100"/>
                    <w:position w:val="0"/>
                    <w:sz w:val="22"/>
                    <w:szCs w:val="22"/>
                  </w:rPr>
                  <w:t>一</w:t>
                </w:r>
              </w:p>
            </w:txbxContent>
          </v:textbox>
        </v:rect>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4" o:spid="_x0000_s1185" style="position:absolute;left:0;margin-left:482.35pt;margin-top:782.85pt;height:7.2pt;width:37.45pt;mso-position-horizontal-relative:page;mso-position-vertical-relative:page;mso-wrap-style:none;rotation:0f;z-index:-2515578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-119 -</w:t>
                </w:r>
              </w:p>
            </w:txbxContent>
          </v:textbox>
        </v:rect>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6" o:spid="_x0000_s1186" style="position:absolute;left:0;margin-left:481.85pt;margin-top:783.15pt;height:7.45pt;width:37.45pt;mso-position-horizontal-relative:page;mso-position-vertical-relative:page;mso-wrap-style:none;rotation:0f;z-index:-2515568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8" o:spid="_x0000_s1187" style="position:absolute;left:0;margin-left:75.4pt;margin-top:789.4pt;height:7.2pt;width:37.2pt;mso-position-horizontal-relative:page;mso-position-vertical-relative:page;mso-wrap-style:none;rotation:0f;z-index:-2515558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40" o:spid="_x0000_s1188" style="position:absolute;left:0;margin-left:488.5pt;margin-top:781.85pt;height:7.45pt;width:37.45pt;mso-position-horizontal-relative:page;mso-position-vertical-relative:page;mso-wrap-style:none;rotation:0f;z-index:-2515548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-125 -</w:t>
                </w:r>
              </w:p>
            </w:txbxContent>
          </v:textbox>
        </v:rect>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42" o:spid="_x0000_s1189" style="position:absolute;left:0;margin-left:488.5pt;margin-top:781.85pt;height:7.45pt;width:37.45pt;mso-position-horizontal-relative:page;mso-position-vertical-relative:page;mso-wrap-style:none;rotation:0f;z-index:-2515537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-125 -</w:t>
                </w:r>
              </w:p>
            </w:txbxContent>
          </v:textbox>
        </v:rect>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46" o:spid="_x0000_s1191" style="position:absolute;left:0;margin-left:75.95pt;margin-top:785.55pt;height:7.45pt;width:37.2pt;mso-position-horizontal-relative:page;mso-position-vertical-relative:page;mso-wrap-style:none;rotation:0f;z-index:-2515517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-126 -</w:t>
                </w:r>
              </w:p>
            </w:txbxContent>
          </v:textbox>
        </v:rect>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50" o:spid="_x0000_s1193" style="position:absolute;left:0;margin-left:75.95pt;margin-top:785.55pt;height:7.45pt;width:37.2pt;mso-position-horizontal-relative:page;mso-position-vertical-relative:page;mso-wrap-style:none;rotation:0f;z-index:-2515496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-126 -</w:t>
                </w:r>
              </w:p>
            </w:txbxContent>
          </v:textbox>
        </v:rect>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54" o:spid="_x0000_s1195" style="position:absolute;left:0;margin-left:492.7pt;margin-top:784.15pt;height:7.45pt;width:37.7pt;mso-position-horizontal-relative:page;mso-position-vertical-relative:page;mso-wrap-style:none;rotation:0f;z-index:-2515476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0"/>
                    <w:szCs w:val="20"/>
                  </w:rPr>
                  <w:t xml:space="preserve">-127 </w:t>
                </w:r>
                <w:r>
                  <w:rPr>
                    <w:spacing w:val="0"/>
                    <w:w w:val="100"/>
                    <w:position w:val="0"/>
                    <w:sz w:val="22"/>
                    <w:szCs w:val="22"/>
                  </w:rPr>
                  <w:t>一</w:t>
                </w:r>
              </w:p>
            </w:txbxContent>
          </v:textbox>
        </v:rect>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58" o:spid="_x0000_s1197" style="position:absolute;left:0;margin-left:492.7pt;margin-top:784.15pt;height:7.45pt;width:37.7pt;mso-position-horizontal-relative:page;mso-position-vertical-relative:page;mso-wrap-style:none;rotation:0f;z-index:-2515456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0"/>
                    <w:szCs w:val="20"/>
                  </w:rPr>
                  <w:t xml:space="preserve">-127 </w:t>
                </w:r>
                <w:r>
                  <w:rPr>
                    <w:spacing w:val="0"/>
                    <w:w w:val="100"/>
                    <w:position w:val="0"/>
                    <w:sz w:val="22"/>
                    <w:szCs w:val="22"/>
                  </w:rPr>
                  <w:t>一</w:t>
                </w:r>
              </w:p>
            </w:txbxContent>
          </v:textbox>
        </v:rect>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2" o:spid="_x0000_s1199" style="position:absolute;left:0;margin-left:71.05pt;margin-top:783.9pt;height:7.7pt;width:37.2pt;mso-position-horizontal-relative:page;mso-position-vertical-relative:page;mso-wrap-style:none;rotation:0f;z-index:-2515435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0"/>
                    <w:szCs w:val="20"/>
                  </w:rPr>
                  <w:t xml:space="preserve">-128 </w:t>
                </w:r>
                <w:r>
                  <w:rPr>
                    <w:spacing w:val="0"/>
                    <w:w w:val="100"/>
                    <w:position w:val="0"/>
                    <w:sz w:val="22"/>
                    <w:szCs w:val="22"/>
                  </w:rPr>
                  <w:t>一</w:t>
                </w:r>
              </w:p>
            </w:txbxContent>
          </v:textbox>
        </v:rect>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 o:spid="_x0000_s1095" style="position:absolute;left:0;margin-left:492.6pt;margin-top:784.2pt;height:7.45pt;width:25.2pt;mso-position-horizontal-relative:page;mso-position-vertical-relative:page;mso-wrap-style:none;rotation:0f;z-index:-2516500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—3 —</w:t>
                </w:r>
              </w:p>
            </w:txbxContent>
          </v:textbox>
        </v:rect>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6" o:spid="_x0000_s1201" style="position:absolute;left:0;margin-left:71.05pt;margin-top:783.9pt;height:7.7pt;width:37.2pt;mso-position-horizontal-relative:page;mso-position-vertical-relative:page;mso-wrap-style:none;rotation:0f;z-index:-2515415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0"/>
                    <w:szCs w:val="20"/>
                  </w:rPr>
                  <w:t xml:space="preserve">-128 </w:t>
                </w:r>
                <w:r>
                  <w:rPr>
                    <w:spacing w:val="0"/>
                    <w:w w:val="100"/>
                    <w:position w:val="0"/>
                    <w:sz w:val="22"/>
                    <w:szCs w:val="22"/>
                  </w:rPr>
                  <w:t>一</w:t>
                </w:r>
              </w:p>
            </w:txbxContent>
          </v:textbox>
        </v:rect>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8" o:spid="_x0000_s1202" style="position:absolute;left:0;margin-left:483.3pt;margin-top:783.75pt;height:7.45pt;width:37.45pt;mso-position-horizontal-relative:page;mso-position-vertical-relative:page;mso-wrap-style:none;rotation:0f;z-index:-2515404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70" o:spid="_x0000_s1203" style="position:absolute;left:0;margin-left:77.2pt;margin-top:786.15pt;height:7.45pt;width:37.2pt;mso-position-horizontal-relative:page;mso-position-vertical-relative:page;mso-wrap-style:none;rotation:0f;z-index:-2515394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72" o:spid="_x0000_s1204" style="position:absolute;left:0;margin-left:78.45pt;margin-top:789pt;height:7.45pt;width:37.2pt;mso-position-horizontal-relative:page;mso-position-vertical-relative:page;mso-wrap-style:none;rotation:0f;z-index:-2515384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74" o:spid="_x0000_s1205" style="position:absolute;left:0;margin-left:78.45pt;margin-top:789pt;height:7.45pt;width:37.2pt;mso-position-horizontal-relative:page;mso-position-vertical-relative:page;mso-wrap-style:none;rotation:0f;z-index:-2515374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76" o:spid="_x0000_s1206" style="position:absolute;left:0;margin-left:484.25pt;margin-top:790.95pt;height:7.45pt;width:37.45pt;mso-position-horizontal-relative:page;mso-position-vertical-relative:page;mso-wrap-style:none;rotation:0f;z-index:-2515363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0" o:spid="_x0000_s1208" style="position:absolute;left:0;margin-left:479.65pt;margin-top:784.6pt;height:7.7pt;width:37.45pt;mso-position-horizontal-relative:page;mso-position-vertical-relative:page;mso-wrap-style:none;rotation:0f;z-index:-251534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4" o:spid="_x0000_s1210" style="position:absolute;left:0;margin-left:479.65pt;margin-top:784.6pt;height:7.7pt;width:37.45pt;mso-position-horizontal-relative:page;mso-position-vertical-relative:page;mso-wrap-style:none;rotation:0f;z-index:-251532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 o:spid="_x0000_s1096" style="position:absolute;left:0;margin-left:78.25pt;margin-top:784.8pt;height:7.2pt;width:25.2pt;mso-position-horizontal-relative:page;mso-position-vertical-relative:page;mso-wrap-style:none;rotation:0f;z-index:-2516490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8" o:spid="_x0000_s1212" style="position:absolute;left:0;margin-left:79.35pt;margin-top:785pt;height:7.7pt;width:37.2pt;mso-position-horizontal-relative:page;mso-position-vertical-relative:page;mso-wrap-style:none;rotation:0f;z-index:-251530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92" o:spid="_x0000_s1214" style="position:absolute;left:0;margin-left:79.35pt;margin-top:785pt;height:7.7pt;width:37.2pt;mso-position-horizontal-relative:page;mso-position-vertical-relative:page;mso-wrap-style:none;rotation:0f;z-index:-2515281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96" o:spid="_x0000_s1216" style="position:absolute;left:0;margin-left:479.5pt;margin-top:779.65pt;height:7.45pt;width:37.45pt;mso-position-horizontal-relative:page;mso-position-vertical-relative:page;mso-wrap-style:none;rotation:0f;z-index:-2515261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-137 -</w:t>
                </w:r>
              </w:p>
            </w:txbxContent>
          </v:textbox>
        </v:rect>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0" o:spid="_x0000_s1218" style="position:absolute;left:0;margin-left:479.5pt;margin-top:779.65pt;height:7.45pt;width:37.45pt;mso-position-horizontal-relative:page;mso-position-vertical-relative:page;mso-wrap-style:none;rotation:0f;z-index:-2515240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-137 -</w:t>
                </w:r>
              </w:p>
            </w:txbxContent>
          </v:textbox>
        </v:rect>
      </w:pic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6" o:spid="_x0000_s1221" style="position:absolute;left:0;margin-left:77.2pt;margin-top:788.9pt;height:7.45pt;width:37.2pt;mso-position-horizontal-relative:page;mso-position-vertical-relative:page;mso-wrap-style:none;rotation:0f;z-index:-2515210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8" o:spid="_x0000_s1222" style="position:absolute;left:0;margin-left:77.2pt;margin-top:788.9pt;height:7.45pt;width:37.2pt;mso-position-horizontal-relative:page;mso-position-vertical-relative:page;mso-wrap-style:none;rotation:0f;z-index:-2515200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10" o:spid="_x0000_s1223" style="position:absolute;left:0;margin-left:480.6pt;margin-top:780.75pt;height:7.45pt;width:37.45pt;mso-position-horizontal-relative:page;mso-position-vertical-relative:page;mso-wrap-style:none;rotation:0f;z-index:-2515189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12" o:spid="_x0000_s1224" style="position:absolute;left:0;margin-left:483.4pt;margin-top:790.75pt;height:7.2pt;width:37.45pt;mso-position-horizontal-relative:page;mso-position-vertical-relative:page;mso-wrap-style:none;rotation:0f;z-index:-2515179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 o:spid="_x0000_s1097" style="position:absolute;left:0;margin-left:491.85pt;margin-top:785.25pt;height:7.2pt;width:25.2pt;mso-position-horizontal-relative:page;mso-position-vertical-relative:page;mso-wrap-style:none;rotation:0f;z-index:-2516480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14" o:spid="_x0000_s1225" style="position:absolute;left:0;margin-left:74.3pt;margin-top:785.95pt;height:7.2pt;width:37.2pt;mso-position-horizontal-relative:page;mso-position-vertical-relative:page;mso-wrap-style:none;rotation:0f;z-index:-2515169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16" o:spid="_x0000_s1226" style="position:absolute;left:0;margin-left:479.35pt;margin-top:788.45pt;height:7.7pt;width:37.45pt;mso-position-horizontal-relative:page;mso-position-vertical-relative:page;mso-wrap-style:none;rotation:0f;z-index:-2515159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18" o:spid="_x0000_s1227" style="position:absolute;left:0;margin-left:76.35pt;margin-top:782.95pt;height:7.45pt;width:37.2pt;mso-position-horizontal-relative:page;mso-position-vertical-relative:page;mso-wrap-style:none;rotation:0f;z-index:-2515148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2" o:spid="_x0000_s1229" style="position:absolute;left:0;margin-left:481.6pt;margin-top:784.85pt;height:7.2pt;width:37.45pt;mso-position-horizontal-relative:page;mso-position-vertical-relative:page;mso-wrap-style:none;rotation:0f;z-index:-2515128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-149 -</w:t>
                </w:r>
              </w:p>
            </w:txbxContent>
          </v:textbox>
        </v:rect>
      </w:pic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6" o:spid="_x0000_s1231" style="position:absolute;left:0;margin-left:481.6pt;margin-top:784.85pt;height:7.2pt;width:37.45pt;mso-position-horizontal-relative:page;mso-position-vertical-relative:page;mso-wrap-style:none;rotation:0f;z-index:-2515107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-149 -</w:t>
                </w:r>
              </w:p>
            </w:txbxContent>
          </v:textbox>
        </v:rect>
      </w:pic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30" o:spid="_x0000_s1233" style="position:absolute;left:0;margin-left:76.2pt;margin-top:784.6pt;height:7.7pt;width:37.2pt;mso-position-horizontal-relative:page;mso-position-vertical-relative:page;mso-wrap-style:none;rotation:0f;z-index:-2515087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-150 -</w:t>
                </w:r>
              </w:p>
            </w:txbxContent>
          </v:textbox>
        </v:rect>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34" o:spid="_x0000_s1235" style="position:absolute;left:0;margin-left:76.2pt;margin-top:784.6pt;height:7.7pt;width:37.2pt;mso-position-horizontal-relative:page;mso-position-vertical-relative:page;mso-wrap-style:none;rotation:0f;z-index:-2515066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-150 -</w:t>
                </w:r>
              </w:p>
            </w:txbxContent>
          </v:textbox>
        </v:rect>
      </w:pic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 o:spid="_x0000_s1098" style="position:absolute;left:0;margin-left:78.25pt;margin-top:784.8pt;height:7.2pt;width:25.2pt;mso-position-horizontal-relative:page;mso-position-vertical-relative:page;mso-wrap-style:none;rotation:0f;z-index:-2516469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0" o:spid="_x0000_s1238" style="position:absolute;left:0;margin-left:480.75pt;margin-top:784.3pt;height:7.7pt;width:37.45pt;mso-position-horizontal-relative:page;mso-position-vertical-relative:page;mso-wrap-style:none;rotation:0f;z-index:-2515036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2" o:spid="_x0000_s1239" style="position:absolute;left:0;margin-left:78.6pt;margin-top:785.5pt;height:7.7pt;width:37.2pt;mso-position-horizontal-relative:page;mso-position-vertical-relative:page;mso-wrap-style:none;rotation:0f;z-index:-2515025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4" o:spid="_x0000_s1240" style="position:absolute;left:0;margin-left:482.45pt;margin-top:781.45pt;height:7.7pt;width:37.45pt;mso-position-horizontal-relative:page;mso-position-vertical-relative:page;mso-wrap-style:none;rotation:0f;z-index:-2515015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6" o:spid="_x0000_s1241" style="position:absolute;left:0;margin-left:75.4pt;margin-top:783.85pt;height:7.7pt;width:37.2pt;mso-position-horizontal-relative:page;mso-position-vertical-relative:page;mso-wrap-style:none;rotation:0f;z-index:-2515005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8" o:spid="_x0000_s1242" style="position:absolute;left:0;margin-left:481.6pt;margin-top:785.5pt;height:7.45pt;width:37.45pt;mso-position-horizontal-relative:page;mso-position-vertical-relative:page;mso-wrap-style:none;rotation:0f;z-index:-2514995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52" o:spid="_x0000_s1244" style="position:absolute;left:0;margin-left:479.65pt;margin-top:784.85pt;height:7.45pt;width:37.45pt;mso-position-horizontal-relative:page;mso-position-vertical-relative:page;mso-wrap-style:none;rotation:0f;z-index:-2514974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-163 -</w:t>
                </w:r>
              </w:p>
            </w:txbxContent>
          </v:textbox>
        </v:rect>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56" o:spid="_x0000_s1246" style="position:absolute;left:0;margin-left:78.15pt;margin-top:784.85pt;height:7.45pt;width:37.2pt;mso-position-horizontal-relative:page;mso-position-vertical-relative:page;mso-wrap-style:none;rotation:0f;z-index:-2514954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-162 -</w:t>
                </w:r>
              </w:p>
            </w:txbxContent>
          </v:textbox>
        </v:rect>
      </w:pic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58" o:spid="_x0000_s1247" style="position:absolute;left:0;margin-left:79.25pt;margin-top:785.2pt;height:7.45pt;width:37.2pt;mso-position-horizontal-relative:page;mso-position-vertical-relative:page;mso-wrap-style:none;rotation:0f;z-index:-2514944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2"/>
                    <w:szCs w:val="22"/>
                  </w:rPr>
                  <w:t xml:space="preserve">一 </w:t>
                </w:r>
                <w:r>
                  <w:rPr>
                    <w:spacing w:val="0"/>
                    <w:w w:val="100"/>
                    <w:position w:val="0"/>
                    <w:sz w:val="20"/>
                    <w:szCs w:val="20"/>
                  </w:rPr>
                  <w:t xml:space="preserve">164 </w:t>
                </w:r>
                <w:r>
                  <w:rPr>
                    <w:spacing w:val="0"/>
                    <w:w w:val="100"/>
                    <w:position w:val="0"/>
                    <w:sz w:val="22"/>
                    <w:szCs w:val="22"/>
                  </w:rPr>
                  <w:t>一</w:t>
                </w:r>
              </w:p>
            </w:txbxContent>
          </v:textbox>
        </v:rect>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0" o:spid="_x0000_s1248" style="position:absolute;left:0;margin-left:79.25pt;margin-top:785.2pt;height:7.45pt;width:37.2pt;mso-position-horizontal-relative:page;mso-position-vertical-relative:page;mso-wrap-style:none;rotation:0f;z-index:-2514933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2"/>
                    <w:szCs w:val="22"/>
                  </w:rPr>
                  <w:t xml:space="preserve">一 </w:t>
                </w:r>
                <w:r>
                  <w:rPr>
                    <w:spacing w:val="0"/>
                    <w:w w:val="100"/>
                    <w:position w:val="0"/>
                    <w:sz w:val="20"/>
                    <w:szCs w:val="20"/>
                  </w:rPr>
                  <w:t xml:space="preserve">164 </w:t>
                </w:r>
                <w:r>
                  <w:rPr>
                    <w:spacing w:val="0"/>
                    <w:w w:val="100"/>
                    <w:position w:val="0"/>
                    <w:sz w:val="22"/>
                    <w:szCs w:val="22"/>
                  </w:rPr>
                  <w:t>一</w:t>
                </w:r>
              </w:p>
            </w:txbxContent>
          </v:textbox>
        </v:rect>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 o:spid="_x0000_s1099" style="position:absolute;left:0;margin-left:486pt;margin-top:785.6pt;height:7.45pt;width:31.2pt;mso-position-horizontal-relative:page;mso-position-vertical-relative:page;mso-wrap-style:none;rotation:0f;z-index:-2516459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2" o:spid="_x0000_s1249" style="position:absolute;left:0;margin-left:481.55pt;margin-top:784.9pt;height:7.45pt;width:37.2pt;mso-position-horizontal-relative:page;mso-position-vertical-relative:page;mso-wrap-style:none;rotation:0f;z-index:-2514923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-167 -</w:t>
                </w:r>
              </w:p>
            </w:txbxContent>
          </v:textbox>
        </v:rect>
      </w:pic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4" o:spid="_x0000_s1250" style="position:absolute;left:0;margin-left:481.55pt;margin-top:784.9pt;height:7.45pt;width:37.2pt;mso-position-horizontal-relative:page;mso-position-vertical-relative:page;mso-wrap-style:none;rotation:0f;z-index:-2514913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-167 -</w:t>
                </w:r>
              </w:p>
            </w:txbxContent>
          </v:textbox>
        </v:rect>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6" o:spid="_x0000_s1251" style="position:absolute;left:0;margin-left:76.4pt;margin-top:784.9pt;height:7.45pt;width:37.45pt;mso-position-horizontal-relative:page;mso-position-vertical-relative:page;mso-wrap-style:none;rotation:0f;z-index:-2514903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rPr>
                  <w:t>166 -</w:t>
                </w:r>
              </w:p>
            </w:txbxContent>
          </v:textbox>
        </v:rect>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8" o:spid="_x0000_s1252" style="position:absolute;left:0;margin-left:78.95pt;margin-top:785.6pt;height:7.45pt;width:37.2pt;mso-position-horizontal-relative:page;mso-position-vertical-relative:page;mso-wrap-style:none;rotation:0f;z-index:-2514892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—168 —</w:t>
                </w:r>
              </w:p>
            </w:txbxContent>
          </v:textbox>
        </v:rect>
      </w:pic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70" o:spid="_x0000_s1253" style="position:absolute;left:0;margin-left:78.95pt;margin-top:785.6pt;height:7.45pt;width:37.2pt;mso-position-horizontal-relative:page;mso-position-vertical-relative:page;mso-wrap-style:none;rotation:0f;z-index:-2514882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—168 —</w:t>
                </w:r>
              </w:p>
            </w:txbxContent>
          </v:textbox>
        </v:rect>
      </w:pic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72" o:spid="_x0000_s1254" style="position:absolute;left:0;margin-left:75.95pt;margin-top:782.75pt;height:7.45pt;width:37.2pt;mso-position-horizontal-relative:page;mso-position-vertical-relative:page;mso-wrap-style:none;rotation:0f;z-index:-2514872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74" o:spid="_x0000_s1255" style="position:absolute;left:0;margin-left:75.95pt;margin-top:782.75pt;height:7.45pt;width:37.2pt;mso-position-horizontal-relative:page;mso-position-vertical-relative:page;mso-wrap-style:none;rotation:0f;z-index:-2514862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76" o:spid="_x0000_s1256" style="position:absolute;left:0;margin-left:477.95pt;margin-top:782.95pt;height:7.45pt;width:37.45pt;mso-position-horizontal-relative:page;mso-position-vertical-relative:page;mso-wrap-style:none;rotation:0f;z-index:-2514851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 o:spid="_x0000_s1100" style="position:absolute;left:0;margin-left:79.2pt;margin-top:788.45pt;height:7.2pt;width:31.2pt;mso-position-horizontal-relative:page;mso-position-vertical-relative:page;mso-wrap-style:none;rotation:0f;z-index:-2516449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0" o:spid="_x0000_s1258" style="position:absolute;left:0;margin-left:481.1pt;margin-top:783.4pt;height:7.45pt;width:37.45pt;mso-position-horizontal-relative:page;mso-position-vertical-relative:page;mso-wrap-style:none;rotation:0f;z-index:-2514831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4" o:spid="_x0000_s1260" style="position:absolute;left:0;margin-left:481.1pt;margin-top:783.4pt;height:7.45pt;width:37.45pt;mso-position-horizontal-relative:page;mso-position-vertical-relative:page;mso-wrap-style:none;rotation:0f;z-index:-2514810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8" o:spid="_x0000_s1262" style="position:absolute;left:0;margin-left:76.7pt;margin-top:786.3pt;height:7.45pt;width:37.2pt;mso-position-horizontal-relative:page;mso-position-vertical-relative:page;mso-wrap-style:none;rotation:0f;z-index:-2514790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92" o:spid="_x0000_s1264" style="position:absolute;left:0;margin-left:76.7pt;margin-top:786.3pt;height:7.45pt;width:37.2pt;mso-position-horizontal-relative:page;mso-position-vertical-relative:page;mso-wrap-style:none;rotation:0f;z-index:-2514769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96" o:spid="_x0000_s1266" style="position:absolute;left:0;margin-left:482.2pt;margin-top:783.05pt;height:7.45pt;width:37.45pt;mso-position-horizontal-relative:page;mso-position-vertical-relative:page;mso-wrap-style:none;rotation:0f;z-index:-2514749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-173 -</w:t>
                </w:r>
              </w:p>
            </w:txbxContent>
          </v:textbox>
        </v:rect>
      </w:pic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0" o:spid="_x0000_s1268" style="position:absolute;left:0;margin-left:482.2pt;margin-top:783.05pt;height:7.45pt;width:37.45pt;mso-position-horizontal-relative:page;mso-position-vertical-relative:page;mso-wrap-style:none;rotation:0f;z-index:-2514728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-173 -</w:t>
                </w:r>
              </w:p>
            </w:txbxContent>
          </v:textbox>
        </v:rect>
      </w:pic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 o:spid="_x0000_s1101" style="position:absolute;left:0;margin-left:81pt;margin-top:785.6pt;height:7.45pt;width:31.2pt;mso-position-horizontal-relative:page;mso-position-vertical-relative:page;mso-wrap-style:none;rotation:0f;z-index:-2516439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6" o:spid="_x0000_s1271" style="position:absolute;left:0;margin-left:78.15pt;margin-top:784.85pt;height:7.45pt;width:37.2pt;mso-position-horizontal-relative:page;mso-position-vertical-relative:page;mso-wrap-style:none;rotation:0f;z-index:-2514698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-176 -</w:t>
                </w:r>
              </w:p>
            </w:txbxContent>
          </v:textbox>
        </v:rect>
      </w:pic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8" o:spid="_x0000_s1272" style="position:absolute;left:0;margin-left:78.15pt;margin-top:784.85pt;height:7.45pt;width:37.2pt;mso-position-horizontal-relative:page;mso-position-vertical-relative:page;mso-wrap-style:none;rotation:0f;z-index:-2514688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-176 -</w:t>
                </w:r>
              </w:p>
            </w:txbxContent>
          </v:textbox>
        </v:rect>
      </w:pic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10" o:spid="_x0000_s1273" style="position:absolute;left:0;margin-left:483.75pt;margin-top:783.05pt;height:7.45pt;width:37.45pt;mso-position-horizontal-relative:page;mso-position-vertical-relative:page;mso-wrap-style:none;rotation:0f;z-index:-2514677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12" o:spid="_x0000_s1274" style="position:absolute;left:0;margin-left:72.6pt;margin-top:785.25pt;height:7.45pt;width:37.2pt;mso-position-horizontal-relative:page;mso-position-vertical-relative:page;mso-wrap-style:none;rotation:0f;z-index:-2514667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14" o:spid="_x0000_s1275" style="position:absolute;left:0;margin-left:483.4pt;margin-top:784.25pt;height:7.45pt;width:37.45pt;mso-position-horizontal-relative:page;mso-position-vertical-relative:page;mso-wrap-style:none;rotation:0f;z-index:-2514657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16" o:spid="_x0000_s1276" style="position:absolute;left:0;margin-left:77.85pt;margin-top:784.9pt;height:7.45pt;width:37.45pt;mso-position-horizontal-relative:page;mso-position-vertical-relative:page;mso-wrap-style:none;rotation:0f;z-index:-2514647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18" o:spid="_x0000_s1277" style="position:absolute;left:0;margin-left:77.85pt;margin-top:784.9pt;height:7.45pt;width:37.45pt;mso-position-horizontal-relative:page;mso-position-vertical-relative:page;mso-wrap-style:none;rotation:0f;z-index:-2514636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0" o:spid="_x0000_s1278" style="position:absolute;left:0;margin-left:478.4pt;margin-top:784.2pt;height:7.45pt;width:37.7pt;mso-position-horizontal-relative:page;mso-position-vertical-relative:page;mso-wrap-style:none;rotation:0f;z-index:-2514626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 o:spid="_x0000_s1102" style="position:absolute;left:0;margin-left:81pt;margin-top:785.6pt;height:7.45pt;width:31.2pt;mso-position-horizontal-relative:page;mso-position-vertical-relative:page;mso-wrap-style:none;rotation:0f;z-index:-2516428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4" o:spid="_x0000_s1279" style="position:absolute;left:0;margin-left:77.85pt;margin-top:784.9pt;height:7.45pt;width:37.45pt;mso-position-horizontal-relative:page;mso-position-vertical-relative:page;mso-wrap-style:none;rotation:0f;z-index:-2514616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6" o:spid="_x0000_s1280" style="position:absolute;left:0;margin-left:77.85pt;margin-top:784.9pt;height:7.45pt;width:37.45pt;mso-position-horizontal-relative:page;mso-position-vertical-relative:page;mso-wrap-style:none;rotation:0f;z-index:-2514606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30" o:spid="_x0000_s1282" style="position:absolute;left:0;margin-left:480.55pt;margin-top:785.3pt;height:7.7pt;width:37.45pt;mso-position-horizontal-relative:page;mso-position-vertical-relative:page;mso-wrap-style:none;rotation:0f;z-index:-2514585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-185 -</w:t>
                </w:r>
              </w:p>
            </w:txbxContent>
          </v:textbox>
        </v:rect>
      </w:pic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34" o:spid="_x0000_s1284" style="position:absolute;left:0;margin-left:480.55pt;margin-top:785.3pt;height:7.7pt;width:37.45pt;mso-position-horizontal-relative:page;mso-position-vertical-relative:page;mso-wrap-style:none;rotation:0f;z-index:-2514565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-185 -</w:t>
                </w:r>
              </w:p>
            </w:txbxContent>
          </v:textbox>
        </v:rect>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38" o:spid="_x0000_s1286" style="position:absolute;left:0;margin-left:77.25pt;margin-top:784.1pt;height:7.45pt;width:37.2pt;mso-position-horizontal-relative:page;mso-position-vertical-relative:page;mso-wrap-style:none;rotation:0f;z-index:-2514544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-186 -</w:t>
                </w:r>
              </w:p>
            </w:txbxContent>
          </v:textbox>
        </v:rect>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42" o:spid="_x0000_s1288" style="position:absolute;left:0;margin-left:77.25pt;margin-top:784.1pt;height:7.45pt;width:37.2pt;mso-position-horizontal-relative:page;mso-position-vertical-relative:page;mso-wrap-style:none;rotation:0f;z-index:-2514524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-186 -</w:t>
                </w:r>
              </w:p>
            </w:txbxContent>
          </v:textbox>
        </v:rect>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44" o:spid="_x0000_s1289" style="position:absolute;left:0;margin-left:479.65pt;margin-top:784.85pt;height:7.45pt;width:37.45pt;mso-position-horizontal-relative:page;mso-position-vertical-relative:page;mso-wrap-style:none;rotation:0f;z-index:-2514513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46" o:spid="_x0000_s1290" style="position:absolute;left:0;margin-left:479.65pt;margin-top:784.85pt;height:7.45pt;width:37.45pt;mso-position-horizontal-relative:page;mso-position-vertical-relative:page;mso-wrap-style:none;rotation:0f;z-index:-2514503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3" o:spid="_x0000_s1293" style="position:absolute;left:0;margin-left:76.4pt;margin-top:803.2pt;height:7.2pt;width:37.2pt;mso-position-horizontal-relative:page;mso-position-vertical-relative:page;mso-wrap-style:none;rotation:0f;z-index:-2514472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-192 -</w:t>
                </w:r>
              </w:p>
            </w:txbxContent>
          </v:textbox>
        </v:rect>
      </w:pic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5" o:spid="_x0000_s1294" style="position:absolute;left:0;margin-left:76.4pt;margin-top:803.2pt;height:7.2pt;width:37.2pt;mso-position-horizontal-relative:page;mso-position-vertical-relative:page;mso-wrap-style:none;rotation:0f;z-index:-2514462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-192 -</w:t>
                </w:r>
              </w:p>
            </w:txbxContent>
          </v:textbox>
        </v:rect>
      </w:pic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7" o:spid="_x0000_s1295" style="position:absolute;left:0;margin-left:481.4pt;margin-top:766.5pt;height:7.2pt;width:37.45pt;mso-position-horizontal-relative:page;mso-position-vertical-relative:page;mso-wrap-style:none;rotation:0f;z-index:-2514452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-191 -</w:t>
                </w:r>
              </w:p>
            </w:txbxContent>
          </v:textbox>
        </v:rect>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9" o:spid="_x0000_s1296" style="position:absolute;left:0;margin-left:75.4pt;margin-top:791.5pt;height:7.2pt;width:37.2pt;mso-position-horizontal-relative:page;mso-position-vertical-relative:page;mso-wrap-style:none;rotation:0f;z-index:-2514442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61" o:spid="_x0000_s1297" style="position:absolute;left:0;margin-left:75.4pt;margin-top:791.5pt;height:7.2pt;width:37.2pt;mso-position-horizontal-relative:page;mso-position-vertical-relative:page;mso-wrap-style:none;rotation:0f;z-index:-2514432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63" o:spid="_x0000_s1298" style="position:absolute;left:0;margin-left:475.5pt;margin-top:791.95pt;height:7.45pt;width:37.45pt;mso-position-horizontal-relative:page;mso-position-vertical-relative:page;mso-wrap-style:none;rotation:0f;z-index:-2514421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65" o:spid="_x0000_s1299" style="position:absolute;left:0;margin-left:488.8pt;margin-top:763.15pt;height:7.7pt;width:31.2pt;mso-position-horizontal-relative:page;mso-position-vertical-relative:page;mso-wrap-style:none;rotation:0f;z-index:-2514411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67" o:spid="_x0000_s1300" style="position:absolute;left:0;margin-left:77.45pt;margin-top:780.55pt;height:7.45pt;width:31.2pt;mso-position-horizontal-relative:page;mso-position-vertical-relative:page;mso-wrap-style:none;rotation:0f;z-index:-2514401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69" o:spid="_x0000_s1301" style="position:absolute;left:0;margin-left:488.8pt;margin-top:763.15pt;height:7.7pt;width:31.2pt;mso-position-horizontal-relative:page;mso-position-vertical-relative:page;mso-wrap-style:none;rotation:0f;z-index:-2514391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 o:spid="_x0000_s1088" style="position:absolute;left:0;margin-left:78.25pt;margin-top:784.8pt;height:7.2pt;width:25.2pt;mso-position-horizontal-relative:page;mso-position-vertical-relative:page;mso-wrap-style:none;rotation:0f;z-index:-2516572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1" o:spid="_x0000_s1302" style="position:absolute;left:0;margin-left:488.8pt;margin-top:763.15pt;height:7.7pt;width:31.2pt;mso-position-horizontal-relative:page;mso-position-vertical-relative:page;mso-wrap-style:none;rotation:0f;z-index:-2514380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3" o:spid="_x0000_s1303" style="position:absolute;left:0;margin-left:77.65pt;margin-top:785.85pt;height:7.45pt;width:37.2pt;mso-position-horizontal-relative:page;mso-position-vertical-relative:page;mso-wrap-style:none;rotation:0f;z-index:-2514370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7" o:spid="_x0000_s1305" style="position:absolute;left:0;margin-left:78.15pt;margin-top:784.85pt;height:7.45pt;width:37.2pt;mso-position-horizontal-relative:page;mso-position-vertical-relative:page;mso-wrap-style:none;rotation:0f;z-index:-2514350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81" o:spid="_x0000_s1307" style="position:absolute;left:0;margin-left:78.15pt;margin-top:784.85pt;height:7.45pt;width:37.2pt;mso-position-horizontal-relative:page;mso-position-vertical-relative:page;mso-wrap-style:none;rotation:0f;z-index:-2514329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83" o:spid="_x0000_s1308" style="position:absolute;left:0;margin-left:75.9pt;margin-top:781.45pt;height:7.45pt;width:37.2pt;mso-position-horizontal-relative:page;mso-position-vertical-relative:page;mso-wrap-style:none;rotation:0f;z-index:-2514319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85" o:spid="_x0000_s1309" style="position:absolute;left:0;margin-left:75.9pt;margin-top:781.45pt;height:7.45pt;width:37.2pt;mso-position-horizontal-relative:page;mso-position-vertical-relative:page;mso-wrap-style:none;rotation:0f;z-index:-2514309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87" o:spid="_x0000_s1310" style="position:absolute;left:0;margin-left:480.5pt;margin-top:775.95pt;height:7.45pt;width:37.45pt;mso-position-horizontal-relative:page;mso-position-vertical-relative:page;mso-wrap-style:none;rotation:0f;z-index:-2514298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89" o:spid="_x0000_s1311" style="position:absolute;left:0;margin-left:488.8pt;margin-top:763.15pt;height:7.7pt;width:31.2pt;mso-position-horizontal-relative:page;mso-position-vertical-relative:page;mso-wrap-style:none;rotation:0f;z-index:-2514288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91" o:spid="_x0000_s1312" style="position:absolute;left:0;margin-left:488.8pt;margin-top:763.15pt;height:7.7pt;width:31.2pt;mso-position-horizontal-relative:page;mso-position-vertical-relative:page;mso-wrap-style:none;rotation:0f;z-index:-2514278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4" o:spid="_x0000_s1103" style="position:absolute;left:0;margin-left:481.7pt;margin-top:781.75pt;height:7.45pt;width:31.2pt;mso-position-horizontal-relative:page;mso-position-vertical-relative:page;mso-wrap-style:none;rotation:0f;z-index:-2516418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93" o:spid="_x0000_s1313" style="position:absolute;left:0;margin-left:491.85pt;margin-top:785.25pt;height:7.2pt;width:25.2pt;mso-position-horizontal-relative:page;mso-position-vertical-relative:page;mso-wrap-style:none;rotation:0f;z-index:-2514268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95" o:spid="_x0000_s1314" style="position:absolute;left:0;margin-left:78.25pt;margin-top:784.8pt;height:7.2pt;width:25.2pt;mso-position-horizontal-relative:page;mso-position-vertical-relative:page;mso-wrap-style:none;rotation:0f;z-index:-2514257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97" o:spid="_x0000_s1315" style="position:absolute;left:0;margin-left:479.65pt;margin-top:782.9pt;height:7.45pt;width:37.45pt;mso-position-horizontal-relative:page;mso-position-vertical-relative:page;mso-wrap-style:none;rotation:0f;z-index:-2514247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00" o:spid="_x0000_s1316" style="position:absolute;left:0;margin-left:491.85pt;margin-top:785.25pt;height:7.2pt;width:25.2pt;mso-position-horizontal-relative:page;mso-position-vertical-relative:page;mso-wrap-style:none;rotation:0f;z-index:-2514237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02" o:spid="_x0000_s1317" style="position:absolute;left:0;margin-left:78.25pt;margin-top:784.8pt;height:7.2pt;width:25.2pt;mso-position-horizontal-relative:page;mso-position-vertical-relative:page;mso-wrap-style:none;rotation:0f;z-index:-2514227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04" o:spid="_x0000_s1318" style="position:absolute;left:0;margin-left:76.25pt;margin-top:783.1pt;height:7.45pt;width:37.2pt;mso-position-horizontal-relative:page;mso-position-vertical-relative:page;mso-wrap-style:none;rotation:0f;z-index:-2514216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06" o:spid="_x0000_s1319" style="position:absolute;left:0;margin-left:479.65pt;margin-top:784.7pt;height:7.7pt;width:37.45pt;mso-position-horizontal-relative:page;mso-position-vertical-relative:page;mso-wrap-style:none;rotation:0f;z-index:-2514206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08" o:spid="_x0000_s1320" style="position:absolute;left:0;margin-left:78.15pt;margin-top:784.95pt;height:7.45pt;width:37.2pt;mso-position-horizontal-relative:page;mso-position-vertical-relative:page;mso-wrap-style:none;rotation:0f;z-index:-2514196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10" o:spid="_x0000_s1321" style="position:absolute;left:0;margin-left:78.15pt;margin-top:785.2pt;height:7.45pt;width:37.2pt;mso-position-horizontal-relative:page;mso-position-vertical-relative:page;mso-wrap-style:none;rotation:0f;z-index:-2514186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-230 -</w:t>
                </w:r>
              </w:p>
            </w:txbxContent>
          </v:textbox>
        </v:rect>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6" o:spid="_x0000_s1104" style="position:absolute;left:0;margin-left:83.3pt;margin-top:785.85pt;height:7.45pt;width:31.2pt;mso-position-horizontal-relative:page;mso-position-vertical-relative:page;mso-wrap-style:none;rotation:0f;z-index:-2516408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12" o:spid="_x0000_s1322" style="position:absolute;left:0;margin-left:78.15pt;margin-top:785.2pt;height:7.45pt;width:37.2pt;mso-position-horizontal-relative:page;mso-position-vertical-relative:page;mso-wrap-style:none;rotation:0f;z-index:-2514176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-230 -</w:t>
                </w:r>
              </w:p>
            </w:txbxContent>
          </v:textbox>
        </v:rect>
      </w:pic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14" o:spid="_x0000_s1323" style="position:absolute;left:0;margin-left:479.65pt;margin-top:785.2pt;height:7.2pt;width:37.45pt;mso-position-horizontal-relative:page;mso-position-vertical-relative:page;mso-wrap-style:none;rotation:0f;z-index:-2514165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-229 -</w:t>
                </w:r>
              </w:p>
            </w:txbxContent>
          </v:textbox>
        </v:rect>
      </w:pic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18" o:spid="_x0000_s1324" style="position:absolute;left:0;margin-left:476.35pt;margin-top:787.25pt;height:7.45pt;width:37.45pt;mso-position-horizontal-relative:page;mso-position-vertical-relative:page;mso-wrap-style:none;rotation:0f;z-index:-2514155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20" o:spid="_x0000_s1325" style="position:absolute;left:0;margin-left:70.75pt;margin-top:783.65pt;height:7.45pt;width:37.45pt;mso-position-horizontal-relative:page;mso-position-vertical-relative:page;mso-wrap-style:none;rotation:0f;z-index:-2514145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22" o:spid="_x0000_s1326" style="position:absolute;left:0;margin-left:477.1pt;margin-top:782.15pt;height:7.45pt;width:37.45pt;mso-position-horizontal-relative:page;mso-position-vertical-relative:page;mso-wrap-style:none;rotation:0f;z-index:-2514135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24" o:spid="_x0000_s1327" style="position:absolute;left:0;margin-left:77.55pt;margin-top:802.25pt;height:7.9pt;width:37.45pt;mso-position-horizontal-relative:page;mso-position-vertical-relative:page;mso-wrap-style:none;rotation:0f;z-index:-2514124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26" o:spid="_x0000_s1328" style="position:absolute;left:0;margin-left:77.25pt;margin-top:780.55pt;height:7.45pt;width:37.2pt;mso-position-horizontal-relative:page;mso-position-vertical-relative:page;mso-wrap-style:none;rotation:0f;z-index:-2514114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0"/>
                    <w:szCs w:val="20"/>
                  </w:rPr>
                  <w:t>-</w:t>
                </w:r>
                <w:r>
                  <w:rPr>
                    <w:spacing w:val="0"/>
                    <w:w w:val="100"/>
                    <w:position w:val="0"/>
                    <w:sz w:val="20"/>
                    <w:szCs w:val="20"/>
                  </w:rPr>
                  <w:fldChar w:fldCharType="begin"/>
                </w:r>
                <w:r>
                  <w:instrText xml:space="preserve"> PAGE \* MERGEFORMAT </w:instrText>
                </w:r>
                <w:r>
                  <w:fldChar w:fldCharType="separate"/>
                </w:r>
                <w:r>
                  <w:rPr>
                    <w:spacing w:val="0"/>
                    <w:w w:val="100"/>
                    <w:position w:val="0"/>
                    <w:sz w:val="20"/>
                    <w:szCs w:val="20"/>
                  </w:rPr>
                  <w:t>#</w:t>
                </w:r>
                <w:r>
                  <w:rPr>
                    <w:spacing w:val="0"/>
                    <w:w w:val="100"/>
                    <w:position w:val="0"/>
                    <w:sz w:val="20"/>
                    <w:szCs w:val="20"/>
                  </w:rPr>
                  <w:fldChar w:fldCharType="end"/>
                </w:r>
                <w:r>
                  <w:rPr>
                    <w:spacing w:val="0"/>
                    <w:w w:val="100"/>
                    <w:position w:val="0"/>
                    <w:sz w:val="20"/>
                    <w:szCs w:val="20"/>
                  </w:rPr>
                  <w:t xml:space="preserve"> </w:t>
                </w:r>
                <w:r>
                  <w:rPr>
                    <w:spacing w:val="0"/>
                    <w:w w:val="100"/>
                    <w:position w:val="0"/>
                    <w:sz w:val="22"/>
                    <w:szCs w:val="22"/>
                  </w:rPr>
                  <w:t>一</w:t>
                </w:r>
              </w:p>
            </w:txbxContent>
          </v:textbox>
        </v:rect>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32" o:spid="_x0000_s1329" style="position:absolute;left:0;margin-left:479.65pt;margin-top:784.9pt;height:7.7pt;width:37.2pt;mso-position-horizontal-relative:page;mso-position-vertical-relative:page;mso-wrap-style:none;rotation:0f;z-index:-2514104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 o:spid="_x0000_s1105" style="position:absolute;left:0;margin-left:483.5pt;margin-top:785.15pt;height:7.45pt;width:31.2pt;mso-position-horizontal-relative:page;mso-position-vertical-relative:page;mso-wrap-style:none;rotation:0f;z-index:-2516398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34" o:spid="_x0000_s1330" style="position:absolute;left:0;margin-left:78.15pt;margin-top:784.9pt;height:7.7pt;width:36.95pt;mso-position-horizontal-relative:page;mso-position-vertical-relative:page;mso-wrap-style:none;rotation:0f;z-index:-2514094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36" o:spid="_x0000_s1331" style="position:absolute;left:0;margin-left:78.45pt;margin-top:784.1pt;height:7.7pt;width:36.95pt;mso-position-horizontal-relative:page;mso-position-vertical-relative:page;mso-wrap-style:none;rotation:0f;z-index:-2514083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38" o:spid="_x0000_s1332" style="position:absolute;left:0;margin-left:78.45pt;margin-top:784.1pt;height:7.7pt;width:36.95pt;mso-position-horizontal-relative:page;mso-position-vertical-relative:page;mso-wrap-style:none;rotation:0f;z-index:-251407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40" o:spid="_x0000_s1333" style="position:absolute;left:0;margin-left:479.6pt;margin-top:784.35pt;height:7.7pt;width:37.2pt;mso-position-horizontal-relative:page;mso-position-vertical-relative:page;mso-wrap-style:none;rotation:0f;z-index:-251406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44" o:spid="_x0000_s1335" style="position:absolute;left:0;margin-left:78.15pt;margin-top:784.6pt;height:7.7pt;width:36.95pt;mso-position-horizontal-relative:page;mso-position-vertical-relative:page;mso-wrap-style:none;rotation:0f;z-index:-251404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48" o:spid="_x0000_s1337" style="position:absolute;left:0;margin-left:78.15pt;margin-top:784.6pt;height:7.7pt;width:36.95pt;mso-position-horizontal-relative:page;mso-position-vertical-relative:page;mso-wrap-style:none;rotation:0f;z-index:-251402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2" o:spid="_x0000_s1339" style="position:absolute;left:0;margin-left:479.65pt;margin-top:784.6pt;height:7.7pt;width:37.2pt;mso-position-horizontal-relative:page;mso-position-vertical-relative:page;mso-wrap-style:none;rotation:0f;z-index:-2514001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4" o:spid="_x0000_s1340" style="position:absolute;left:0;margin-left:479.65pt;margin-top:784.85pt;height:7.45pt;width:37.45pt;mso-position-horizontal-relative:page;mso-position-vertical-relative:page;mso-wrap-style:none;rotation:0f;z-index:-2513991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8" o:spid="_x0000_s1342" style="position:absolute;left:0;margin-left:78.15pt;margin-top:784.6pt;height:7.7pt;width:37.2pt;mso-position-horizontal-relative:page;mso-position-vertical-relative:page;mso-wrap-style:none;rotation:0f;z-index:-2513971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60" o:spid="_x0000_s1343" style="position:absolute;left:0;margin-left:478.3pt;margin-top:785.05pt;height:7.7pt;width:37.2pt;mso-position-horizontal-relative:page;mso-position-vertical-relative:page;mso-wrap-style:none;rotation:0f;z-index:-2513960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 o:spid="_x0000_s1106" style="position:absolute;left:0;margin-left:80.3pt;margin-top:784.2pt;height:7.45pt;width:31.2pt;mso-position-horizontal-relative:page;mso-position-vertical-relative:page;mso-wrap-style:none;rotation:0f;z-index:-2516387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62" o:spid="_x0000_s1344" style="position:absolute;left:0;margin-left:78.15pt;margin-top:784.6pt;height:7.7pt;width:37.2pt;mso-position-horizontal-relative:page;mso-position-vertical-relative:page;mso-wrap-style:none;rotation:0f;z-index:-2513950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66" o:spid="_x0000_s1346" style="position:absolute;left:0;margin-left:78.15pt;margin-top:784.35pt;height:7.9pt;width:36.95pt;mso-position-horizontal-relative:page;mso-position-vertical-relative:page;mso-wrap-style:none;rotation:0f;z-index:-2513930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68" o:spid="_x0000_s1347" style="position:absolute;left:0;margin-left:478.35pt;margin-top:787.95pt;height:7.7pt;width:37.45pt;mso-position-horizontal-relative:page;mso-position-vertical-relative:page;mso-wrap-style:none;rotation:0f;z-index:-2513920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0" o:spid="_x0000_s1348" style="position:absolute;left:0;margin-left:78.4pt;margin-top:785.5pt;height:7.45pt;width:36.95pt;mso-position-horizontal-relative:page;mso-position-vertical-relative:page;mso-wrap-style:none;rotation:0f;z-index:-2513909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2" o:spid="_x0000_s1349" style="position:absolute;left:0;margin-left:480pt;margin-top:785.2pt;height:7.7pt;width:37.2pt;mso-position-horizontal-relative:page;mso-position-vertical-relative:page;mso-wrap-style:none;rotation:0f;z-index:-2513899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4" o:spid="_x0000_s1350" style="position:absolute;left:0;margin-left:78.25pt;margin-top:784.75pt;height:7.7pt;width:36.95pt;mso-position-horizontal-relative:page;mso-position-vertical-relative:page;mso-wrap-style:none;rotation:0f;z-index:-2513889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6" o:spid="_x0000_s1351" style="position:absolute;left:0;margin-left:479.5pt;margin-top:784.6pt;height:7.7pt;width:37.2pt;mso-position-horizontal-relative:page;mso-position-vertical-relative:page;mso-wrap-style:none;rotation:0f;z-index:-2513879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78" o:spid="_x0000_s1352" style="position:absolute;left:0;margin-left:78.2pt;margin-top:784.6pt;height:7.7pt;width:36.95pt;mso-position-horizontal-relative:page;mso-position-vertical-relative:page;mso-wrap-style:none;rotation:0f;z-index:-2513868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81" o:spid="_x0000_s1353" style="position:absolute;left:0;margin-left:479.55pt;margin-top:784.6pt;height:7.45pt;width:37.45pt;mso-position-horizontal-relative:page;mso-position-vertical-relative:page;mso-wrap-style:none;rotation:0f;z-index:-2513858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83" o:spid="_x0000_s1354" style="position:absolute;left:0;margin-left:78.05pt;margin-top:785.3pt;height:7.2pt;width:36.95pt;mso-position-horizontal-relative:page;mso-position-vertical-relative:page;mso-wrap-style:none;rotation:0f;z-index:-2513848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 o:spid="_x0000_s1107" style="position:absolute;left:0;margin-left:486.4pt;margin-top:783.2pt;height:7.2pt;width:31.45pt;mso-position-horizontal-relative:page;mso-position-vertical-relative:page;mso-wrap-style:none;rotation:0f;z-index:-2516377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85" o:spid="_x0000_s1355" style="position:absolute;left:0;margin-left:479.55pt;margin-top:784.6pt;height:7.7pt;width:37.2pt;mso-position-horizontal-relative:page;mso-position-vertical-relative:page;mso-wrap-style:none;rotation:0f;z-index:-2513838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87" o:spid="_x0000_s1356" style="position:absolute;left:0;margin-left:78.15pt;margin-top:785.1pt;height:7.2pt;width:36.95pt;mso-position-horizontal-relative:page;mso-position-vertical-relative:page;mso-wrap-style:none;rotation:0f;z-index:-2513827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89" o:spid="_x0000_s1357" style="position:absolute;left:0;margin-left:479.7pt;margin-top:785.8pt;height:7.2pt;width:37.2pt;mso-position-horizontal-relative:page;mso-position-vertical-relative:page;mso-wrap-style:none;rotation:0f;z-index:-2513817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91" o:spid="_x0000_s1358" style="position:absolute;left:0;margin-left:78.05pt;margin-top:784.6pt;height:7.2pt;width:36.95pt;mso-position-horizontal-relative:page;mso-position-vertical-relative:page;mso-wrap-style:none;rotation:0f;z-index:-2513807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93" o:spid="_x0000_s1359" style="position:absolute;left:0;margin-left:78.75pt;margin-top:784.55pt;height:7.45pt;width:37.2pt;mso-position-horizontal-relative:page;mso-position-vertical-relative:page;mso-wrap-style:none;rotation:0f;z-index:-2513797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95" o:spid="_x0000_s1360" style="position:absolute;left:0;margin-left:78.75pt;margin-top:784.55pt;height:7.45pt;width:37.2pt;mso-position-horizontal-relative:page;mso-position-vertical-relative:page;mso-wrap-style:none;rotation:0f;z-index:-2513786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97" o:spid="_x0000_s1361" style="position:absolute;left:0;margin-left:479.65pt;margin-top:785.5pt;height:7.7pt;width:37.2pt;mso-position-horizontal-relative:page;mso-position-vertical-relative:page;mso-wrap-style:none;rotation:0f;z-index:-2513776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01" o:spid="_x0000_s1363" style="position:absolute;left:0;margin-left:80.85pt;margin-top:785.8pt;height:7.45pt;width:37.2pt;mso-position-horizontal-relative:page;mso-position-vertical-relative:page;mso-wrap-style:none;rotation:0f;z-index:-2513756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05" o:spid="_x0000_s1365" style="position:absolute;left:0;margin-left:80.85pt;margin-top:785.8pt;height:7.45pt;width:37.2pt;mso-position-horizontal-relative:page;mso-position-vertical-relative:page;mso-wrap-style:none;rotation:0f;z-index:-2513735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09" o:spid="_x0000_s1367" style="position:absolute;left:0;margin-left:476.95pt;margin-top:783.9pt;height:7.45pt;width:37.45pt;mso-position-horizontal-relative:page;mso-position-vertical-relative:page;mso-wrap-style:none;rotation:0f;z-index:-2513715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 o:spid="_x0000_s1108" style="position:absolute;left:0;margin-left:486.45pt;margin-top:785.6pt;height:7.45pt;width:31.2pt;mso-position-horizontal-relative:page;mso-position-vertical-relative:page;mso-wrap-style:none;rotation:0f;z-index:-2516367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19" o:spid="_x0000_s1372" style="position:absolute;left:0;margin-left:78.15pt;margin-top:784.85pt;height:7.2pt;width:37.2pt;mso-position-horizontal-relative:page;mso-position-vertical-relative:page;mso-wrap-style:none;rotation:0f;z-index:-2513664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-292 -</w:t>
                </w:r>
              </w:p>
            </w:txbxContent>
          </v:textbox>
        </v:rect>
      </w:pic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21" o:spid="_x0000_s1373" style="position:absolute;left:0;margin-left:78.15pt;margin-top:784.85pt;height:7.2pt;width:37.2pt;mso-position-horizontal-relative:page;mso-position-vertical-relative:page;mso-wrap-style:none;rotation:0f;z-index:-2513653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-292 -</w:t>
                </w:r>
              </w:p>
            </w:txbxContent>
          </v:textbox>
        </v:rect>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 o:spid="_x0000_s1109" style="position:absolute;left:0;margin-left:79.9pt;margin-top:792.1pt;height:7.45pt;width:31.2pt;mso-position-horizontal-relative:page;mso-position-vertical-relative:page;mso-wrap-style:none;rotation:0f;z-index:-2516357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23" o:spid="_x0000_s1374" style="position:absolute;left:0;margin-left:475.1pt;margin-top:787.2pt;height:7.45pt;width:37.45pt;mso-position-horizontal-relative:page;mso-position-vertical-relative:page;mso-wrap-style:none;rotation:0f;z-index:-2513643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25" o:spid="_x0000_s1375" style="position:absolute;left:0;margin-left:79.6pt;margin-top:784.45pt;height:7.9pt;width:37.8pt;mso-position-horizontal-relative:page;mso-position-vertical-relative:page;mso-wrap-style:none;rotation:0f;z-index:-2513633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28" o:spid="_x0000_s1376" style="position:absolute;left:0;margin-left:482pt;margin-top:785.15pt;height:7.7pt;width:37.2pt;mso-position-horizontal-relative:page;mso-position-vertical-relative:page;mso-wrap-style:none;rotation:0f;z-index:-2513623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0" o:spid="_x0000_s1377" style="position:absolute;left:0;margin-left:77.1pt;margin-top:784.65pt;height:7.7pt;width:36.95pt;mso-position-horizontal-relative:page;mso-position-vertical-relative:page;mso-wrap-style:none;rotation:0f;z-index:-2513612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2" o:spid="_x0000_s1378" style="position:absolute;left:0;margin-left:480.9pt;margin-top:784.95pt;height:7.7pt;width:37.2pt;mso-position-horizontal-relative:page;mso-position-vertical-relative:page;mso-wrap-style:none;rotation:0f;z-index:-2513602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4" o:spid="_x0000_s1379" style="position:absolute;left:0;margin-left:79.35pt;margin-top:784.25pt;height:7.7pt;width:36.95pt;mso-position-horizontal-relative:page;mso-position-vertical-relative:page;mso-wrap-style:none;rotation:0f;z-index:-2513592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6" o:spid="_x0000_s1380" style="position:absolute;left:0;margin-left:480.55pt;margin-top:784.75pt;height:7.7pt;width:37.2pt;mso-position-horizontal-relative:page;mso-position-vertical-relative:page;mso-wrap-style:none;rotation:0f;z-index:-2513582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38" o:spid="_x0000_s1381" style="position:absolute;left:0;margin-left:78.8pt;margin-top:802.5pt;height:7.7pt;width:37.45pt;mso-position-horizontal-relative:page;mso-position-vertical-relative:page;mso-wrap-style:none;rotation:0f;z-index:-2513571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lang w:val="en-US" w:eastAsia="en-US" w:bidi="en-US"/>
                  </w:rPr>
                  <w:t>-</w:t>
                </w:r>
                <w:r>
                  <w:rPr>
                    <w:b/>
                    <w:bCs/>
                    <w:color w:val="000000"/>
                    <w:spacing w:val="0"/>
                    <w:w w:val="100"/>
                    <w:position w:val="0"/>
                    <w:lang w:val="en-US" w:eastAsia="en-US" w:bidi="en-US"/>
                  </w:rPr>
                  <w:fldChar w:fldCharType="begin"/>
                </w:r>
                <w:r>
                  <w:instrText xml:space="preserve"> PAGE \* MERGEFORMAT </w:instrText>
                </w:r>
                <w:r>
                  <w:fldChar w:fldCharType="separate"/>
                </w:r>
                <w:r>
                  <w:rPr>
                    <w:b/>
                    <w:bCs/>
                    <w:color w:val="000000"/>
                    <w:spacing w:val="0"/>
                    <w:w w:val="100"/>
                    <w:position w:val="0"/>
                    <w:lang w:val="en-US" w:eastAsia="en-US" w:bidi="en-US"/>
                  </w:rPr>
                  <w:t>#</w:t>
                </w:r>
                <w:r>
                  <w:rPr>
                    <w:b/>
                    <w:bCs/>
                    <w:color w:val="000000"/>
                    <w:spacing w:val="0"/>
                    <w:w w:val="100"/>
                    <w:position w:val="0"/>
                    <w:lang w:val="en-US" w:eastAsia="en-US" w:bidi="en-US"/>
                  </w:rPr>
                  <w:fldChar w:fldCharType="end"/>
                </w:r>
                <w:r>
                  <w:rPr>
                    <w:b/>
                    <w:bCs/>
                    <w:color w:val="000000"/>
                    <w:spacing w:val="0"/>
                    <w:w w:val="100"/>
                    <w:position w:val="0"/>
                    <w:lang w:val="en-US" w:eastAsia="en-US" w:bidi="en-US"/>
                  </w:rPr>
                  <w:t xml:space="preserve"> </w:t>
                </w:r>
                <w:r>
                  <w:rPr>
                    <w:b/>
                    <w:bCs/>
                    <w:color w:val="000000"/>
                    <w:spacing w:val="0"/>
                    <w:w w:val="100"/>
                    <w:position w:val="0"/>
                  </w:rPr>
                  <w:t>-</w:t>
                </w:r>
              </w:p>
            </w:txbxContent>
          </v:textbox>
        </v:rect>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40" o:spid="_x0000_s1382" style="position:absolute;left:0;margin-left:479.6pt;margin-top:784.7pt;height:7.7pt;width:37.2pt;mso-position-horizontal-relative:page;mso-position-vertical-relative:page;mso-wrap-style:none;rotation:0f;z-index:-2513561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42" o:spid="_x0000_s1383" style="position:absolute;left:0;margin-left:78.1pt;margin-top:784.7pt;height:7.7pt;width:36.95pt;mso-position-horizontal-relative:page;mso-position-vertical-relative:page;mso-wrap-style:none;rotation:0f;z-index:-2513551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9" o:spid="_x0000_s1110" style="position:absolute;left:0;margin-left:485.25pt;margin-top:796.4pt;height:7.45pt;width:31.2pt;mso-position-horizontal-relative:page;mso-position-vertical-relative:page;mso-wrap-style:none;rotation:0f;z-index:-2516346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44" o:spid="_x0000_s1384" style="position:absolute;left:0;margin-left:479.7pt;margin-top:784.75pt;height:7.7pt;width:37.2pt;mso-position-horizontal-relative:page;mso-position-vertical-relative:page;mso-wrap-style:none;rotation:0f;z-index:-2513541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46" o:spid="_x0000_s1385" style="position:absolute;left:0;margin-left:78.2pt;margin-top:784.5pt;height:7.7pt;width:36.95pt;mso-position-horizontal-relative:page;mso-position-vertical-relative:page;mso-wrap-style:none;rotation:0f;z-index:-2513530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48" o:spid="_x0000_s1386" style="position:absolute;left:0;margin-left:479.45pt;margin-top:785pt;height:7.45pt;width:37.45pt;mso-position-horizontal-relative:page;mso-position-vertical-relative:page;mso-wrap-style:none;rotation:0f;z-index:-2513520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50" o:spid="_x0000_s1387" style="position:absolute;left:0;margin-left:78.85pt;margin-top:784.5pt;height:7.7pt;width:36.95pt;mso-position-horizontal-relative:page;mso-position-vertical-relative:page;mso-wrap-style:none;rotation:0f;z-index:-2513510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52" o:spid="_x0000_s1388" style="position:absolute;left:0;margin-left:479.8pt;margin-top:784.5pt;height:7.7pt;width:37.2pt;mso-position-horizontal-relative:page;mso-position-vertical-relative:page;mso-wrap-style:none;rotation:0f;z-index:-2513500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54" o:spid="_x0000_s1389" style="position:absolute;left:0;margin-left:77.9pt;margin-top:784.75pt;height:7.7pt;width:36.95pt;mso-position-horizontal-relative:page;mso-position-vertical-relative:page;mso-wrap-style:none;rotation:0f;z-index:-2513489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56" o:spid="_x0000_s1390" style="position:absolute;left:0;margin-left:479.65pt;margin-top:784.6pt;height:7.7pt;width:37.2pt;mso-position-horizontal-relative:page;mso-position-vertical-relative:page;mso-wrap-style:none;rotation:0f;z-index:-2513479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58" o:spid="_x0000_s1391" style="position:absolute;left:0;margin-left:78.1pt;margin-top:784.6pt;height:7.7pt;width:36.95pt;mso-position-horizontal-relative:page;mso-position-vertical-relative:page;mso-wrap-style:none;rotation:0f;z-index:-2513469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60" o:spid="_x0000_s1392" style="position:absolute;left:0;margin-left:479.9pt;margin-top:784.8pt;height:7.7pt;width:37.2pt;mso-position-horizontal-relative:page;mso-position-vertical-relative:page;mso-wrap-style:none;rotation:0f;z-index:-2513459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62" o:spid="_x0000_s1393" style="position:absolute;left:0;margin-left:78.1pt;margin-top:784.8pt;height:7.7pt;width:36.95pt;mso-position-horizontal-relative:page;mso-position-vertical-relative:page;mso-wrap-style:none;rotation:0f;z-index:-2513448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1" o:spid="_x0000_s1111" style="position:absolute;left:0;margin-left:79.55pt;margin-top:789.95pt;height:7.45pt;width:31.2pt;mso-position-horizontal-relative:page;mso-position-vertical-relative:page;mso-wrap-style:none;rotation:0f;z-index:-2516336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64" o:spid="_x0000_s1394" style="position:absolute;left:0;margin-left:78.25pt;margin-top:783.95pt;height:7.7pt;width:36.95pt;mso-position-horizontal-relative:page;mso-position-vertical-relative:page;mso-wrap-style:none;rotation:0f;z-index:-2513438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66" o:spid="_x0000_s1395" style="position:absolute;left:0;margin-left:78.25pt;margin-top:783.95pt;height:7.7pt;width:36.95pt;mso-position-horizontal-relative:page;mso-position-vertical-relative:page;mso-wrap-style:none;rotation:0f;z-index:-2513428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68" o:spid="_x0000_s1396" style="position:absolute;left:0;margin-left:479.65pt;margin-top:785.15pt;height:7.7pt;width:37.2pt;mso-position-horizontal-relative:page;mso-position-vertical-relative:page;mso-wrap-style:none;rotation:0f;z-index:-2513418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72" o:spid="_x0000_s1398" style="position:absolute;left:0;margin-left:78pt;margin-top:784.6pt;height:7.7pt;width:36.95pt;mso-position-horizontal-relative:page;mso-position-vertical-relative:page;mso-wrap-style:none;rotation:0f;z-index:-2513397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76" o:spid="_x0000_s1400" style="position:absolute;left:0;margin-left:78pt;margin-top:784.6pt;height:7.7pt;width:36.95pt;mso-position-horizontal-relative:page;mso-position-vertical-relative:page;mso-wrap-style:none;rotation:0f;z-index:-2513377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80" o:spid="_x0000_s1402" style="position:absolute;left:0;margin-left:479.8pt;margin-top:784.6pt;height:7.7pt;width:37.2pt;mso-position-horizontal-relative:page;mso-position-vertical-relative:page;mso-wrap-style:none;rotation:0f;z-index:-2513356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82" o:spid="_x0000_s1403" style="position:absolute;left:0;margin-left:77.95pt;margin-top:785.9pt;height:7.45pt;width:37.2pt;mso-position-horizontal-relative:page;mso-position-vertical-relative:page;mso-wrap-style:none;rotation:0f;z-index:-2513346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-338 -</w:t>
                </w:r>
              </w:p>
            </w:txbxContent>
          </v:textbox>
        </v:rect>
      </w:pic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84" o:spid="_x0000_s1404" style="position:absolute;left:0;margin-left:77.95pt;margin-top:785.9pt;height:7.45pt;width:37.2pt;mso-position-horizontal-relative:page;mso-position-vertical-relative:page;mso-wrap-style:none;rotation:0f;z-index:-2513336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-338 -</w:t>
                </w:r>
              </w:p>
            </w:txbxContent>
          </v:textbox>
        </v:rect>
      </w:pic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86" o:spid="_x0000_s1405" style="position:absolute;left:0;margin-left:479.5pt;margin-top:784.25pt;height:7.7pt;width:37.2pt;mso-position-horizontal-relative:page;mso-position-vertical-relative:page;mso-wrap-style:none;rotation:0f;z-index:-2513326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-337 -</w:t>
                </w:r>
              </w:p>
            </w:txbxContent>
          </v:textbox>
        </v:rect>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 o:spid="_x0000_s1112" style="position:absolute;left:0;margin-left:484.6pt;margin-top:788.45pt;height:7.2pt;width:31.2pt;mso-position-horizontal-relative:page;mso-position-vertical-relative:page;mso-wrap-style:none;rotation:0f;z-index:-2516326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92" o:spid="_x0000_s1406" style="position:absolute;left:0;margin-left:453.25pt;margin-top:765.65pt;height:37.8pt;width:65.9pt;mso-position-horizontal-relative:page;mso-position-vertical-relative:page;mso-wrap-style:none;rotation:0f;z-index:-2513315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sz w:val="26"/>
                    <w:szCs w:val="26"/>
                  </w:rPr>
                  <w:t xml:space="preserve">—3 </w:t>
                </w:r>
                <w:r>
                  <w:rPr>
                    <w:color w:val="000000"/>
                    <w:spacing w:val="0"/>
                    <w:w w:val="100"/>
                    <w:position w:val="0"/>
                  </w:rPr>
                  <w:t>一</w:t>
                </w:r>
              </w:p>
              <w:p>
                <w:pPr>
                  <w:pStyle w:val="10"/>
                  <w:widowControl w:val="0"/>
                  <w:shd w:val="clear" w:color="auto" w:fill="auto"/>
                  <w:spacing w:before="0" w:after="0" w:line="240" w:lineRule="auto"/>
                  <w:ind w:left="0" w:right="0" w:firstLine="0"/>
                  <w:jc w:val="left"/>
                </w:pPr>
                <w:r>
                  <w:rPr>
                    <w:color w:val="000000"/>
                    <w:spacing w:val="0"/>
                    <w:w w:val="100"/>
                    <w:position w:val="0"/>
                    <w:lang w:val="en-US" w:eastAsia="en-US" w:bidi="en-US"/>
                  </w:rPr>
                  <w:t xml:space="preserve">- </w:t>
                </w:r>
                <w:r>
                  <w:rPr>
                    <w:color w:val="000000"/>
                    <w:spacing w:val="0"/>
                    <w:w w:val="100"/>
                    <w:position w:val="0"/>
                    <w:lang w:val="en-US" w:eastAsia="en-US" w:bidi="en-US"/>
                  </w:rPr>
                  <w:fldChar w:fldCharType="begin"/>
                </w:r>
                <w:r>
                  <w:instrText xml:space="preserve"> PAGE \* MERGEFORMAT </w:instrText>
                </w:r>
                <w:r>
                  <w:fldChar w:fldCharType="separate"/>
                </w:r>
                <w:r>
                  <w:rPr>
                    <w:color w:val="000000"/>
                    <w:spacing w:val="0"/>
                    <w:w w:val="100"/>
                    <w:position w:val="0"/>
                    <w:lang w:val="en-US" w:eastAsia="en-US" w:bidi="en-US"/>
                  </w:rPr>
                  <w:t>#</w:t>
                </w:r>
                <w:r>
                  <w:rPr>
                    <w:color w:val="000000"/>
                    <w:spacing w:val="0"/>
                    <w:w w:val="100"/>
                    <w:position w:val="0"/>
                    <w:lang w:val="en-US" w:eastAsia="en-US" w:bidi="en-US"/>
                  </w:rPr>
                  <w:fldChar w:fldCharType="end"/>
                </w:r>
                <w:r>
                  <w:rPr>
                    <w:color w:val="000000"/>
                    <w:spacing w:val="0"/>
                    <w:w w:val="100"/>
                    <w:position w:val="0"/>
                    <w:lang w:val="en-US" w:eastAsia="en-US" w:bidi="en-US"/>
                  </w:rPr>
                  <w:t xml:space="preserve"> </w:t>
                </w:r>
                <w:r>
                  <w:rPr>
                    <w:color w:val="000000"/>
                    <w:spacing w:val="0"/>
                    <w:w w:val="100"/>
                    <w:position w:val="0"/>
                  </w:rPr>
                  <w:t>-</w:t>
                </w:r>
              </w:p>
            </w:txbxContent>
          </v:textbox>
        </v:rect>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94" o:spid="_x0000_s1407" style="position:absolute;left:0;margin-left:74.15pt;margin-top:783.4pt;height:7.9pt;width:37.8pt;mso-position-horizontal-relative:page;mso-position-vertical-relative:page;mso-wrap-style:none;rotation:0f;z-index:-2513305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96" o:spid="_x0000_s1408" style="position:absolute;left:0;margin-left:484.95pt;margin-top:781.9pt;height:7.2pt;width:31.2pt;mso-position-horizontal-relative:page;mso-position-vertical-relative:page;mso-wrap-style:none;rotation:0f;z-index:-2513295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98" o:spid="_x0000_s1409" style="position:absolute;left:0;margin-left:78.85pt;margin-top:778.15pt;height:7.9pt;width:37.45pt;mso-position-horizontal-relative:page;mso-position-vertical-relative:page;mso-wrap-style:none;rotation:0f;z-index:-2513285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lang w:val="en-US" w:eastAsia="en-US" w:bidi="en-US"/>
                  </w:rPr>
                  <w:t>350-</w:t>
                </w:r>
              </w:p>
            </w:txbxContent>
          </v:textbox>
        </v:rect>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00" o:spid="_x0000_s1410" style="position:absolute;left:0;margin-left:78.85pt;margin-top:778.15pt;height:7.9pt;width:37.45pt;mso-position-horizontal-relative:page;mso-position-vertical-relative:page;mso-wrap-style:none;rotation:0f;z-index:-2513274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lang w:val="en-US" w:eastAsia="en-US" w:bidi="en-US"/>
                  </w:rPr>
                  <w:t>350-</w:t>
                </w:r>
              </w:p>
            </w:txbxContent>
          </v:textbox>
        </v:rect>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02" o:spid="_x0000_s1411" style="position:absolute;left:0;margin-left:479.2pt;margin-top:778.9pt;height:7.55pt;width:37.8pt;mso-position-horizontal-relative:page;mso-position-vertical-relative:page;mso-wrap-style:none;rotation:0f;z-index:-2513264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-349 </w:t>
                </w:r>
                <w:r>
                  <w:rPr>
                    <w:color w:val="000000"/>
                    <w:spacing w:val="0"/>
                    <w:w w:val="100"/>
                    <w:position w:val="0"/>
                    <w:sz w:val="24"/>
                    <w:szCs w:val="24"/>
                  </w:rPr>
                  <w:t>-</w:t>
                </w:r>
              </w:p>
            </w:txbxContent>
          </v:textbox>
        </v:rect>
      </w:pic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04" o:spid="_x0000_s1412" style="position:absolute;left:0;margin-left:81.2pt;margin-top:778.15pt;height:7.9pt;width:37.45pt;mso-position-horizontal-relative:page;mso-position-vertical-relative:page;mso-wrap-style:none;rotation:0f;z-index:-2513254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-352 -</w:t>
                </w:r>
              </w:p>
            </w:txbxContent>
          </v:textbox>
        </v:rect>
      </w:pic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06" o:spid="_x0000_s1413" style="position:absolute;left:0;margin-left:81.2pt;margin-top:778.15pt;height:7.9pt;width:37.45pt;mso-position-horizontal-relative:page;mso-position-vertical-relative:page;mso-wrap-style:none;rotation:0f;z-index:-2513244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-352 -</w:t>
                </w:r>
              </w:p>
            </w:txbxContent>
          </v:textbox>
        </v:rect>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08" o:spid="_x0000_s1414" style="position:absolute;left:0;margin-left:481pt;margin-top:778.15pt;height:7.9pt;width:37.45pt;mso-position-horizontal-relative:page;mso-position-vertical-relative:page;mso-wrap-style:none;rotation:0f;z-index:-2513233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sz w:val="24"/>
                    <w:szCs w:val="24"/>
                    <w:lang w:val="en-US" w:eastAsia="en-US" w:bidi="en-US"/>
                  </w:rPr>
                  <w:t xml:space="preserve">-351 </w:t>
                </w:r>
                <w:r>
                  <w:rPr>
                    <w:color w:val="000000"/>
                    <w:spacing w:val="0"/>
                    <w:w w:val="100"/>
                    <w:position w:val="0"/>
                  </w:rPr>
                  <w:t>一</w:t>
                </w:r>
              </w:p>
            </w:txbxContent>
          </v:textbox>
        </v:rect>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7" o:spid="_x0000_s1113" style="position:absolute;left:0;margin-left:78pt;margin-top:785.3pt;height:7.2pt;width:31.2pt;mso-position-horizontal-relative:page;mso-position-vertical-relative:page;mso-wrap-style:none;rotation:0f;z-index:-2516316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10" o:spid="_x0000_s1415" style="position:absolute;left:0;margin-left:490.3pt;margin-top:780.1pt;height:7.9pt;width:37.45pt;mso-position-horizontal-relative:page;mso-position-vertical-relative:page;mso-wrap-style:none;rotation:0f;z-index:-2513223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12" o:spid="_x0000_s1416" style="position:absolute;left:0;margin-left:76.3pt;margin-top:784.6pt;height:7.9pt;width:37.45pt;mso-position-horizontal-relative:page;mso-position-vertical-relative:page;mso-wrap-style:none;rotation:0f;z-index:-2513213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14" o:spid="_x0000_s1417" style="position:absolute;left:0;margin-left:479.15pt;margin-top:779.35pt;height:7.9pt;width:37.45pt;mso-position-horizontal-relative:page;mso-position-vertical-relative:page;mso-wrap-style:none;rotation:0f;z-index:-2513203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20" o:spid="_x0000_s1418" style="position:absolute;left:0;margin-left:476.45pt;margin-top:785.4pt;height:7.9pt;width:37.45pt;mso-position-horizontal-relative:page;mso-position-vertical-relative:page;mso-wrap-style:none;rotation:0f;z-index:-2513192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22" o:spid="_x0000_s1419" style="position:absolute;left:0;margin-left:75.9pt;margin-top:785.65pt;height:7.9pt;width:36.95pt;mso-position-horizontal-relative:page;mso-position-vertical-relative:page;mso-wrap-style:none;rotation:0f;z-index:-2513182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24" o:spid="_x0000_s1420" style="position:absolute;left:0;margin-left:475.95pt;margin-top:783.75pt;height:7.9pt;width:37.45pt;mso-position-horizontal-relative:page;mso-position-vertical-relative:page;mso-wrap-style:none;rotation:0f;z-index:-2513172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 xml:space="preserve">一 </w:t>
                </w:r>
                <w:r>
                  <w:rPr>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r>
                  <w:rPr>
                    <w:color w:val="000000"/>
                    <w:spacing w:val="0"/>
                    <w:w w:val="100"/>
                    <w:position w:val="0"/>
                  </w:rPr>
                  <w:t>一</w:t>
                </w:r>
              </w:p>
            </w:txbxContent>
          </v:textbox>
        </v:rect>
      </w:pic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26" o:spid="_x0000_s1421" style="position:absolute;left:0;margin-left:479.4pt;margin-top:784.45pt;height:7.7pt;width:37.45pt;mso-position-horizontal-relative:page;mso-position-vertical-relative:page;mso-wrap-style:none;rotation:0f;z-index:-2513162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28" o:spid="_x0000_s1422" style="position:absolute;left:0;margin-left:76.95pt;margin-top:785.25pt;height:7.7pt;width:36.95pt;mso-position-horizontal-relative:page;mso-position-vertical-relative:page;mso-wrap-style:none;rotation:0f;z-index:-2513152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34" o:spid="_x0000_s1423" style="position:absolute;left:0;margin-left:77.4pt;margin-top:785pt;height:7.55pt;width:37.8pt;mso-position-horizontal-relative:page;mso-position-vertical-relative:page;mso-wrap-style:none;rotation:0f;z-index:-2513141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- 366 </w:t>
                </w:r>
                <w:r>
                  <w:rPr>
                    <w:color w:val="000000"/>
                    <w:spacing w:val="0"/>
                    <w:w w:val="100"/>
                    <w:position w:val="0"/>
                    <w:sz w:val="24"/>
                    <w:szCs w:val="24"/>
                  </w:rPr>
                  <w:t>-</w:t>
                </w:r>
              </w:p>
            </w:txbxContent>
          </v:textbox>
        </v:rect>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36" o:spid="_x0000_s1424" style="position:absolute;left:0;margin-left:77.4pt;margin-top:785pt;height:7.55pt;width:37.8pt;mso-position-horizontal-relative:page;mso-position-vertical-relative:page;mso-wrap-style:none;rotation:0f;z-index:-2513131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- 366 </w:t>
                </w:r>
                <w:r>
                  <w:rPr>
                    <w:color w:val="000000"/>
                    <w:spacing w:val="0"/>
                    <w:w w:val="100"/>
                    <w:position w:val="0"/>
                    <w:sz w:val="24"/>
                    <w:szCs w:val="24"/>
                  </w:rPr>
                  <w:t>-</w:t>
                </w:r>
              </w:p>
            </w:txbxContent>
          </v:textbox>
        </v:rect>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 o:spid="_x0000_s1114" style="position:absolute;left:0;margin-left:486.8pt;margin-top:783.5pt;height:7.7pt;width:31.2pt;mso-position-horizontal-relative:page;mso-position-vertical-relative:page;mso-wrap-style:none;rotation:0f;z-index:-2516305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38" o:spid="_x0000_s1425" style="position:absolute;left:0;margin-left:478.45pt;margin-top:784.3pt;height:7.9pt;width:37.45pt;mso-position-horizontal-relative:page;mso-position-vertical-relative:page;mso-wrap-style:none;rotation:0f;z-index:-2513121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- 365 </w:t>
                </w:r>
                <w:r>
                  <w:rPr>
                    <w:color w:val="000000"/>
                    <w:spacing w:val="0"/>
                    <w:w w:val="100"/>
                    <w:position w:val="0"/>
                    <w:sz w:val="24"/>
                    <w:szCs w:val="24"/>
                  </w:rPr>
                  <w:t>-</w:t>
                </w:r>
              </w:p>
            </w:txbxContent>
          </v:textbox>
        </v:rect>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40" o:spid="_x0000_s1426" style="position:absolute;left:0;margin-left:78.1pt;margin-top:785.4pt;height:7.45pt;width:37.2pt;mso-position-horizontal-relative:page;mso-position-vertical-relative:page;mso-wrap-style:none;rotation:0f;z-index:-2513111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-368 -</w:t>
                </w:r>
              </w:p>
            </w:txbxContent>
          </v:textbox>
        </v:rect>
      </w:pic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42" o:spid="_x0000_s1427" style="position:absolute;left:0;margin-left:78.1pt;margin-top:785.4pt;height:7.45pt;width:37.2pt;mso-position-horizontal-relative:page;mso-position-vertical-relative:page;mso-wrap-style:none;rotation:0f;z-index:-2513100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-368 -</w:t>
                </w:r>
              </w:p>
            </w:txbxContent>
          </v:textbox>
        </v:rect>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44" o:spid="_x0000_s1428" style="position:absolute;left:0;margin-left:478.95pt;margin-top:783.95pt;height:7.55pt;width:37.8pt;mso-position-horizontal-relative:page;mso-position-vertical-relative:page;mso-wrap-style:none;rotation:0f;z-index:-2513090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-367 </w:t>
                </w:r>
                <w:r>
                  <w:rPr>
                    <w:color w:val="000000"/>
                    <w:spacing w:val="0"/>
                    <w:w w:val="100"/>
                    <w:position w:val="0"/>
                    <w:sz w:val="24"/>
                    <w:szCs w:val="24"/>
                  </w:rPr>
                  <w:t>-</w:t>
                </w:r>
              </w:p>
            </w:txbxContent>
          </v:textbox>
        </v:rect>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0" o:spid="_x0000_s1429" style="position:absolute;left:0;margin-left:488.8pt;margin-top:763.15pt;height:7.7pt;width:31.2pt;mso-position-horizontal-relative:page;mso-position-vertical-relative:page;mso-wrap-style:none;rotation:0f;z-index:-2513080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2" o:spid="_x0000_s1430" style="position:absolute;left:0;margin-left:78.35pt;margin-top:802.05pt;height:7.7pt;width:36.95pt;mso-position-horizontal-relative:page;mso-position-vertical-relative:page;mso-wrap-style:none;rotation:0f;z-index:-2513070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58" o:spid="_x0000_s1431" style="position:absolute;left:0;margin-left:482.6pt;margin-top:779.8pt;height:7.7pt;width:37.45pt;mso-position-horizontal-relative:page;mso-position-vertical-relative:page;mso-wrap-style:none;rotation:0f;z-index:-2513059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60" o:spid="_x0000_s1432" style="position:absolute;left:0;margin-left:482.6pt;margin-top:779.8pt;height:7.7pt;width:37.45pt;mso-position-horizontal-relative:page;mso-position-vertical-relative:page;mso-wrap-style:none;rotation:0f;z-index:-2513049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62" o:spid="_x0000_s1433" style="position:absolute;left:0;margin-left:79.65pt;margin-top:788.4pt;height:7.7pt;width:37.2pt;mso-position-horizontal-relative:page;mso-position-vertical-relative:page;mso-wrap-style:none;rotation:0f;z-index:-2513039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rPr>
                  <w:t>一</w:t>
                </w:r>
              </w:p>
            </w:txbxContent>
          </v:textbox>
        </v:rect>
      </w:pic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69" o:spid="_x0000_s1434" style="position:absolute;left:0;margin-left:485.4pt;margin-top:783.15pt;height:7.9pt;width:37.45pt;mso-position-horizontal-relative:page;mso-position-vertical-relative:page;mso-wrap-style:none;rotation:0f;z-index:-2513029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 xml:space="preserve">一 </w:t>
                </w:r>
                <w:r>
                  <w:rPr>
                    <w:color w:val="000000"/>
                    <w:spacing w:val="0"/>
                    <w:w w:val="100"/>
                    <w:position w:val="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r>
                  <w:rPr>
                    <w:color w:val="000000"/>
                    <w:spacing w:val="0"/>
                    <w:w w:val="100"/>
                    <w:position w:val="0"/>
                  </w:rPr>
                  <w:t>一</w:t>
                </w:r>
              </w:p>
            </w:txbxContent>
          </v:textbox>
        </v:rect>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1" o:spid="_x0000_s1115" style="position:absolute;left:0;margin-left:79.4pt;margin-top:788.75pt;height:7.45pt;width:31.2pt;mso-position-horizontal-relative:page;mso-position-vertical-relative:page;mso-wrap-style:none;rotation:0f;z-index:-2516295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71" o:spid="_x0000_s1435" style="position:absolute;left:0;margin-left:77.65pt;margin-top:784.35pt;height:7.7pt;width:37.45pt;mso-position-horizontal-relative:page;mso-position-vertical-relative:page;mso-wrap-style:none;rotation:0f;z-index:-2513018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75" o:spid="_x0000_s1436" style="position:absolute;left:0;margin-left:478.5pt;margin-top:785.65pt;height:7.7pt;width:37.2pt;mso-position-horizontal-relative:page;mso-position-vertical-relative:page;mso-wrap-style:none;rotation:0f;z-index:-2513008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77" o:spid="_x0000_s1437" style="position:absolute;left:0;margin-left:76.95pt;margin-top:786.15pt;height:7.45pt;width:37.2pt;mso-position-horizontal-relative:page;mso-position-vertical-relative:page;mso-wrap-style:none;rotation:0f;z-index:-2512998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79" o:spid="_x0000_s1438" style="position:absolute;left:0;margin-left:478.5pt;margin-top:781.8pt;height:7.7pt;width:37.45pt;mso-position-horizontal-relative:page;mso-position-vertical-relative:page;mso-wrap-style:none;rotation:0f;z-index:-2512988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81" o:spid="_x0000_s1439" style="position:absolute;left:0;margin-left:491.85pt;margin-top:785.25pt;height:7.2pt;width:25.2pt;mso-position-horizontal-relative:page;mso-position-vertical-relative:page;mso-wrap-style:none;rotation:0f;z-index:-2512977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83" o:spid="_x0000_s1440" style="position:absolute;left:0;margin-left:83.3pt;margin-top:792.8pt;height:7.55pt;width:37.45pt;mso-position-horizontal-relative:page;mso-position-vertical-relative:page;mso-wrap-style:none;rotation:0f;z-index:-2512967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 xml:space="preserve">一 </w:t>
                </w:r>
                <w:r>
                  <w:rPr>
                    <w:color w:val="000000"/>
                    <w:spacing w:val="0"/>
                    <w:w w:val="100"/>
                    <w:position w:val="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r>
                  <w:rPr>
                    <w:color w:val="000000"/>
                    <w:spacing w:val="0"/>
                    <w:w w:val="100"/>
                    <w:position w:val="0"/>
                  </w:rPr>
                  <w:t>一</w:t>
                </w:r>
              </w:p>
            </w:txbxContent>
          </v:textbox>
        </v:rect>
      </w:pic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89" o:spid="_x0000_s1441" style="position:absolute;left:0;margin-left:483.6pt;margin-top:783.1pt;height:8.3pt;width:37.8pt;mso-position-horizontal-relative:page;mso-position-vertical-relative:page;mso-wrap-style:none;rotation:0f;z-index:-2512957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1" o:spid="_x0000_s1442" style="position:absolute;left:0;margin-left:76.8pt;margin-top:786.35pt;height:7.55pt;width:37.45pt;mso-position-horizontal-relative:page;mso-position-vertical-relative:page;mso-wrap-style:none;rotation:0f;z-index:-2512947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3" o:spid="_x0000_s1443" style="position:absolute;left:0;margin-left:79.8pt;margin-top:784.9pt;height:7.55pt;width:37.8pt;mso-position-horizontal-relative:page;mso-position-vertical-relative:page;mso-wrap-style:none;rotation:0f;z-index:-2512936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5" o:spid="_x0000_s1444" style="position:absolute;left:0;margin-left:477.5pt;margin-top:783.4pt;height:7.9pt;width:37.8pt;mso-position-horizontal-relative:page;mso-position-vertical-relative:page;mso-wrap-style:none;rotation:0f;z-index:-2512926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 o:spid="_x0000_s1116" style="position:absolute;left:0;margin-left:484.95pt;margin-top:781.9pt;height:7.2pt;width:31.2pt;mso-position-horizontal-relative:page;mso-position-vertical-relative:page;mso-wrap-style:none;rotation:0f;z-index:-2516285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7" o:spid="_x0000_s1445" style="position:absolute;left:0;margin-left:74.3pt;margin-top:783.75pt;height:7.55pt;width:37.45pt;mso-position-horizontal-relative:page;mso-position-vertical-relative:page;mso-wrap-style:none;rotation:0f;z-index:-2512916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w:t>
                </w:r>
              </w:p>
            </w:txbxContent>
          </v:textbox>
        </v:rect>
      </w:pic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99" o:spid="_x0000_s1446" style="position:absolute;left:0;margin-left:79.7pt;margin-top:784.1pt;height:7.55pt;width:37.1pt;mso-position-horizontal-relative:page;mso-position-vertical-relative:page;mso-wrap-style:none;rotation:0f;z-index:-2512906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01" o:spid="_x0000_s1447" style="position:absolute;left:0;margin-left:79.7pt;margin-top:784.1pt;height:7.55pt;width:37.1pt;mso-position-horizontal-relative:page;mso-position-vertical-relative:page;mso-wrap-style:none;rotation:0f;z-index:-2512896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 o:spid="_x0000_s1117" style="position:absolute;left:0;margin-left:78.4pt;margin-top:788.4pt;height:7.7pt;width:31.2pt;mso-position-horizontal-relative:page;mso-position-vertical-relative:page;mso-wrap-style:none;rotation:0f;z-index:-2516275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40" o:spid="_x0000_s1454" style="position:absolute;left:0;margin-left:491.85pt;margin-top:785.25pt;height:7.2pt;width:25.2pt;mso-position-horizontal-relative:page;mso-position-vertical-relative:page;mso-wrap-style:none;rotation:0f;z-index:-2512824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42" o:spid="_x0000_s1455" style="position:absolute;left:0;margin-left:491.85pt;margin-top:785.25pt;height:7.2pt;width:25.2pt;mso-position-horizontal-relative:page;mso-position-vertical-relative:page;mso-wrap-style:none;rotation:0f;z-index:-2512814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44" o:spid="_x0000_s1456" style="position:absolute;left:0;margin-left:75.75pt;margin-top:784.65pt;height:7.55pt;width:37.45pt;mso-position-horizontal-relative:page;mso-position-vertical-relative:page;mso-wrap-style:none;rotation:0f;z-index:-2512803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lang w:val="en-US" w:eastAsia="en-US" w:bidi="en-US"/>
                  </w:rPr>
                  <w:t xml:space="preserve">- </w:t>
                </w:r>
                <w:r>
                  <w:rPr>
                    <w:b/>
                    <w:bCs/>
                    <w:color w:val="000000"/>
                    <w:spacing w:val="0"/>
                    <w:w w:val="100"/>
                    <w:position w:val="0"/>
                    <w:lang w:val="en-US" w:eastAsia="en-US" w:bidi="en-US"/>
                  </w:rPr>
                  <w:fldChar w:fldCharType="begin"/>
                </w:r>
                <w:r>
                  <w:instrText xml:space="preserve"> PAGE \* MERGEFORMAT </w:instrText>
                </w:r>
                <w:r>
                  <w:fldChar w:fldCharType="separate"/>
                </w:r>
                <w:r>
                  <w:rPr>
                    <w:b/>
                    <w:bCs/>
                    <w:color w:val="000000"/>
                    <w:spacing w:val="0"/>
                    <w:w w:val="100"/>
                    <w:position w:val="0"/>
                    <w:lang w:val="en-US" w:eastAsia="en-US" w:bidi="en-US"/>
                  </w:rPr>
                  <w:t>#</w:t>
                </w:r>
                <w:r>
                  <w:rPr>
                    <w:b/>
                    <w:bCs/>
                    <w:color w:val="000000"/>
                    <w:spacing w:val="0"/>
                    <w:w w:val="100"/>
                    <w:position w:val="0"/>
                    <w:lang w:val="en-US" w:eastAsia="en-US" w:bidi="en-US"/>
                  </w:rPr>
                  <w:fldChar w:fldCharType="end"/>
                </w:r>
                <w:r>
                  <w:rPr>
                    <w:b/>
                    <w:bCs/>
                    <w:color w:val="000000"/>
                    <w:spacing w:val="0"/>
                    <w:w w:val="100"/>
                    <w:position w:val="0"/>
                    <w:lang w:val="en-US" w:eastAsia="en-US" w:bidi="en-US"/>
                  </w:rPr>
                  <w:t xml:space="preserve"> </w:t>
                </w:r>
                <w:r>
                  <w:rPr>
                    <w:b/>
                    <w:bCs/>
                    <w:color w:val="000000"/>
                    <w:spacing w:val="0"/>
                    <w:w w:val="100"/>
                    <w:position w:val="0"/>
                  </w:rPr>
                  <w:t>-</w:t>
                </w:r>
              </w:p>
            </w:txbxContent>
          </v:textbox>
        </v:rect>
      </w:pic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46" o:spid="_x0000_s1457" style="position:absolute;left:0;margin-left:76.5pt;margin-top:784.3pt;height:7.2pt;width:36.85pt;mso-position-horizontal-relative:page;mso-position-vertical-relative:page;mso-wrap-style:none;rotation:0f;z-index:-251279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48" o:spid="_x0000_s1458" style="position:absolute;left:0;margin-left:76.5pt;margin-top:784.3pt;height:7.2pt;width:36.85pt;mso-position-horizontal-relative:page;mso-position-vertical-relative:page;mso-wrap-style:none;rotation:0f;z-index:-251278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3" o:spid="_x0000_s1460" style="position:absolute;left:0;margin-left:479.8pt;margin-top:784.85pt;height:7.2pt;width:36.85pt;mso-position-horizontal-relative:page;mso-position-vertical-relative:page;mso-wrap-style:none;rotation:0f;z-index:-251276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7" o:spid="_x0000_s1462" style="position:absolute;left:0;margin-left:479.8pt;margin-top:784.85pt;height:7.2pt;width:36.85pt;mso-position-horizontal-relative:page;mso-position-vertical-relative:page;mso-wrap-style:none;rotation:0f;z-index:-251274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9" o:spid="_x0000_s1463" style="position:absolute;left:0;margin-left:479.65pt;margin-top:784.6pt;height:7.7pt;width:37.2pt;mso-position-horizontal-relative:page;mso-position-vertical-relative:page;mso-wrap-style:none;rotation:0f;z-index:-2512732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61" o:spid="_x0000_s1464" style="position:absolute;left:0;margin-left:479.65pt;margin-top:784.6pt;height:7.7pt;width:37.2pt;mso-position-horizontal-relative:page;mso-position-vertical-relative:page;mso-wrap-style:none;rotation:0f;z-index:-2512721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7" o:spid="_x0000_s1118" style="position:absolute;left:0;margin-left:76.7pt;margin-top:804.4pt;height:7.7pt;width:31.2pt;mso-position-horizontal-relative:page;mso-position-vertical-relative:page;mso-wrap-style:none;rotation:0f;z-index:-2516264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63" o:spid="_x0000_s1465" style="position:absolute;left:0;margin-left:78.15pt;margin-top:784.85pt;height:7.2pt;width:36.85pt;mso-position-horizontal-relative:page;mso-position-vertical-relative:page;mso-wrap-style:none;rotation:0f;z-index:-2512711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67" o:spid="_x0000_s1467" style="position:absolute;left:0;margin-left:78.15pt;margin-top:784.85pt;height:7.2pt;width:36.95pt;mso-position-horizontal-relative:page;mso-position-vertical-relative:page;mso-wrap-style:none;rotation:0f;z-index:-2512691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 xml:space="preserve">一 </w:t>
                </w:r>
                <w:r>
                  <w:rPr>
                    <w:color w:val="000000"/>
                    <w:spacing w:val="0"/>
                    <w:w w:val="100"/>
                    <w:position w:val="0"/>
                    <w:sz w:val="22"/>
                    <w:szCs w:val="22"/>
                  </w:rPr>
                  <w:fldChar w:fldCharType="begin"/>
                </w:r>
                <w:r>
                  <w:instrText xml:space="preserve"> PAGE \* MERGEFORMAT </w:instrText>
                </w:r>
                <w:r>
                  <w:fldChar w:fldCharType="separate"/>
                </w:r>
                <w:r>
                  <w:rPr>
                    <w:b/>
                    <w:bCs/>
                    <w:color w:val="000000"/>
                    <w:spacing w:val="0"/>
                    <w:w w:val="100"/>
                    <w:position w:val="0"/>
                    <w:sz w:val="20"/>
                    <w:szCs w:val="20"/>
                  </w:rPr>
                  <w:t>#</w:t>
                </w:r>
                <w:r>
                  <w:rPr>
                    <w:b/>
                    <w:bCs/>
                    <w:color w:val="000000"/>
                    <w:spacing w:val="0"/>
                    <w:w w:val="100"/>
                    <w:position w:val="0"/>
                    <w:sz w:val="20"/>
                    <w:szCs w:val="20"/>
                  </w:rPr>
                  <w:fldChar w:fldCharType="end"/>
                </w:r>
                <w:r>
                  <w:rPr>
                    <w:b/>
                    <w:bCs/>
                    <w:color w:val="000000"/>
                    <w:spacing w:val="0"/>
                    <w:w w:val="100"/>
                    <w:position w:val="0"/>
                    <w:sz w:val="20"/>
                    <w:szCs w:val="20"/>
                  </w:rPr>
                  <w:t xml:space="preserve"> </w:t>
                </w:r>
                <w:r>
                  <w:rPr>
                    <w:color w:val="000000"/>
                    <w:spacing w:val="0"/>
                    <w:w w:val="100"/>
                    <w:position w:val="0"/>
                    <w:sz w:val="22"/>
                    <w:szCs w:val="22"/>
                  </w:rPr>
                  <w:t>一</w:t>
                </w:r>
              </w:p>
            </w:txbxContent>
          </v:textbox>
        </v:rect>
      </w:pic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71" o:spid="_x0000_s1469" style="position:absolute;left:0;margin-left:78.15pt;margin-top:784.85pt;height:7.2pt;width:36.95pt;mso-position-horizontal-relative:page;mso-position-vertical-relative:page;mso-wrap-style:none;rotation:0f;z-index:-2512670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 xml:space="preserve">一 </w:t>
                </w:r>
                <w:r>
                  <w:rPr>
                    <w:color w:val="000000"/>
                    <w:spacing w:val="0"/>
                    <w:w w:val="100"/>
                    <w:position w:val="0"/>
                    <w:sz w:val="22"/>
                    <w:szCs w:val="22"/>
                  </w:rPr>
                  <w:fldChar w:fldCharType="begin"/>
                </w:r>
                <w:r>
                  <w:instrText xml:space="preserve"> PAGE \* MERGEFORMAT </w:instrText>
                </w:r>
                <w:r>
                  <w:fldChar w:fldCharType="separate"/>
                </w:r>
                <w:r>
                  <w:rPr>
                    <w:b/>
                    <w:bCs/>
                    <w:color w:val="000000"/>
                    <w:spacing w:val="0"/>
                    <w:w w:val="100"/>
                    <w:position w:val="0"/>
                    <w:sz w:val="20"/>
                    <w:szCs w:val="20"/>
                  </w:rPr>
                  <w:t>#</w:t>
                </w:r>
                <w:r>
                  <w:rPr>
                    <w:b/>
                    <w:bCs/>
                    <w:color w:val="000000"/>
                    <w:spacing w:val="0"/>
                    <w:w w:val="100"/>
                    <w:position w:val="0"/>
                    <w:sz w:val="20"/>
                    <w:szCs w:val="20"/>
                  </w:rPr>
                  <w:fldChar w:fldCharType="end"/>
                </w:r>
                <w:r>
                  <w:rPr>
                    <w:b/>
                    <w:bCs/>
                    <w:color w:val="000000"/>
                    <w:spacing w:val="0"/>
                    <w:w w:val="100"/>
                    <w:position w:val="0"/>
                    <w:sz w:val="20"/>
                    <w:szCs w:val="20"/>
                  </w:rPr>
                  <w:t xml:space="preserve"> </w:t>
                </w:r>
                <w:r>
                  <w:rPr>
                    <w:color w:val="000000"/>
                    <w:spacing w:val="0"/>
                    <w:w w:val="100"/>
                    <w:position w:val="0"/>
                    <w:sz w:val="22"/>
                    <w:szCs w:val="22"/>
                  </w:rPr>
                  <w:t>一</w:t>
                </w:r>
              </w:p>
            </w:txbxContent>
          </v:textbox>
        </v:rect>
      </w:pic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73" o:spid="_x0000_s1470" style="position:absolute;left:0;margin-left:481.15pt;margin-top:786.2pt;height:7.45pt;width:37.2pt;mso-position-horizontal-relative:page;mso-position-vertical-relative:page;mso-wrap-style:none;rotation:0f;z-index:-2512660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75" o:spid="_x0000_s1471" style="position:absolute;left:0;margin-left:76pt;margin-top:783.8pt;height:7.7pt;width:36.95pt;mso-position-horizontal-relative:page;mso-position-vertical-relative:page;mso-wrap-style:none;rotation:0f;z-index:-2512650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 xml:space="preserve">一 </w:t>
                </w:r>
                <w:r>
                  <w:rPr>
                    <w:color w:val="000000"/>
                    <w:spacing w:val="0"/>
                    <w:w w:val="100"/>
                    <w:position w:val="0"/>
                    <w:sz w:val="22"/>
                    <w:szCs w:val="22"/>
                  </w:rPr>
                  <w:fldChar w:fldCharType="begin"/>
                </w:r>
                <w:r>
                  <w:instrText xml:space="preserve"> PAGE \* MERGEFORMAT </w:instrText>
                </w:r>
                <w:r>
                  <w:fldChar w:fldCharType="separate"/>
                </w:r>
                <w:r>
                  <w:rPr>
                    <w:b/>
                    <w:bCs/>
                    <w:color w:val="000000"/>
                    <w:spacing w:val="0"/>
                    <w:w w:val="100"/>
                    <w:position w:val="0"/>
                    <w:sz w:val="20"/>
                    <w:szCs w:val="20"/>
                  </w:rPr>
                  <w:t>#</w:t>
                </w:r>
                <w:r>
                  <w:rPr>
                    <w:b/>
                    <w:bCs/>
                    <w:color w:val="000000"/>
                    <w:spacing w:val="0"/>
                    <w:w w:val="100"/>
                    <w:position w:val="0"/>
                    <w:sz w:val="20"/>
                    <w:szCs w:val="20"/>
                  </w:rPr>
                  <w:fldChar w:fldCharType="end"/>
                </w:r>
                <w:r>
                  <w:rPr>
                    <w:b/>
                    <w:bCs/>
                    <w:color w:val="000000"/>
                    <w:spacing w:val="0"/>
                    <w:w w:val="100"/>
                    <w:position w:val="0"/>
                    <w:sz w:val="20"/>
                    <w:szCs w:val="20"/>
                  </w:rPr>
                  <w:t xml:space="preserve"> </w:t>
                </w:r>
                <w:r>
                  <w:rPr>
                    <w:color w:val="000000"/>
                    <w:spacing w:val="0"/>
                    <w:w w:val="100"/>
                    <w:position w:val="0"/>
                    <w:sz w:val="22"/>
                    <w:szCs w:val="22"/>
                  </w:rPr>
                  <w:t>一</w:t>
                </w:r>
              </w:p>
            </w:txbxContent>
          </v:textbox>
        </v:rect>
      </w:pic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79" o:spid="_x0000_s1472" style="position:absolute;left:0;margin-left:481.15pt;margin-top:784.85pt;height:7.2pt;width:37.2pt;mso-position-horizontal-relative:page;mso-position-vertical-relative:page;mso-wrap-style:none;rotation:0f;z-index:-2512640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81" o:spid="_x0000_s1473" style="position:absolute;left:0;margin-left:77.5pt;margin-top:786.2pt;height:7.45pt;width:37.45pt;mso-position-horizontal-relative:page;mso-position-vertical-relative:page;mso-wrap-style:none;rotation:0f;z-index:-2512629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b/>
                    <w:bCs/>
                    <w:color w:val="000000"/>
                    <w:spacing w:val="0"/>
                    <w:w w:val="100"/>
                    <w:position w:val="0"/>
                    <w:sz w:val="20"/>
                    <w:szCs w:val="20"/>
                  </w:rPr>
                  <w:t>-</w:t>
                </w:r>
                <w:r>
                  <w:rPr>
                    <w:b/>
                    <w:bCs/>
                    <w:color w:val="000000"/>
                    <w:spacing w:val="0"/>
                    <w:w w:val="100"/>
                    <w:position w:val="0"/>
                    <w:sz w:val="20"/>
                    <w:szCs w:val="20"/>
                  </w:rPr>
                  <w:fldChar w:fldCharType="begin"/>
                </w:r>
                <w:r>
                  <w:instrText xml:space="preserve"> PAGE \* MERGEFORMAT </w:instrText>
                </w:r>
                <w:r>
                  <w:fldChar w:fldCharType="separate"/>
                </w:r>
                <w:r>
                  <w:rPr>
                    <w:b/>
                    <w:bCs/>
                    <w:color w:val="000000"/>
                    <w:spacing w:val="0"/>
                    <w:w w:val="100"/>
                    <w:position w:val="0"/>
                    <w:sz w:val="20"/>
                    <w:szCs w:val="20"/>
                  </w:rPr>
                  <w:t>#</w:t>
                </w:r>
                <w:r>
                  <w:rPr>
                    <w:b/>
                    <w:bCs/>
                    <w:color w:val="000000"/>
                    <w:spacing w:val="0"/>
                    <w:w w:val="100"/>
                    <w:position w:val="0"/>
                    <w:sz w:val="20"/>
                    <w:szCs w:val="20"/>
                  </w:rPr>
                  <w:fldChar w:fldCharType="end"/>
                </w:r>
                <w:r>
                  <w:rPr>
                    <w:b/>
                    <w:bCs/>
                    <w:color w:val="000000"/>
                    <w:spacing w:val="0"/>
                    <w:w w:val="100"/>
                    <w:position w:val="0"/>
                    <w:sz w:val="20"/>
                    <w:szCs w:val="20"/>
                  </w:rPr>
                  <w:t xml:space="preserve"> </w:t>
                </w:r>
                <w:r>
                  <w:rPr>
                    <w:color w:val="000000"/>
                    <w:spacing w:val="0"/>
                    <w:w w:val="100"/>
                    <w:position w:val="0"/>
                    <w:sz w:val="22"/>
                    <w:szCs w:val="22"/>
                  </w:rPr>
                  <w:t>一</w:t>
                </w:r>
              </w:p>
            </w:txbxContent>
          </v:textbox>
        </v:rect>
      </w:pic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83" o:spid="_x0000_s1474" style="position:absolute;left:0;margin-left:75.3pt;margin-top:784.05pt;height:7.2pt;width:36.95pt;mso-position-horizontal-relative:page;mso-position-vertical-relative:page;mso-wrap-style:none;rotation:0f;z-index:-2512619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85" o:spid="_x0000_s1475" style="position:absolute;left:0;margin-left:481.95pt;margin-top:784.75pt;height:7.8pt;width:37.5pt;mso-position-horizontal-relative:page;mso-position-vertical-relative:page;mso-wrap-style:none;rotation:0f;z-index:-2512609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87" o:spid="_x0000_s1476" style="position:absolute;left:0;margin-left:76.95pt;margin-top:784.15pt;height:7.8pt;width:37.2pt;mso-position-horizontal-relative:page;mso-position-vertical-relative:page;mso-wrap-style:none;rotation:0f;z-index:-2512599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9" o:spid="_x0000_s1119" style="position:absolute;left:0;margin-left:76.7pt;margin-top:804.4pt;height:7.7pt;width:31.2pt;mso-position-horizontal-relative:page;mso-position-vertical-relative:page;mso-wrap-style:none;rotation:0f;z-index:-2516254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89" o:spid="_x0000_s1477" style="position:absolute;left:0;margin-left:76.15pt;margin-top:784.25pt;height:7.8pt;width:37.2pt;mso-position-horizontal-relative:page;mso-position-vertical-relative:page;mso-wrap-style:none;rotation:0f;z-index:-2512588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91" o:spid="_x0000_s1478" style="position:absolute;left:0;margin-left:480.95pt;margin-top:787.7pt;height:7.8pt;width:37.2pt;mso-position-horizontal-relative:page;mso-position-vertical-relative:page;mso-wrap-style:none;rotation:0f;z-index:-2512578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93" o:spid="_x0000_s1479" style="position:absolute;left:0;margin-left:77.45pt;margin-top:787.1pt;height:7.5pt;width:37.5pt;mso-position-horizontal-relative:page;mso-position-vertical-relative:page;mso-wrap-style:none;rotation:0f;z-index:-2512568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95" o:spid="_x0000_s1480" style="position:absolute;left:0;margin-left:76.05pt;margin-top:784.15pt;height:7.8pt;width:37.2pt;mso-position-horizontal-relative:page;mso-position-vertical-relative:page;mso-wrap-style:none;rotation:0f;z-index:-2512558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99" o:spid="_x0000_s1481" style="position:absolute;left:0;margin-left:479.3pt;margin-top:785.9pt;height:7.9pt;width:37.1pt;mso-position-horizontal-relative:page;mso-position-vertical-relative:page;mso-wrap-style:none;rotation:0f;z-index:-2512547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01" o:spid="_x0000_s1482" style="position:absolute;left:0;margin-left:80.25pt;margin-top:786.25pt;height:7.2pt;width:37.45pt;mso-position-horizontal-relative:page;mso-position-vertical-relative:page;mso-wrap-style:none;rotation:0f;z-index:-2512537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03" o:spid="_x0000_s1483" style="position:absolute;left:0;margin-left:74.3pt;margin-top:783.75pt;height:7.55pt;width:37.45pt;mso-position-horizontal-relative:page;mso-position-vertical-relative:page;mso-wrap-style:none;rotation:0f;z-index:-2512527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w:t>
                </w:r>
              </w:p>
            </w:txbxContent>
          </v:textbox>
        </v:rect>
      </w:pic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1" o:spid="_x0000_s1485" style="position:absolute;left:0;margin-left:479.65pt;margin-top:784.05pt;height:8.3pt;width:37.1pt;mso-position-horizontal-relative:page;mso-position-vertical-relative:page;mso-wrap-style:none;rotation:0f;z-index:-2512506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-425 </w:t>
                </w:r>
                <w:r>
                  <w:rPr>
                    <w:color w:val="000000"/>
                    <w:spacing w:val="0"/>
                    <w:w w:val="100"/>
                    <w:position w:val="0"/>
                    <w:sz w:val="24"/>
                    <w:szCs w:val="24"/>
                  </w:rPr>
                  <w:t>-</w:t>
                </w:r>
              </w:p>
            </w:txbxContent>
          </v:textbox>
        </v:rect>
      </w:pic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5" o:spid="_x0000_s1487" style="position:absolute;left:0;margin-left:479.65pt;margin-top:784.05pt;height:8.3pt;width:37.1pt;mso-position-horizontal-relative:page;mso-position-vertical-relative:page;mso-wrap-style:none;rotation:0f;z-index:-2512486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-425 </w:t>
                </w:r>
                <w:r>
                  <w:rPr>
                    <w:color w:val="000000"/>
                    <w:spacing w:val="0"/>
                    <w:w w:val="100"/>
                    <w:position w:val="0"/>
                    <w:sz w:val="24"/>
                    <w:szCs w:val="24"/>
                  </w:rPr>
                  <w:t>-</w:t>
                </w:r>
              </w:p>
            </w:txbxContent>
          </v:textbox>
        </v:rect>
      </w:pic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 o:spid="_x0000_s1121" style="position:absolute;left:0;margin-left:488.8pt;margin-top:763.15pt;height:7.7pt;width:31.2pt;mso-position-horizontal-relative:page;mso-position-vertical-relative:page;mso-wrap-style:none;rotation:0f;z-index:-2516234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41" o:spid="_x0000_s1490" style="position:absolute;left:0;margin-left:79.1pt;margin-top:785.15pt;height:7.9pt;width:37.8pt;mso-position-horizontal-relative:page;mso-position-vertical-relative:page;mso-wrap-style:none;rotation:0f;z-index:-2512455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43" o:spid="_x0000_s1491" style="position:absolute;left:0;margin-left:79.1pt;margin-top:785.15pt;height:7.9pt;width:37.8pt;mso-position-horizontal-relative:page;mso-position-vertical-relative:page;mso-wrap-style:none;rotation:0f;z-index:-2512445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45" o:spid="_x0000_s1492" style="position:absolute;left:0;margin-left:478.1pt;margin-top:784.1pt;height:7.2pt;width:37.2pt;mso-position-horizontal-relative:page;mso-position-vertical-relative:page;mso-wrap-style:none;rotation:0f;z-index:-2512435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47" o:spid="_x0000_s1493" style="position:absolute;left:0;margin-left:478.55pt;margin-top:784.75pt;height:7.2pt;width:37.2pt;mso-position-horizontal-relative:page;mso-position-vertical-relative:page;mso-wrap-style:none;rotation:0f;z-index:-2512424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-429 -</w:t>
                </w:r>
              </w:p>
            </w:txbxContent>
          </v:textbox>
        </v:rect>
      </w:pic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49" o:spid="_x0000_s1494" style="position:absolute;left:0;margin-left:478.55pt;margin-top:784.75pt;height:7.2pt;width:37.2pt;mso-position-horizontal-relative:page;mso-position-vertical-relative:page;mso-wrap-style:none;rotation:0f;z-index:-2512414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-429 -</w:t>
                </w:r>
              </w:p>
            </w:txbxContent>
          </v:textbox>
        </v:rect>
      </w:pic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51" o:spid="_x0000_s1495" style="position:absolute;left:0;margin-left:475.75pt;margin-top:796.7pt;height:7.9pt;width:37.45pt;mso-position-horizontal-relative:page;mso-position-vertical-relative:page;mso-wrap-style:none;rotation:0f;z-index:-2512404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53" o:spid="_x0000_s1496" style="position:absolute;left:0;margin-left:70.75pt;margin-top:784.75pt;height:7.55pt;width:37.45pt;mso-position-horizontal-relative:page;mso-position-vertical-relative:page;mso-wrap-style:none;rotation:0f;z-index:-2512394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7" o:spid="_x0000_s1123" style="position:absolute;left:0;margin-left:485.9pt;margin-top:784.6pt;height:7.7pt;width:31.2pt;mso-position-horizontal-relative:page;mso-position-vertical-relative:page;mso-wrap-style:none;rotation:0f;z-index:-2516213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55" o:spid="_x0000_s1497" style="position:absolute;left:0;margin-left:483.85pt;margin-top:784.1pt;height:7.55pt;width:37.8pt;mso-position-horizontal-relative:page;mso-position-vertical-relative:page;mso-wrap-style:none;rotation:0f;z-index:-2512384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rPr>
                  <w:t>一</w:t>
                </w:r>
              </w:p>
            </w:txbxContent>
          </v:textbox>
        </v:rect>
      </w:pic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58" o:spid="_x0000_s1498" style="position:absolute;left:0;margin-left:74.65pt;margin-top:787.8pt;height:7.55pt;width:37.45pt;mso-position-horizontal-relative:page;mso-position-vertical-relative:page;mso-wrap-style:none;rotation:0f;z-index:-2512373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- 438 </w:t>
                </w:r>
                <w:r>
                  <w:rPr>
                    <w:color w:val="000000"/>
                    <w:spacing w:val="0"/>
                    <w:w w:val="100"/>
                    <w:position w:val="0"/>
                    <w:sz w:val="24"/>
                    <w:szCs w:val="24"/>
                  </w:rPr>
                  <w:t>-</w:t>
                </w:r>
              </w:p>
            </w:txbxContent>
          </v:textbox>
        </v:rect>
      </w:pic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60" o:spid="_x0000_s1499" style="position:absolute;left:0;margin-left:74.65pt;margin-top:787.8pt;height:7.55pt;width:37.45pt;mso-position-horizontal-relative:page;mso-position-vertical-relative:page;mso-wrap-style:none;rotation:0f;z-index:-2512363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- 438 </w:t>
                </w:r>
                <w:r>
                  <w:rPr>
                    <w:color w:val="000000"/>
                    <w:spacing w:val="0"/>
                    <w:w w:val="100"/>
                    <w:position w:val="0"/>
                    <w:sz w:val="24"/>
                    <w:szCs w:val="24"/>
                  </w:rPr>
                  <w:t>-</w:t>
                </w:r>
              </w:p>
            </w:txbxContent>
          </v:textbox>
        </v:rect>
      </w:pic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62" o:spid="_x0000_s1500" style="position:absolute;left:0;margin-left:474.95pt;margin-top:774.85pt;height:7.9pt;width:37.1pt;mso-position-horizontal-relative:page;mso-position-vertical-relative:page;mso-wrap-style:none;rotation:0f;z-index:-2512353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4"/>
                    <w:szCs w:val="24"/>
                  </w:rPr>
                  <w:t>437 -</w:t>
                </w:r>
              </w:p>
            </w:txbxContent>
          </v:textbox>
        </v:rect>
      </w:pic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65" o:spid="_x0000_s1501" style="position:absolute;left:0;margin-left:69.2pt;margin-top:794.3pt;height:7.9pt;width:37.45pt;mso-position-horizontal-relative:page;mso-position-vertical-relative:page;mso-wrap-style:none;rotation:0f;z-index:-2512343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-440 —</w:t>
                </w:r>
              </w:p>
            </w:txbxContent>
          </v:textbox>
        </v:rect>
      </w:pic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67" o:spid="_x0000_s1502" style="position:absolute;left:0;margin-left:69.2pt;margin-top:794.3pt;height:7.9pt;width:37.45pt;mso-position-horizontal-relative:page;mso-position-vertical-relative:page;mso-wrap-style:none;rotation:0f;z-index:-2512332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-440 —</w:t>
                </w:r>
              </w:p>
            </w:txbxContent>
          </v:textbox>
        </v:rect>
      </w:pic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69" o:spid="_x0000_s1503" style="position:absolute;left:0;margin-left:486.45pt;margin-top:771.25pt;height:7.55pt;width:37.45pt;mso-position-horizontal-relative:page;mso-position-vertical-relative:page;mso-wrap-style:none;rotation:0f;z-index:-2512322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 xml:space="preserve">-439 </w:t>
                </w:r>
                <w:r>
                  <w:rPr>
                    <w:color w:val="000000"/>
                    <w:spacing w:val="0"/>
                    <w:w w:val="100"/>
                    <w:position w:val="0"/>
                    <w:sz w:val="24"/>
                    <w:szCs w:val="24"/>
                  </w:rPr>
                  <w:t>-</w:t>
                </w:r>
              </w:p>
            </w:txbxContent>
          </v:textbox>
        </v:rect>
      </w:pic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72" o:spid="_x0000_s1504" style="position:absolute;left:0;margin-left:77.6pt;margin-top:784.4pt;height:7.45pt;width:37.2pt;mso-position-horizontal-relative:page;mso-position-vertical-relative:page;mso-wrap-style:none;rotation:0f;z-index:-2512312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74" o:spid="_x0000_s1505" style="position:absolute;left:0;margin-left:77.6pt;margin-top:784.4pt;height:7.45pt;width:37.2pt;mso-position-horizontal-relative:page;mso-position-vertical-relative:page;mso-wrap-style:none;rotation:0f;z-index:-2512302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76" o:spid="_x0000_s1506" style="position:absolute;left:0;margin-left:479.6pt;margin-top:784.15pt;height:7.2pt;width:37.2pt;mso-position-horizontal-relative:page;mso-position-vertical-relative:page;mso-wrap-style:none;rotation:0f;z-index:-2512291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 o:spid="_x0000_s1125" style="position:absolute;left:0;margin-left:485.9pt;margin-top:784.6pt;height:7.7pt;width:31.2pt;mso-position-horizontal-relative:page;mso-position-vertical-relative:page;mso-wrap-style:none;rotation:0f;z-index:-2516193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78" o:spid="_x0000_s1507" style="position:absolute;left:0;margin-left:491.85pt;margin-top:785.25pt;height:7.2pt;width:25.2pt;mso-position-horizontal-relative:page;mso-position-vertical-relative:page;mso-wrap-style:none;rotation:0f;z-index:-2512281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80" o:spid="_x0000_s1508" style="position:absolute;left:0;margin-left:78.25pt;margin-top:784.8pt;height:7.2pt;width:25.2pt;mso-position-horizontal-relative:page;mso-position-vertical-relative:page;mso-wrap-style:none;rotation:0f;z-index:-2512271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82" o:spid="_x0000_s1509" style="position:absolute;left:0;margin-left:77.6pt;margin-top:785pt;height:7.45pt;width:25.2pt;mso-position-horizontal-relative:page;mso-position-vertical-relative:page;mso-wrap-style:none;rotation:0f;z-index:-2512261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sz w:val="20"/>
                    <w:szCs w:val="20"/>
                  </w:rPr>
                  <w:t>#</w:t>
                </w:r>
                <w:r>
                  <w:rPr>
                    <w:spacing w:val="0"/>
                    <w:w w:val="100"/>
                    <w:position w:val="0"/>
                    <w:sz w:val="20"/>
                    <w:szCs w:val="20"/>
                  </w:rPr>
                  <w:fldChar w:fldCharType="end"/>
                </w:r>
                <w:r>
                  <w:rPr>
                    <w:spacing w:val="0"/>
                    <w:w w:val="100"/>
                    <w:position w:val="0"/>
                    <w:sz w:val="20"/>
                    <w:szCs w:val="20"/>
                  </w:rPr>
                  <w:t xml:space="preserve"> </w:t>
                </w:r>
                <w:r>
                  <w:rPr>
                    <w:spacing w:val="0"/>
                    <w:w w:val="100"/>
                    <w:position w:val="0"/>
                    <w:sz w:val="22"/>
                    <w:szCs w:val="22"/>
                  </w:rPr>
                  <w:t>一</w:t>
                </w:r>
              </w:p>
            </w:txbxContent>
          </v:textbox>
        </v:rect>
      </w:pic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84" o:spid="_x0000_s1510" style="position:absolute;left:0;margin-left:77.6pt;margin-top:785pt;height:7.45pt;width:25.2pt;mso-position-horizontal-relative:page;mso-position-vertical-relative:page;mso-wrap-style:none;rotation:0f;z-index:-2512250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sz w:val="20"/>
                    <w:szCs w:val="20"/>
                  </w:rPr>
                  <w:t>#</w:t>
                </w:r>
                <w:r>
                  <w:rPr>
                    <w:spacing w:val="0"/>
                    <w:w w:val="100"/>
                    <w:position w:val="0"/>
                    <w:sz w:val="20"/>
                    <w:szCs w:val="20"/>
                  </w:rPr>
                  <w:fldChar w:fldCharType="end"/>
                </w:r>
                <w:r>
                  <w:rPr>
                    <w:spacing w:val="0"/>
                    <w:w w:val="100"/>
                    <w:position w:val="0"/>
                    <w:sz w:val="20"/>
                    <w:szCs w:val="20"/>
                  </w:rPr>
                  <w:t xml:space="preserve"> </w:t>
                </w:r>
                <w:r>
                  <w:rPr>
                    <w:spacing w:val="0"/>
                    <w:w w:val="100"/>
                    <w:position w:val="0"/>
                    <w:sz w:val="22"/>
                    <w:szCs w:val="22"/>
                  </w:rPr>
                  <w:t>一</w:t>
                </w:r>
              </w:p>
            </w:txbxContent>
          </v:textbox>
        </v:rect>
      </w:pic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86" o:spid="_x0000_s1511" style="position:absolute;left:0;margin-left:491.85pt;margin-top:785.25pt;height:7.2pt;width:25.2pt;mso-position-horizontal-relative:page;mso-position-vertical-relative:page;mso-wrap-style:none;rotation:0f;z-index:-2512240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88" o:spid="_x0000_s1512" style="position:absolute;left:0;margin-left:78.25pt;margin-top:784.8pt;height:7.2pt;width:25.2pt;mso-position-horizontal-relative:page;mso-position-vertical-relative:page;mso-wrap-style:none;rotation:0f;z-index:-2512230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0" o:spid="_x0000_s1513" style="position:absolute;left:0;margin-left:78.15pt;margin-top:784.35pt;height:7.9pt;width:36.95pt;mso-position-horizontal-relative:page;mso-position-vertical-relative:page;mso-wrap-style:none;rotation:0f;z-index:-2512220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2" o:spid="_x0000_s1514" style="position:absolute;left:0;margin-left:78.15pt;margin-top:784.35pt;height:7.9pt;width:36.95pt;mso-position-horizontal-relative:page;mso-position-vertical-relative:page;mso-wrap-style:none;rotation:0f;z-index:-2512209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rPr>
                  <w:t>-</w:t>
                </w:r>
                <w:r>
                  <w:rPr>
                    <w:b/>
                    <w:bCs/>
                    <w:color w:val="000000"/>
                    <w:spacing w:val="0"/>
                    <w:w w:val="100"/>
                    <w:position w:val="0"/>
                  </w:rPr>
                  <w:fldChar w:fldCharType="begin"/>
                </w:r>
                <w:r>
                  <w:instrText xml:space="preserve"> PAGE \* MERGEFORMAT </w:instrText>
                </w:r>
                <w:r>
                  <w:fldChar w:fldCharType="separate"/>
                </w:r>
                <w:r>
                  <w:rPr>
                    <w:b/>
                    <w:bCs/>
                    <w:color w:val="000000"/>
                    <w:spacing w:val="0"/>
                    <w:w w:val="100"/>
                    <w:position w:val="0"/>
                  </w:rPr>
                  <w:t>#</w:t>
                </w:r>
                <w:r>
                  <w:rPr>
                    <w:b/>
                    <w:bCs/>
                    <w:color w:val="000000"/>
                    <w:spacing w:val="0"/>
                    <w:w w:val="100"/>
                    <w:position w:val="0"/>
                  </w:rPr>
                  <w:fldChar w:fldCharType="end"/>
                </w:r>
                <w:r>
                  <w:rPr>
                    <w:b/>
                    <w:bCs/>
                    <w:color w:val="000000"/>
                    <w:spacing w:val="0"/>
                    <w:w w:val="100"/>
                    <w:position w:val="0"/>
                  </w:rPr>
                  <w:t xml:space="preserve"> -</w:t>
                </w:r>
              </w:p>
            </w:txbxContent>
          </v:textbox>
        </v:rect>
      </w:pic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4" o:spid="_x0000_s1515" style="position:absolute;left:0;margin-left:491.85pt;margin-top:785.25pt;height:7.2pt;width:25.2pt;mso-position-horizontal-relative:page;mso-position-vertical-relative:page;mso-wrap-style:none;rotation:0f;z-index:-2512199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6" o:spid="_x0000_s1516" style="position:absolute;left:0;margin-left:78.25pt;margin-top:784.8pt;height:7.2pt;width:25.2pt;mso-position-horizontal-relative:page;mso-position-vertical-relative:page;mso-wrap-style:none;rotation:0f;z-index:-2512189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1" o:spid="_x0000_s1126" style="position:absolute;left:0;margin-left:486.2pt;margin-top:784.75pt;height:7.7pt;width:31.2pt;mso-position-horizontal-relative:page;mso-position-vertical-relative:page;mso-wrap-style:none;rotation:0f;z-index:-2516183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8" o:spid="_x0000_s1517" style="position:absolute;left:0;margin-left:479pt;margin-top:757.45pt;height:7.2pt;width:37.2pt;mso-position-horizontal-relative:page;mso-position-vertical-relative:page;mso-wrap-style:none;rotation:0f;z-index:-2512179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00" o:spid="_x0000_s1518" style="position:absolute;left:0;margin-left:479pt;margin-top:757.45pt;height:7.2pt;width:37.2pt;mso-position-horizontal-relative:page;mso-position-vertical-relative:page;mso-wrap-style:none;rotation:0f;z-index:-2512168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color w:val="000000"/>
                    <w:spacing w:val="0"/>
                    <w:w w:val="100"/>
                    <w:position w:val="0"/>
                  </w:rPr>
                  <w:t>-</w:t>
                </w:r>
                <w:r>
                  <w:rPr>
                    <w:color w:val="000000"/>
                    <w:spacing w:val="0"/>
                    <w:w w:val="100"/>
                    <w:position w:val="0"/>
                  </w:rPr>
                  <w:fldChar w:fldCharType="begin"/>
                </w:r>
                <w:r>
                  <w:instrText xml:space="preserve"> PAGE \* MERGEFORMAT </w:instrText>
                </w:r>
                <w:r>
                  <w:fldChar w:fldCharType="separate"/>
                </w:r>
                <w:r>
                  <w:rPr>
                    <w:color w:val="000000"/>
                    <w:spacing w:val="0"/>
                    <w:w w:val="100"/>
                    <w:position w:val="0"/>
                  </w:rPr>
                  <w:t>#</w:t>
                </w:r>
                <w:r>
                  <w:rPr>
                    <w:color w:val="000000"/>
                    <w:spacing w:val="0"/>
                    <w:w w:val="100"/>
                    <w:position w:val="0"/>
                  </w:rPr>
                  <w:fldChar w:fldCharType="end"/>
                </w:r>
                <w:r>
                  <w:rPr>
                    <w:color w:val="000000"/>
                    <w:spacing w:val="0"/>
                    <w:w w:val="100"/>
                    <w:position w:val="0"/>
                  </w:rPr>
                  <w:t xml:space="preserve"> -</w:t>
                </w:r>
              </w:p>
            </w:txbxContent>
          </v:textbox>
        </v:rect>
      </w:pict>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02" o:spid="_x0000_s1519" style="position:absolute;left:0;margin-left:78.15pt;margin-top:784.85pt;height:7.2pt;width:36.95pt;mso-position-horizontal-relative:page;mso-position-vertical-relative:page;mso-wrap-style:none;rotation:0f;z-index:-2512158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2"/>
                    <w:szCs w:val="22"/>
                  </w:rPr>
                </w:pPr>
                <w:r>
                  <w:rPr>
                    <w:color w:val="000000"/>
                    <w:spacing w:val="0"/>
                    <w:w w:val="100"/>
                    <w:position w:val="0"/>
                    <w:sz w:val="22"/>
                    <w:szCs w:val="22"/>
                  </w:rPr>
                  <w:t xml:space="preserve">一 </w:t>
                </w:r>
                <w:r>
                  <w:rPr>
                    <w:color w:val="000000"/>
                    <w:spacing w:val="0"/>
                    <w:w w:val="100"/>
                    <w:position w:val="0"/>
                    <w:sz w:val="22"/>
                    <w:szCs w:val="22"/>
                  </w:rPr>
                  <w:fldChar w:fldCharType="begin"/>
                </w:r>
                <w:r>
                  <w:instrText xml:space="preserve"> PAGE \* MERGEFORMAT </w:instrText>
                </w:r>
                <w:r>
                  <w:fldChar w:fldCharType="separate"/>
                </w:r>
                <w:r>
                  <w:rPr>
                    <w:b/>
                    <w:bCs/>
                    <w:color w:val="000000"/>
                    <w:spacing w:val="0"/>
                    <w:w w:val="100"/>
                    <w:position w:val="0"/>
                    <w:sz w:val="20"/>
                    <w:szCs w:val="20"/>
                  </w:rPr>
                  <w:t>#</w:t>
                </w:r>
                <w:r>
                  <w:rPr>
                    <w:b/>
                    <w:bCs/>
                    <w:color w:val="000000"/>
                    <w:spacing w:val="0"/>
                    <w:w w:val="100"/>
                    <w:position w:val="0"/>
                    <w:sz w:val="20"/>
                    <w:szCs w:val="20"/>
                  </w:rPr>
                  <w:fldChar w:fldCharType="end"/>
                </w:r>
                <w:r>
                  <w:rPr>
                    <w:b/>
                    <w:bCs/>
                    <w:color w:val="000000"/>
                    <w:spacing w:val="0"/>
                    <w:w w:val="100"/>
                    <w:position w:val="0"/>
                    <w:sz w:val="20"/>
                    <w:szCs w:val="20"/>
                  </w:rPr>
                  <w:t xml:space="preserve"> </w:t>
                </w:r>
                <w:r>
                  <w:rPr>
                    <w:color w:val="000000"/>
                    <w:spacing w:val="0"/>
                    <w:w w:val="100"/>
                    <w:position w:val="0"/>
                    <w:sz w:val="22"/>
                    <w:szCs w:val="22"/>
                  </w:rPr>
                  <w:t>一</w:t>
                </w:r>
              </w:p>
            </w:txbxContent>
          </v:textbox>
        </v:rect>
      </w:pict>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04" o:spid="_x0000_s1520" style="position:absolute;left:0;margin-left:78.25pt;margin-top:784.8pt;height:7.2pt;width:25.2pt;mso-position-horizontal-relative:page;mso-position-vertical-relative:page;mso-wrap-style:none;rotation:0f;z-index:-2512148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06" o:spid="_x0000_s1521" style="position:absolute;left:0;margin-left:78.25pt;margin-top:784.8pt;height:7.2pt;width:25.2pt;mso-position-horizontal-relative:page;mso-position-vertical-relative:page;mso-wrap-style:none;rotation:0f;z-index:-2512138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09" o:spid="_x0000_s1522" style="position:absolute;left:0;margin-left:77.05pt;margin-top:801.1pt;height:7.9pt;width:37.45pt;mso-position-horizontal-relative:page;mso-position-vertical-relative:page;mso-wrap-style:none;rotation:0f;z-index:-2512128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1" o:spid="_x0000_s1523" style="position:absolute;left:0;margin-left:77.05pt;margin-top:801.1pt;height:7.9pt;width:37.45pt;mso-position-horizontal-relative:page;mso-position-vertical-relative:page;mso-wrap-style:none;rotation:0f;z-index:-2512117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3" o:spid="_x0000_s1524" style="position:absolute;left:0;margin-left:479.5pt;margin-top:766.9pt;height:7.9pt;width:37.1pt;mso-position-horizontal-relative:page;mso-position-vertical-relative:page;mso-wrap-style:none;rotation:0f;z-index:-2512107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5" o:spid="_x0000_s1525" style="position:absolute;left:0;margin-left:480.75pt;margin-top:793.6pt;height:7.9pt;width:37.1pt;mso-position-horizontal-relative:page;mso-position-vertical-relative:page;mso-wrap-style:none;rotation:0f;z-index:-2512097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0"/>
                    <w:szCs w:val="20"/>
                  </w:rPr>
                  <w:t xml:space="preserve">一 </w:t>
                </w:r>
                <w:r>
                  <w:rPr>
                    <w:color w:val="000000"/>
                    <w:spacing w:val="0"/>
                    <w:w w:val="100"/>
                    <w:position w:val="0"/>
                    <w:sz w:val="20"/>
                    <w:szCs w:val="20"/>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7" o:spid="_x0000_s1526" style="position:absolute;left:0;margin-left:77.9pt;margin-top:795.4pt;height:7.9pt;width:37.8pt;mso-position-horizontal-relative:page;mso-position-vertical-relative:page;mso-wrap-style:none;rotation:0f;z-index:-2512087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rPr>
                  <w:t>-</w:t>
                </w:r>
                <w:r>
                  <w:rPr>
                    <w:color w:val="000000"/>
                    <w:spacing w:val="0"/>
                    <w:w w:val="100"/>
                    <w:position w:val="0"/>
                    <w:sz w:val="24"/>
                    <w:szCs w:val="24"/>
                  </w:rPr>
                  <w:fldChar w:fldCharType="begin"/>
                </w:r>
                <w:r>
                  <w:instrText xml:space="preserve"> PAGE \* MERGEFORMAT </w:instrText>
                </w:r>
                <w:r>
                  <w:fldChar w:fldCharType="separate"/>
                </w:r>
                <w:r>
                  <w:rPr>
                    <w:color w:val="000000"/>
                    <w:spacing w:val="0"/>
                    <w:w w:val="100"/>
                    <w:position w:val="0"/>
                    <w:sz w:val="24"/>
                    <w:szCs w:val="24"/>
                  </w:rPr>
                  <w:t>#</w:t>
                </w:r>
                <w:r>
                  <w:rPr>
                    <w:color w:val="000000"/>
                    <w:spacing w:val="0"/>
                    <w:w w:val="100"/>
                    <w:position w:val="0"/>
                    <w:sz w:val="24"/>
                    <w:szCs w:val="24"/>
                  </w:rPr>
                  <w:fldChar w:fldCharType="end"/>
                </w:r>
                <w:r>
                  <w:rPr>
                    <w:color w:val="000000"/>
                    <w:spacing w:val="0"/>
                    <w:w w:val="100"/>
                    <w:position w:val="0"/>
                    <w:sz w:val="24"/>
                    <w:szCs w:val="24"/>
                  </w:rPr>
                  <w:t xml:space="preserve"> -</w:t>
                </w:r>
              </w:p>
            </w:txbxContent>
          </v:textbox>
        </v:rect>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3" o:spid="_x0000_s1127" style="position:absolute;left:0;margin-left:80.35pt;margin-top:785pt;height:7.7pt;width:31.2pt;mso-position-horizontal-relative:page;mso-position-vertical-relative:page;mso-wrap-style:none;rotation:0f;z-index:-2516172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19" o:spid="_x0000_s1527" style="position:absolute;left:0;margin-left:480.05pt;margin-top:794.35pt;height:8.3pt;width:37.1pt;mso-position-horizontal-relative:page;mso-position-vertical-relative:page;mso-wrap-style:none;rotation:0f;z-index:-2512076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24"/>
                    <w:szCs w:val="24"/>
                  </w:rPr>
                </w:pP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begin"/>
                </w:r>
                <w:r>
                  <w:instrText xml:space="preserve"> PAGE \* MERGEFORMAT </w:instrText>
                </w:r>
                <w:r>
                  <w:fldChar w:fldCharType="separate"/>
                </w:r>
                <w:r>
                  <w:rPr>
                    <w:color w:val="000000"/>
                    <w:spacing w:val="0"/>
                    <w:w w:val="100"/>
                    <w:position w:val="0"/>
                    <w:sz w:val="24"/>
                    <w:szCs w:val="24"/>
                    <w:lang w:val="en-US" w:eastAsia="en-US" w:bidi="en-US"/>
                  </w:rPr>
                  <w:t>#</w:t>
                </w:r>
                <w:r>
                  <w:rPr>
                    <w:color w:val="000000"/>
                    <w:spacing w:val="0"/>
                    <w:w w:val="100"/>
                    <w:position w:val="0"/>
                    <w:sz w:val="24"/>
                    <w:szCs w:val="24"/>
                    <w:lang w:val="en-US" w:eastAsia="en-US" w:bidi="en-US"/>
                  </w:rPr>
                  <w:fldChar w:fldCharType="end"/>
                </w:r>
                <w:r>
                  <w:rPr>
                    <w:color w:val="000000"/>
                    <w:spacing w:val="0"/>
                    <w:w w:val="100"/>
                    <w:position w:val="0"/>
                    <w:sz w:val="24"/>
                    <w:szCs w:val="24"/>
                    <w:lang w:val="en-US" w:eastAsia="en-US" w:bidi="en-US"/>
                  </w:rPr>
                  <w:t xml:space="preserve"> </w:t>
                </w:r>
                <w:r>
                  <w:rPr>
                    <w:color w:val="000000"/>
                    <w:spacing w:val="0"/>
                    <w:w w:val="100"/>
                    <w:position w:val="0"/>
                    <w:sz w:val="24"/>
                    <w:szCs w:val="24"/>
                  </w:rPr>
                  <w:t>-</w:t>
                </w:r>
              </w:p>
            </w:txbxContent>
          </v:textbox>
        </v:rect>
      </w:pict>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21" o:spid="_x0000_s1528" style="position:absolute;left:0;margin-left:488.8pt;margin-top:763.15pt;height:7.7pt;width:31.2pt;mso-position-horizontal-relative:page;mso-position-vertical-relative:page;mso-wrap-style:none;rotation:0f;z-index:-2512066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23" o:spid="_x0000_s1529" style="position:absolute;left:0;margin-left:75.55pt;margin-top:796.9pt;height:8.1pt;width:37.6pt;mso-position-horizontal-relative:page;mso-position-vertical-relative:page;mso-wrap-style:none;rotation:0f;z-index:-2512056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lang w:val="en-US" w:eastAsia="en-US" w:bidi="en-US"/>
                  </w:rPr>
                  <w:t>-</w:t>
                </w:r>
                <w:r>
                  <w:rPr>
                    <w:b/>
                    <w:bCs/>
                    <w:color w:val="000000"/>
                    <w:spacing w:val="0"/>
                    <w:w w:val="100"/>
                    <w:position w:val="0"/>
                    <w:lang w:val="en-US" w:eastAsia="en-US" w:bidi="en-US"/>
                  </w:rPr>
                  <w:fldChar w:fldCharType="begin"/>
                </w:r>
                <w:r>
                  <w:instrText xml:space="preserve"> PAGE \* MERGEFORMAT </w:instrText>
                </w:r>
                <w:r>
                  <w:fldChar w:fldCharType="separate"/>
                </w:r>
                <w:r>
                  <w:rPr>
                    <w:b/>
                    <w:bCs/>
                    <w:color w:val="000000"/>
                    <w:spacing w:val="0"/>
                    <w:w w:val="100"/>
                    <w:position w:val="0"/>
                    <w:lang w:val="en-US" w:eastAsia="en-US" w:bidi="en-US"/>
                  </w:rPr>
                  <w:t>#</w:t>
                </w:r>
                <w:r>
                  <w:rPr>
                    <w:b/>
                    <w:bCs/>
                    <w:color w:val="000000"/>
                    <w:spacing w:val="0"/>
                    <w:w w:val="100"/>
                    <w:position w:val="0"/>
                    <w:lang w:val="en-US" w:eastAsia="en-US" w:bidi="en-US"/>
                  </w:rPr>
                  <w:fldChar w:fldCharType="end"/>
                </w:r>
                <w:r>
                  <w:rPr>
                    <w:b/>
                    <w:bCs/>
                    <w:color w:val="000000"/>
                    <w:spacing w:val="0"/>
                    <w:w w:val="100"/>
                    <w:position w:val="0"/>
                    <w:lang w:val="en-US" w:eastAsia="en-US" w:bidi="en-US"/>
                  </w:rPr>
                  <w:t>-</w:t>
                </w:r>
              </w:p>
            </w:txbxContent>
          </v:textbox>
        </v:rect>
      </w:pict>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25" o:spid="_x0000_s1530" style="position:absolute;left:0;margin-left:78.1pt;margin-top:797.85pt;height:8.1pt;width:37.6pt;mso-position-horizontal-relative:page;mso-position-vertical-relative:page;mso-wrap-style:none;rotation:0f;z-index:-2512046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lang w:val="en-US" w:eastAsia="en-US" w:bidi="en-US"/>
                  </w:rPr>
                  <w:t>-</w:t>
                </w:r>
                <w:r>
                  <w:rPr>
                    <w:b/>
                    <w:bCs/>
                    <w:color w:val="000000"/>
                    <w:spacing w:val="0"/>
                    <w:w w:val="100"/>
                    <w:position w:val="0"/>
                    <w:lang w:val="en-US" w:eastAsia="en-US" w:bidi="en-US"/>
                  </w:rPr>
                  <w:fldChar w:fldCharType="begin"/>
                </w:r>
                <w:r>
                  <w:instrText xml:space="preserve"> PAGE \* MERGEFORMAT </w:instrText>
                </w:r>
                <w:r>
                  <w:fldChar w:fldCharType="separate"/>
                </w:r>
                <w:r>
                  <w:rPr>
                    <w:b/>
                    <w:bCs/>
                    <w:color w:val="000000"/>
                    <w:spacing w:val="0"/>
                    <w:w w:val="100"/>
                    <w:position w:val="0"/>
                    <w:lang w:val="en-US" w:eastAsia="en-US" w:bidi="en-US"/>
                  </w:rPr>
                  <w:t>#</w:t>
                </w:r>
                <w:r>
                  <w:rPr>
                    <w:b/>
                    <w:bCs/>
                    <w:color w:val="000000"/>
                    <w:spacing w:val="0"/>
                    <w:w w:val="100"/>
                    <w:position w:val="0"/>
                    <w:lang w:val="en-US" w:eastAsia="en-US" w:bidi="en-US"/>
                  </w:rPr>
                  <w:fldChar w:fldCharType="end"/>
                </w:r>
                <w:r>
                  <w:rPr>
                    <w:b/>
                    <w:bCs/>
                    <w:color w:val="000000"/>
                    <w:spacing w:val="0"/>
                    <w:w w:val="100"/>
                    <w:position w:val="0"/>
                    <w:lang w:val="en-US" w:eastAsia="en-US" w:bidi="en-US"/>
                  </w:rPr>
                  <w:t xml:space="preserve"> </w:t>
                </w:r>
                <w:r>
                  <w:rPr>
                    <w:b/>
                    <w:bCs/>
                    <w:color w:val="000000"/>
                    <w:spacing w:val="0"/>
                    <w:w w:val="100"/>
                    <w:position w:val="0"/>
                  </w:rPr>
                  <w:t>-</w:t>
                </w:r>
              </w:p>
            </w:txbxContent>
          </v:textbox>
        </v:rect>
      </w:pict>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027" o:spid="_x0000_s1531" style="position:absolute;left:0;margin-left:78.1pt;margin-top:797.85pt;height:8.1pt;width:37.6pt;mso-position-horizontal-relative:page;mso-position-vertical-relative:page;mso-wrap-style:none;rotation:0f;z-index:-2512035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b/>
                    <w:bCs/>
                    <w:color w:val="000000"/>
                    <w:spacing w:val="0"/>
                    <w:w w:val="100"/>
                    <w:position w:val="0"/>
                    <w:lang w:val="en-US" w:eastAsia="en-US" w:bidi="en-US"/>
                  </w:rPr>
                  <w:t>-</w:t>
                </w:r>
                <w:r>
                  <w:rPr>
                    <w:b/>
                    <w:bCs/>
                    <w:color w:val="000000"/>
                    <w:spacing w:val="0"/>
                    <w:w w:val="100"/>
                    <w:position w:val="0"/>
                    <w:lang w:val="en-US" w:eastAsia="en-US" w:bidi="en-US"/>
                  </w:rPr>
                  <w:fldChar w:fldCharType="begin"/>
                </w:r>
                <w:r>
                  <w:instrText xml:space="preserve"> PAGE \* MERGEFORMAT </w:instrText>
                </w:r>
                <w:r>
                  <w:fldChar w:fldCharType="separate"/>
                </w:r>
                <w:r>
                  <w:rPr>
                    <w:b/>
                    <w:bCs/>
                    <w:color w:val="000000"/>
                    <w:spacing w:val="0"/>
                    <w:w w:val="100"/>
                    <w:position w:val="0"/>
                    <w:lang w:val="en-US" w:eastAsia="en-US" w:bidi="en-US"/>
                  </w:rPr>
                  <w:t>#</w:t>
                </w:r>
                <w:r>
                  <w:rPr>
                    <w:b/>
                    <w:bCs/>
                    <w:color w:val="000000"/>
                    <w:spacing w:val="0"/>
                    <w:w w:val="100"/>
                    <w:position w:val="0"/>
                    <w:lang w:val="en-US" w:eastAsia="en-US" w:bidi="en-US"/>
                  </w:rPr>
                  <w:fldChar w:fldCharType="end"/>
                </w:r>
                <w:r>
                  <w:rPr>
                    <w:b/>
                    <w:bCs/>
                    <w:color w:val="000000"/>
                    <w:spacing w:val="0"/>
                    <w:w w:val="100"/>
                    <w:position w:val="0"/>
                    <w:lang w:val="en-US" w:eastAsia="en-US" w:bidi="en-US"/>
                  </w:rPr>
                  <w:t xml:space="preserve"> </w:t>
                </w:r>
                <w:r>
                  <w:rPr>
                    <w:b/>
                    <w:bCs/>
                    <w:color w:val="000000"/>
                    <w:spacing w:val="0"/>
                    <w:w w:val="100"/>
                    <w:position w:val="0"/>
                  </w:rPr>
                  <w:t>-</w:t>
                </w:r>
              </w:p>
            </w:txbxContent>
          </v:textbox>
        </v:rect>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5" o:spid="_x0000_s1128" style="position:absolute;left:0;margin-left:78.15pt;margin-top:784.6pt;height:7.7pt;width:31.2pt;mso-position-horizontal-relative:page;mso-position-vertical-relative:page;mso-wrap-style:none;rotation:0f;z-index:-2516162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7" o:spid="_x0000_s1129" style="position:absolute;left:0;margin-left:487pt;margin-top:786.05pt;height:7.45pt;width:31.2pt;mso-position-horizontal-relative:page;mso-position-vertical-relative:page;mso-wrap-style:none;rotation:0f;z-index:-2516152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9" o:spid="_x0000_s1130" style="position:absolute;left:0;margin-left:77.45pt;margin-top:780.55pt;height:7.45pt;width:31.2pt;mso-position-horizontal-relative:page;mso-position-vertical-relative:page;mso-wrap-style:none;rotation:0f;z-index:-2516142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21" o:spid="_x0000_s1131" style="position:absolute;left:0;margin-left:484.65pt;margin-top:781.65pt;height:7.45pt;width:31.2pt;mso-position-horizontal-relative:page;mso-position-vertical-relative:page;mso-wrap-style:none;rotation:0f;z-index:-2516131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23" o:spid="_x0000_s1132" style="position:absolute;left:0;margin-left:484.65pt;margin-top:781.65pt;height:7.45pt;width:31.2pt;mso-position-horizontal-relative:page;mso-position-vertical-relative:page;mso-wrap-style:none;rotation:0f;z-index:-2516121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25" o:spid="_x0000_s1133" style="position:absolute;left:0;margin-left:77.3pt;margin-top:784.15pt;height:7.45pt;width:31.2pt;mso-position-horizontal-relative:page;mso-position-vertical-relative:page;mso-wrap-style:none;rotation:0f;z-index:-2516111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28" o:spid="_x0000_s1134" style="position:absolute;left:0;margin-left:485.95pt;margin-top:764.7pt;height:7.45pt;width:31.2pt;mso-position-horizontal-relative:page;mso-position-vertical-relative:page;mso-wrap-style:none;rotation:0f;z-index:-2516101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 o:spid="_x0000_s1089" style="position:absolute;left:0;margin-left:492.6pt;margin-top:784.2pt;height:7.45pt;width:25.2pt;mso-position-horizontal-relative:page;mso-position-vertical-relative:page;mso-wrap-style:none;rotation:0f;z-index:-2516561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—3 —</w:t>
                </w:r>
              </w:p>
            </w:txbxContent>
          </v:textbox>
        </v:rect>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30" o:spid="_x0000_s1135" style="position:absolute;left:0;margin-left:78.15pt;margin-top:804.75pt;height:7.45pt;width:31.2pt;mso-position-horizontal-relative:page;mso-position-vertical-relative:page;mso-wrap-style:none;rotation:0f;z-index:-2516090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36" o:spid="_x0000_s1136" style="position:absolute;left:0;margin-left:486.25pt;margin-top:779.8pt;height:7.45pt;width:31.2pt;mso-position-horizontal-relative:page;mso-position-vertical-relative:page;mso-wrap-style:none;rotation:0f;z-index:-2516080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38" o:spid="_x0000_s1137" style="position:absolute;left:0;margin-left:81.35pt;margin-top:787.95pt;height:7.45pt;width:31.2pt;mso-position-horizontal-relative:page;mso-position-vertical-relative:page;mso-wrap-style:none;rotation:0f;z-index:-2516070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40" o:spid="_x0000_s1138" style="position:absolute;left:0;margin-left:487.8pt;margin-top:787.7pt;height:7.45pt;width:31.2pt;mso-position-horizontal-relative:page;mso-position-vertical-relative:page;mso-wrap-style:none;rotation:0f;z-index:-2516060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42" o:spid="_x0000_s1139" style="position:absolute;left:0;margin-left:487.85pt;margin-top:781.95pt;height:7.45pt;width:31.2pt;mso-position-horizontal-relative:page;mso-position-vertical-relative:page;mso-wrap-style:none;rotation:0f;z-index:-2516049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44" o:spid="_x0000_s1140" style="position:absolute;left:0;margin-left:76.15pt;margin-top:783.4pt;height:7.45pt;width:31.2pt;mso-position-horizontal-relative:page;mso-position-vertical-relative:page;mso-wrap-style:none;rotation:0f;z-index:-2516039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48" o:spid="_x0000_s1142" style="position:absolute;left:0;margin-left:485.3pt;margin-top:772.35pt;height:7.45pt;width:31.2pt;mso-position-horizontal-relative:page;mso-position-vertical-relative:page;mso-wrap-style:none;rotation:0f;z-index:-2516019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-77 -</w:t>
                </w:r>
              </w:p>
            </w:txbxContent>
          </v:textbox>
        </v:rect>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2" o:spid="_x0000_s1144" style="position:absolute;left:0;margin-left:485.3pt;margin-top:772.35pt;height:7.45pt;width:31.2pt;mso-position-horizontal-relative:page;mso-position-vertical-relative:page;mso-wrap-style:none;rotation:0f;z-index:-2515998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-77 -</w:t>
                </w:r>
              </w:p>
            </w:txbxContent>
          </v:textbox>
        </v:rect>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7" o:spid="_x0000_s1090" style="position:absolute;left:0;margin-left:492.6pt;margin-top:784.2pt;height:7.45pt;width:25.2pt;mso-position-horizontal-relative:page;mso-position-vertical-relative:page;mso-wrap-style:none;rotation:0f;z-index:-2516551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—3 —</w:t>
                </w:r>
              </w:p>
            </w:txbxContent>
          </v:textbox>
        </v:rect>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8" o:spid="_x0000_s1147" style="position:absolute;left:0;margin-left:487.05pt;margin-top:786pt;height:7.45pt;width:31.2pt;mso-position-horizontal-relative:page;mso-position-vertical-relative:page;mso-wrap-style:none;rotation:0f;z-index:-2515968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60" o:spid="_x0000_s1148" style="position:absolute;left:0;margin-left:78.45pt;margin-top:785.3pt;height:7.45pt;width:31.2pt;mso-position-horizontal-relative:page;mso-position-vertical-relative:page;mso-wrap-style:none;rotation:0f;z-index:-2515957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62" o:spid="_x0000_s1149" style="position:absolute;left:0;margin-left:485.5pt;margin-top:785.1pt;height:7.45pt;width:31.2pt;mso-position-horizontal-relative:page;mso-position-vertical-relative:page;mso-wrap-style:none;rotation:0f;z-index:-2515947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64" o:spid="_x0000_s1150" style="position:absolute;left:0;margin-left:80.25pt;margin-top:786.3pt;height:7.45pt;width:31.2pt;mso-position-horizontal-relative:page;mso-position-vertical-relative:page;mso-wrap-style:none;rotation:0f;z-index:-2515937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66" o:spid="_x0000_s1151" style="position:absolute;left:0;margin-left:75.2pt;margin-top:786pt;height:7.45pt;width:31.2pt;mso-position-horizontal-relative:page;mso-position-vertical-relative:page;mso-wrap-style:none;rotation:0f;z-index:-2515927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0" o:spid="_x0000_s1153" style="position:absolute;left:0;margin-left:484.15pt;margin-top:780.9pt;height:7.2pt;width:31.2pt;mso-position-horizontal-relative:page;mso-position-vertical-relative:page;mso-wrap-style:none;rotation:0f;z-index:-2515906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-91 -</w:t>
                </w:r>
              </w:p>
            </w:txbxContent>
          </v:textbox>
        </v:rect>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4" o:spid="_x0000_s1155" style="position:absolute;left:0;margin-left:83.35pt;margin-top:789.55pt;height:7.45pt;width:31.2pt;mso-position-horizontal-relative:page;mso-position-vertical-relative:page;mso-wrap-style:none;rotation:0f;z-index:-2515886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-90 -</w:t>
                </w:r>
              </w:p>
            </w:txbxContent>
          </v:textbox>
        </v:rect>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 o:spid="_x0000_s1091" style="position:absolute;left:0;margin-left:78.15pt;margin-top:784.85pt;height:7.2pt;width:25.2pt;mso-position-horizontal-relative:page;mso-position-vertical-relative:page;mso-wrap-style:none;rotation:0f;z-index:-2516541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-4 -</w:t>
                </w:r>
              </w:p>
            </w:txbxContent>
          </v:textbox>
        </v:rect>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80" o:spid="_x0000_s1158" style="position:absolute;left:0;margin-left:489.55pt;margin-top:786.65pt;height:7.7pt;width:31.2pt;mso-position-horizontal-relative:page;mso-position-vertical-relative:page;mso-wrap-style:none;rotation:0f;z-index:-2515855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-95 -</w:t>
                </w:r>
              </w:p>
            </w:txbxContent>
          </v:textbox>
        </v:rect>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82" o:spid="_x0000_s1159" style="position:absolute;left:0;margin-left:489.55pt;margin-top:786.65pt;height:7.7pt;width:31.2pt;mso-position-horizontal-relative:page;mso-position-vertical-relative:page;mso-wrap-style:none;rotation:0f;z-index:-2515845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-95 -</w:t>
                </w:r>
              </w:p>
            </w:txbxContent>
          </v:textbox>
        </v:rect>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84" o:spid="_x0000_s1160" style="position:absolute;left:0;margin-left:75.55pt;margin-top:781.1pt;height:7.2pt;width:31.2pt;mso-position-horizontal-relative:page;mso-position-vertical-relative:page;mso-wrap-style:none;rotation:0f;z-index:-2515834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-94 -</w:t>
                </w:r>
              </w:p>
            </w:txbxContent>
          </v:textbox>
        </v:rect>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86" o:spid="_x0000_s1161" style="position:absolute;left:0;margin-left:76.15pt;margin-top:785.7pt;height:7.45pt;width:31.2pt;mso-position-horizontal-relative:page;mso-position-vertical-relative:page;mso-wrap-style:none;rotation:0f;z-index:-2515824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—96 —</w:t>
                </w:r>
              </w:p>
            </w:txbxContent>
          </v:textbox>
        </v:rect>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88" o:spid="_x0000_s1162" style="position:absolute;left:0;margin-left:76.15pt;margin-top:785.7pt;height:7.45pt;width:31.2pt;mso-position-horizontal-relative:page;mso-position-vertical-relative:page;mso-wrap-style:none;rotation:0f;z-index:-2515814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—96 —</w:t>
                </w:r>
              </w:p>
            </w:txbxContent>
          </v:textbox>
        </v:rect>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0" o:spid="_x0000_s1163" style="position:absolute;left:0;margin-left:486.5pt;margin-top:789.25pt;height:7.45pt;width:31.45pt;mso-position-horizontal-relative:page;mso-position-vertical-relative:page;mso-wrap-style:none;rotation:0f;z-index:-2515804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2" o:spid="_x0000_s1164" style="position:absolute;left:0;margin-left:79.1pt;margin-top:786.4pt;height:7.45pt;width:37.2pt;mso-position-horizontal-relative:page;mso-position-vertical-relative:page;mso-wrap-style:none;rotation:0f;z-index:-2515793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1" o:spid="_x0000_s1092" style="position:absolute;left:0;margin-left:78.15pt;margin-top:784.85pt;height:7.2pt;width:25.2pt;mso-position-horizontal-relative:page;mso-position-vertical-relative:page;mso-wrap-style:none;rotation:0f;z-index:-2516531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-4 -</w:t>
                </w:r>
              </w:p>
            </w:txbxContent>
          </v:textbox>
        </v:rect>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6" o:spid="_x0000_s1166" style="position:absolute;left:0;margin-left:479.65pt;margin-top:784.85pt;height:7.45pt;width:37.45pt;mso-position-horizontal-relative:page;mso-position-vertical-relative:page;mso-wrap-style:none;rotation:0f;z-index:-2515773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-103 -</w:t>
                </w:r>
              </w:p>
            </w:txbxContent>
          </v:textbox>
        </v:rect>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00" o:spid="_x0000_s1168" style="position:absolute;left:0;margin-left:77.75pt;margin-top:765.9pt;height:7.45pt;width:37.2pt;mso-position-horizontal-relative:page;mso-position-vertical-relative:page;mso-wrap-style:none;rotation:0f;z-index:-2515752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-102 -</w:t>
                </w:r>
              </w:p>
            </w:txbxContent>
          </v:textbox>
        </v:rect>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06" o:spid="_x0000_s1171" style="position:absolute;left:0;margin-left:480.55pt;margin-top:782.55pt;height:7.45pt;width:37.45pt;mso-position-horizontal-relative:page;mso-position-vertical-relative:page;mso-wrap-style:none;rotation:0f;z-index:-2515722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08" o:spid="_x0000_s1172" style="position:absolute;left:0;margin-left:77pt;margin-top:786.6pt;height:7.45pt;width:37.2pt;mso-position-horizontal-relative:page;mso-position-vertical-relative:page;mso-wrap-style:none;rotation:0f;z-index:-2515712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0" o:spid="_x0000_s1173" style="position:absolute;left:0;margin-left:481.2pt;margin-top:787.35pt;height:7.45pt;width:37.45pt;mso-position-horizontal-relative:page;mso-position-vertical-relative:page;mso-wrap-style:none;rotation:0f;z-index:-2515701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2" o:spid="_x0000_s1174" style="position:absolute;left:0;margin-left:72.75pt;margin-top:784.45pt;height:7.7pt;width:37.2pt;mso-position-horizontal-relative:page;mso-position-vertical-relative:page;mso-wrap-style:none;rotation:0f;z-index:-2515691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sz w:val="22"/>
                    <w:szCs w:val="22"/>
                  </w:rPr>
                  <w:t xml:space="preserve">一 </w:t>
                </w:r>
                <w:r>
                  <w:rPr>
                    <w:spacing w:val="0"/>
                    <w:w w:val="100"/>
                    <w:position w:val="0"/>
                    <w:sz w:val="22"/>
                    <w:szCs w:val="22"/>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3" o:spid="_x0000_s1093" style="position:absolute;left:0;margin-left:491.85pt;margin-top:785.25pt;height:7.2pt;width:25.2pt;mso-position-horizontal-relative:page;mso-position-vertical-relative:page;mso-wrap-style:none;rotation:0f;z-index:-2516520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4"/>
                  <w:widowControl w:val="0"/>
                  <w:shd w:val="clear" w:color="auto" w:fill="auto"/>
                  <w:spacing w:before="0" w:after="0" w:line="240" w:lineRule="auto"/>
                  <w:ind w:left="0" w:right="0" w:firstLine="0"/>
                  <w:jc w:val="left"/>
                </w:pPr>
                <w:r>
                  <w:rPr>
                    <w:color w:val="231F20"/>
                    <w:spacing w:val="0"/>
                    <w:w w:val="100"/>
                    <w:position w:val="0"/>
                  </w:rPr>
                  <w:t>-</w:t>
                </w:r>
                <w:r>
                  <w:rPr>
                    <w:color w:val="231F20"/>
                    <w:spacing w:val="0"/>
                    <w:w w:val="100"/>
                    <w:position w:val="0"/>
                  </w:rPr>
                  <w:fldChar w:fldCharType="begin"/>
                </w:r>
                <w:r>
                  <w:instrText xml:space="preserve"> PAGE \* MERGEFORMAT </w:instrText>
                </w:r>
                <w:r>
                  <w:fldChar w:fldCharType="separate"/>
                </w:r>
                <w:r>
                  <w:rPr>
                    <w:color w:val="231F20"/>
                    <w:spacing w:val="0"/>
                    <w:w w:val="100"/>
                    <w:position w:val="0"/>
                  </w:rPr>
                  <w:t>#</w:t>
                </w:r>
                <w:r>
                  <w:rPr>
                    <w:color w:val="231F20"/>
                    <w:spacing w:val="0"/>
                    <w:w w:val="100"/>
                    <w:position w:val="0"/>
                  </w:rPr>
                  <w:fldChar w:fldCharType="end"/>
                </w:r>
                <w:r>
                  <w:rPr>
                    <w:color w:val="231F20"/>
                    <w:spacing w:val="0"/>
                    <w:w w:val="100"/>
                    <w:position w:val="0"/>
                  </w:rPr>
                  <w:t xml:space="preserve"> -</w:t>
                </w:r>
              </w:p>
            </w:txbxContent>
          </v:textbox>
        </v:rect>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4" o:spid="_x0000_s1175" style="position:absolute;left:0;margin-left:81.6pt;margin-top:782.3pt;height:7.2pt;width:37.2pt;mso-position-horizontal-relative:page;mso-position-vertical-relative:page;mso-wrap-style:none;rotation:0f;z-index:-2515681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6" o:spid="_x0000_s1176" style="position:absolute;left:0;margin-left:81.6pt;margin-top:782.3pt;height:7.2pt;width:37.2pt;mso-position-horizontal-relative:page;mso-position-vertical-relative:page;mso-wrap-style:none;rotation:0f;z-index:-2515671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w:t>
                </w:r>
                <w:r>
                  <w:rPr>
                    <w:spacing w:val="0"/>
                    <w:w w:val="100"/>
                    <w:position w:val="0"/>
                  </w:rPr>
                  <w:fldChar w:fldCharType="begin"/>
                </w:r>
                <w:r>
                  <w:instrText xml:space="preserve"> PAGE \* MERGEFORMAT </w:instrText>
                </w:r>
                <w:r>
                  <w:fldChar w:fldCharType="separate"/>
                </w:r>
                <w:r>
                  <w:rPr>
                    <w:spacing w:val="0"/>
                    <w:w w:val="100"/>
                    <w:position w:val="0"/>
                  </w:rPr>
                  <w:t>#</w:t>
                </w:r>
                <w:r>
                  <w:rPr>
                    <w:spacing w:val="0"/>
                    <w:w w:val="100"/>
                    <w:position w:val="0"/>
                  </w:rPr>
                  <w:fldChar w:fldCharType="end"/>
                </w:r>
                <w:r>
                  <w:rPr>
                    <w:spacing w:val="0"/>
                    <w:w w:val="100"/>
                    <w:position w:val="0"/>
                  </w:rPr>
                  <w:t xml:space="preserve"> -</w:t>
                </w:r>
              </w:p>
            </w:txbxContent>
          </v:textbox>
        </v:rect>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20" o:spid="_x0000_s1178" style="position:absolute;left:0;margin-left:483pt;margin-top:789.4pt;height:7.7pt;width:37.45pt;mso-position-horizontal-relative:page;mso-position-vertical-relative:page;mso-wrap-style:none;rotation:0f;z-index:-2515650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-115 -</w:t>
                </w:r>
              </w:p>
            </w:txbxContent>
          </v:textbox>
        </v:rect>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24" o:spid="_x0000_s1180" style="position:absolute;left:0;margin-left:75pt;margin-top:779.8pt;height:7.2pt;width:37.2pt;mso-position-horizontal-relative:page;mso-position-vertical-relative:page;mso-wrap-style:none;rotation:0f;z-index:-2515630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-114 -</w:t>
                </w:r>
              </w:p>
            </w:txbxContent>
          </v:textbox>
        </v:rect>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0" o:spid="_x0000_s1183" style="position:absolute;left:0;margin-left:76.35pt;margin-top:787.15pt;height:7.45pt;width:37.2pt;mso-position-horizontal-relative:page;mso-position-vertical-relative:page;mso-wrap-style:none;rotation:0f;z-index:-2515599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-120 -</w:t>
                </w:r>
              </w:p>
            </w:txbxContent>
          </v:textbox>
        </v:rect>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32" o:spid="_x0000_s1184" style="position:absolute;left:0;margin-left:76.35pt;margin-top:787.15pt;height:7.45pt;width:37.2pt;mso-position-horizontal-relative:page;mso-position-vertical-relative:page;mso-wrap-style:none;rotation:0f;z-index:-2515589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pPr>
                <w:r>
                  <w:rPr>
                    <w:spacing w:val="0"/>
                    <w:w w:val="100"/>
                    <w:position w:val="0"/>
                  </w:rPr>
                  <w:t>-120 -</w:t>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8" o:spid="_x0000_s1232" style="position:absolute;left:0;margin-left:86.05pt;margin-top:98.45pt;height:14.4pt;width:40.8pt;mso-position-horizontal-relative:page;mso-position-vertical-relative:page;mso-wrap-style:none;rotation:0f;z-index:-2515097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32" o:spid="_x0000_s1234" style="position:absolute;left:0;margin-left:86.05pt;margin-top:98.45pt;height:14.4pt;width:40.8pt;mso-position-horizontal-relative:page;mso-position-vertical-relative:page;mso-wrap-style:none;rotation:0f;z-index:-2515077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36" o:spid="_x0000_s1236" style="position:absolute;left:0;margin-left:82.6pt;margin-top:73.9pt;height:14.65pt;width:42.25pt;mso-position-horizontal-relative:page;mso-position-vertical-relative:page;mso-wrap-style:none;rotation:0f;z-index:-2515056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38" o:spid="_x0000_s1237" style="position:absolute;left:0;margin-left:82.6pt;margin-top:73.9pt;height:14.65pt;width:42.25pt;mso-position-horizontal-relative:page;mso-position-vertical-relative:page;mso-wrap-style:none;rotation:0f;z-index:-2515046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50" o:spid="_x0000_s1243" style="position:absolute;left:0;margin-left:83.2pt;margin-top:102.5pt;height:15.6pt;width:41.3pt;mso-position-horizontal-relative:page;mso-position-vertical-relative:page;mso-wrap-style:none;rotation:0f;z-index:-2514984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54" o:spid="_x0000_s1245" style="position:absolute;left:0;margin-left:90.15pt;margin-top:105.65pt;height:14.4pt;width:41.3pt;mso-position-horizontal-relative:page;mso-position-vertical-relative:page;mso-wrap-style:none;rotation:0f;z-index:-2514964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78" o:spid="_x0000_s1257" style="position:absolute;left:0;margin-left:85.6pt;margin-top:106.85pt;height:15.35pt;width:40.55pt;mso-position-horizontal-relative:page;mso-position-vertical-relative:page;mso-wrap-style:none;rotation:0f;z-index:-2514841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1</w:t>
                </w:r>
              </w:p>
            </w:txbxContent>
          </v:textbox>
        </v:rect>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2" o:spid="_x0000_s1259" style="position:absolute;left:0;margin-left:85.6pt;margin-top:106.85pt;height:15.35pt;width:40.55pt;mso-position-horizontal-relative:page;mso-position-vertical-relative:page;mso-wrap-style:none;rotation:0f;z-index:-2514821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1</w:t>
                </w:r>
              </w:p>
            </w:txbxContent>
          </v:textbox>
        </v:rect>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86" o:spid="_x0000_s1261" style="position:absolute;left:0;margin-left:90.4pt;margin-top:107.3pt;height:14.9pt;width:41.3pt;mso-position-horizontal-relative:page;mso-position-vertical-relative:page;mso-wrap-style:none;rotation:0f;z-index:-2514800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2</w:t>
                </w:r>
              </w:p>
            </w:txbxContent>
          </v:textbox>
        </v:rect>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90" o:spid="_x0000_s1263" style="position:absolute;left:0;margin-left:90.4pt;margin-top:107.3pt;height:14.9pt;width:41.3pt;mso-position-horizontal-relative:page;mso-position-vertical-relative:page;mso-wrap-style:none;rotation:0f;z-index:-2514780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2</w:t>
                </w:r>
              </w:p>
            </w:txbxContent>
          </v:textbox>
        </v:rect>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94" o:spid="_x0000_s1265" style="position:absolute;left:0;margin-left:88.6pt;margin-top:107.7pt;height:14.9pt;width:41.5pt;mso-position-horizontal-relative:page;mso-position-vertical-relative:page;mso-wrap-style:none;rotation:0f;z-index:-2514759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98" o:spid="_x0000_s1267" style="position:absolute;left:0;margin-left:88.6pt;margin-top:107.7pt;height:14.9pt;width:41.5pt;mso-position-horizontal-relative:page;mso-position-vertical-relative:page;mso-wrap-style:none;rotation:0f;z-index:-2514739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2" o:spid="_x0000_s1269" style="position:absolute;left:0;margin-left:79.65pt;margin-top:96.15pt;height:13.7pt;width:42pt;mso-position-horizontal-relative:page;mso-position-vertical-relative:page;mso-wrap-style:none;rotation:0f;z-index:-2514718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04" o:spid="_x0000_s1270" style="position:absolute;left:0;margin-left:79.65pt;margin-top:96.15pt;height:13.7pt;width:42pt;mso-position-horizontal-relative:page;mso-position-vertical-relative:page;mso-wrap-style:none;rotation:0f;z-index:-2514708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28" o:spid="_x0000_s1281" style="position:absolute;left:0;margin-left:86.25pt;margin-top:102.75pt;height:15.1pt;width:42pt;mso-position-horizontal-relative:page;mso-position-vertical-relative:page;mso-wrap-style:none;rotation:0f;z-index:-2514595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32" o:spid="_x0000_s1283" style="position:absolute;left:0;margin-left:86.25pt;margin-top:102.75pt;height:15.1pt;width:42pt;mso-position-horizontal-relative:page;mso-position-vertical-relative:page;mso-wrap-style:none;rotation:0f;z-index:-2514575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36" o:spid="_x0000_s1285" style="position:absolute;left:0;margin-left:88.5pt;margin-top:103.25pt;height:14.65pt;width:41.3pt;mso-position-horizontal-relative:page;mso-position-vertical-relative:page;mso-wrap-style:none;rotation:0f;z-index:-2514554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40" o:spid="_x0000_s1287" style="position:absolute;left:0;margin-left:88.5pt;margin-top:103.25pt;height:14.65pt;width:41.3pt;mso-position-horizontal-relative:page;mso-position-vertical-relative:page;mso-wrap-style:none;rotation:0f;z-index:-2514534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48" o:spid="_x0000_s1291" style="position:absolute;left:0;margin-left:49.7pt;margin-top:94pt;height:5.3pt;width:7.45pt;mso-position-horizontal-relative:page;mso-position-vertical-relative:page;mso-wrap-style:none;rotation:0f;z-index:-2514493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14"/>
                    <w:szCs w:val="14"/>
                  </w:rPr>
                </w:pPr>
                <w:r>
                  <w:rPr>
                    <w:b/>
                    <w:bCs/>
                    <w:spacing w:val="0"/>
                    <w:w w:val="100"/>
                    <w:position w:val="0"/>
                    <w:sz w:val="14"/>
                    <w:szCs w:val="14"/>
                  </w:rPr>
                  <w:t>00</w:t>
                </w:r>
              </w:p>
            </w:txbxContent>
          </v:textbox>
        </v:rect>
      </w:pict>
    </w: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50" o:spid="_x0000_s1292" style="position:absolute;left:0;margin-left:49.7pt;margin-top:100.2pt;height:18.7pt;width:81.1pt;mso-position-horizontal-relative:page;mso-position-vertical-relative:page;mso-wrap-style:none;rotation:0f;z-index:-2514483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lang w:val="en-US" w:eastAsia="en-US" w:bidi="en-US"/>
                  </w:rPr>
                  <w:t xml:space="preserve">' </w:t>
                </w:r>
                <w:r>
                  <w:rPr>
                    <w:b/>
                    <w:bCs/>
                    <w:spacing w:val="0"/>
                    <w:w w:val="100"/>
                    <w:position w:val="0"/>
                    <w:sz w:val="32"/>
                    <w:szCs w:val="32"/>
                  </w:rPr>
                  <w:t>附件</w:t>
                </w:r>
                <w:r>
                  <w:rPr>
                    <w:spacing w:val="0"/>
                    <w:w w:val="100"/>
                    <w:position w:val="0"/>
                    <w:sz w:val="32"/>
                    <w:szCs w:val="32"/>
                  </w:rPr>
                  <w:t>4</w:t>
                </w:r>
              </w:p>
            </w:txbxContent>
          </v:textbox>
        </v:rect>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5" o:spid="_x0000_s1304" style="position:absolute;left:0;margin-left:183.5pt;margin-top:113.3pt;height:20.15pt;width:228.95pt;mso-position-horizontal-relative:page;mso-position-vertical-relative:page;mso-wrap-style:none;rotation:0f;z-index:-2514360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42"/>
                    <w:szCs w:val="42"/>
                  </w:rPr>
                </w:pPr>
                <w:r>
                  <w:rPr>
                    <w:color w:val="515463"/>
                    <w:spacing w:val="0"/>
                    <w:w w:val="100"/>
                    <w:position w:val="0"/>
                    <w:sz w:val="42"/>
                    <w:szCs w:val="42"/>
                  </w:rPr>
                  <w:t>新兴产业企业评价指标表</w:t>
                </w:r>
              </w:p>
            </w:txbxContent>
          </v:textbox>
        </v:rect>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479" o:spid="_x0000_s1306" style="position:absolute;left:0;margin-left:183.5pt;margin-top:113.3pt;height:20.15pt;width:228.95pt;mso-position-horizontal-relative:page;mso-position-vertical-relative:page;mso-wrap-style:none;rotation:0f;z-index:-2514339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42"/>
                    <w:szCs w:val="42"/>
                  </w:rPr>
                </w:pPr>
                <w:r>
                  <w:rPr>
                    <w:color w:val="515463"/>
                    <w:spacing w:val="0"/>
                    <w:w w:val="100"/>
                    <w:position w:val="0"/>
                    <w:sz w:val="42"/>
                    <w:szCs w:val="42"/>
                  </w:rPr>
                  <w:t>新兴产业企业评价指标表</w:t>
                </w:r>
              </w:p>
            </w:txbxContent>
          </v:textbox>
        </v:rect>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42" o:spid="_x0000_s1334" style="position:absolute;left:0;margin-left:73.6pt;margin-top:114.75pt;height:14.65pt;width:54.7pt;mso-position-horizontal-relative:page;mso-position-vertical-relative:page;mso-wrap-style:none;rotation:0f;z-index:-251405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en-US" w:eastAsia="en-US" w:bidi="en-US"/>
                  </w:rPr>
                  <w:t>1-1</w:t>
                </w:r>
              </w:p>
            </w:txbxContent>
          </v:textbox>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46" o:spid="_x0000_s1336" style="position:absolute;left:0;margin-left:73.6pt;margin-top:114.75pt;height:14.65pt;width:54.7pt;mso-position-horizontal-relative:page;mso-position-vertical-relative:page;mso-wrap-style:none;rotation:0f;z-index:-251403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en-US" w:eastAsia="en-US" w:bidi="en-US"/>
                  </w:rPr>
                  <w:t>1-1</w:t>
                </w:r>
              </w:p>
            </w:txbxContent>
          </v:textbox>
        </v:rect>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0" o:spid="_x0000_s1338" style="position:absolute;left:0;margin-left:80.55pt;margin-top:115pt;height:14.4pt;width:39.1pt;mso-position-horizontal-relative:page;mso-position-vertical-relative:page;mso-wrap-style:none;rotation:0f;z-index:-2514012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1</w:t>
                </w:r>
              </w:p>
            </w:txbxContent>
          </v:textbox>
        </v:rect>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56" o:spid="_x0000_s1341" style="position:absolute;left:0;margin-left:70.7pt;margin-top:115pt;height:14.4pt;width:57.1pt;mso-position-horizontal-relative:page;mso-position-vertical-relative:page;mso-wrap-style:none;rotation:0f;z-index:-2513981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en-US" w:eastAsia="en-US" w:bidi="en-US"/>
                  </w:rPr>
                  <w:t>1-2</w:t>
                </w:r>
              </w:p>
            </w:txbxContent>
          </v:textbox>
        </v:rect>
      </w:pic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64" o:spid="_x0000_s1345" style="position:absolute;left:0;margin-left:74.3pt;margin-top:114.75pt;height:14.65pt;width:56.9pt;mso-position-horizontal-relative:page;mso-position-vertical-relative:page;mso-wrap-style:none;rotation:0f;z-index:-2513940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en-US" w:eastAsia="en-US" w:bidi="en-US"/>
                  </w:rPr>
                  <w:t>1-3</w:t>
                </w:r>
              </w:p>
            </w:txbxContent>
          </v:textbox>
        </v:rect>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46" o:spid="_x0000_s1141" style="position:absolute;left:0;margin-left:82.8pt;margin-top:95.8pt;height:15.35pt;width:41.05pt;mso-position-horizontal-relative:page;mso-position-vertical-relative:page;mso-wrap-style:none;rotation:0f;z-index:-2516029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0" o:spid="_x0000_s1143" style="position:absolute;left:0;margin-left:82.8pt;margin-top:95.8pt;height:15.35pt;width:41.05pt;mso-position-horizontal-relative:page;mso-position-vertical-relative:page;mso-wrap-style:none;rotation:0f;z-index:-2516008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599" o:spid="_x0000_s1362" style="position:absolute;left:0;margin-left:77.7pt;margin-top:113.55pt;height:14.9pt;width:42pt;mso-position-horizontal-relative:page;mso-position-vertical-relative:page;mso-wrap-style:none;rotation:0f;z-index:-2513766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2</w:t>
                </w:r>
              </w:p>
            </w:txbxContent>
          </v:textbox>
        </v:rect>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03" o:spid="_x0000_s1364" style="position:absolute;left:0;margin-left:77.7pt;margin-top:113.55pt;height:14.9pt;width:42pt;mso-position-horizontal-relative:page;mso-position-vertical-relative:page;mso-wrap-style:none;rotation:0f;z-index:-2513745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2</w:t>
                </w:r>
              </w:p>
            </w:txbxContent>
          </v:textbox>
        </v:rect>
      </w:pic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07" o:spid="_x0000_s1366" style="position:absolute;left:0;margin-left:77.85pt;margin-top:114.05pt;height:14.4pt;width:39.6pt;mso-position-horizontal-relative:page;mso-position-vertical-relative:page;mso-wrap-style:none;rotation:0f;z-index:-2513725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1</w:t>
                </w:r>
              </w:p>
            </w:txbxContent>
          </v:textbox>
        </v:rect>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11" o:spid="_x0000_s1368" style="position:absolute;left:0;margin-left:94.35pt;margin-top:79.1pt;height:14.4pt;width:41.75pt;mso-position-horizontal-relative:page;mso-position-vertical-relative:page;mso-wrap-style:none;rotation:0f;z-index:-2513704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13" o:spid="_x0000_s1369" style="position:absolute;left:0;margin-left:94.35pt;margin-top:79.1pt;height:14.4pt;width:41.75pt;mso-position-horizontal-relative:page;mso-position-vertical-relative:page;mso-wrap-style:none;rotation:0f;z-index:-2513694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15" o:spid="_x0000_s1370" style="position:absolute;left:0;margin-left:93.65pt;margin-top:79.1pt;height:14.4pt;width:42.5pt;mso-position-horizontal-relative:page;mso-position-vertical-relative:page;mso-wrap-style:none;rotation:0f;z-index:-2513684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4" o:spid="_x0000_s1145" style="position:absolute;left:0;margin-left:79.95pt;margin-top:108.65pt;height:13.7pt;width:42pt;mso-position-horizontal-relative:page;mso-position-vertical-relative:page;mso-wrap-style:none;rotation:0f;z-index:-2515988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17" o:spid="_x0000_s1371" style="position:absolute;left:0;margin-left:93.65pt;margin-top:79.1pt;height:14.4pt;width:42.5pt;mso-position-horizontal-relative:page;mso-position-vertical-relative:page;mso-wrap-style:none;rotation:0f;z-index:-2513674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56" o:spid="_x0000_s1146" style="position:absolute;left:0;margin-left:79.95pt;margin-top:108.65pt;height:13.7pt;width:42pt;mso-position-horizontal-relative:page;mso-position-vertical-relative:page;mso-wrap-style:none;rotation:0f;z-index:-2515978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70" o:spid="_x0000_s1397" style="position:absolute;left:0;margin-left:80.4pt;margin-top:83.1pt;height:14.65pt;width:42.7pt;mso-position-horizontal-relative:page;mso-position-vertical-relative:page;mso-wrap-style:none;rotation:0f;z-index:-2513408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4</w:t>
                </w:r>
              </w:p>
            </w:txbxContent>
          </v:textbox>
        </v:rect>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74" o:spid="_x0000_s1399" style="position:absolute;left:0;margin-left:80.4pt;margin-top:83.1pt;height:14.65pt;width:42.7pt;mso-position-horizontal-relative:page;mso-position-vertical-relative:page;mso-wrap-style:none;rotation:0f;z-index:-2513387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4</w:t>
                </w:r>
              </w:p>
            </w:txbxContent>
          </v:textbox>
        </v:rect>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678" o:spid="_x0000_s1401" style="position:absolute;left:0;margin-left:80.65pt;margin-top:84.5pt;height:14.65pt;width:42pt;mso-position-horizontal-relative:page;mso-position-vertical-relative:page;mso-wrap-style:none;rotation:0f;z-index:-2513367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3</w:t>
                </w:r>
              </w:p>
            </w:txbxContent>
          </v:textbox>
        </v:rect>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1" o:spid="_x0000_s1120" style="position:absolute;left:0;margin-left:80.8pt;margin-top:78.4pt;height:13.9pt;width:41.05pt;mso-position-horizontal-relative:page;mso-position-vertical-relative:page;mso-wrap-style:none;rotation:0f;z-index:-2516244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3</w:t>
                </w:r>
              </w:p>
            </w:txbxContent>
          </v:textbox>
        </v:rect>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04" o:spid="_x0000_s1448" style="position:absolute;left:0;margin-left:107.15pt;margin-top:81.85pt;height:13.3pt;width:39.95pt;mso-position-horizontal-relative:page;mso-position-vertical-relative:page;mso-wrap-style:none;rotation:0f;z-index:-2512885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b/>
                    <w:bCs/>
                    <w:color w:val="000000"/>
                    <w:spacing w:val="0"/>
                    <w:w w:val="100"/>
                    <w:position w:val="0"/>
                    <w:sz w:val="32"/>
                    <w:szCs w:val="32"/>
                    <w:lang w:val="zh-CN" w:eastAsia="zh-CN" w:bidi="zh-CN"/>
                  </w:rPr>
                  <w:t>#</w:t>
                </w:r>
                <w:r>
                  <w:rPr>
                    <w:b/>
                    <w:bCs/>
                    <w:color w:val="000000"/>
                    <w:spacing w:val="0"/>
                    <w:w w:val="100"/>
                    <w:position w:val="0"/>
                    <w:sz w:val="32"/>
                    <w:szCs w:val="32"/>
                    <w:lang w:val="zh-CN" w:eastAsia="zh-CN" w:bidi="zh-CN"/>
                  </w:rPr>
                  <w:fldChar w:fldCharType="end"/>
                </w:r>
              </w:p>
            </w:txbxContent>
          </v:textbox>
        </v:rect>
      </w:pic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06" o:spid="_x0000_s1449" style="position:absolute;left:0;margin-left:107.15pt;margin-top:81.85pt;height:13.3pt;width:39.95pt;mso-position-horizontal-relative:page;mso-position-vertical-relative:page;mso-wrap-style:none;rotation:0f;z-index:-2512875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b/>
                    <w:bCs/>
                    <w:color w:val="000000"/>
                    <w:spacing w:val="0"/>
                    <w:w w:val="100"/>
                    <w:position w:val="0"/>
                    <w:sz w:val="32"/>
                    <w:szCs w:val="32"/>
                    <w:lang w:val="zh-CN" w:eastAsia="zh-CN" w:bidi="zh-CN"/>
                  </w:rPr>
                  <w:t>#</w:t>
                </w:r>
                <w:r>
                  <w:rPr>
                    <w:b/>
                    <w:bCs/>
                    <w:color w:val="000000"/>
                    <w:spacing w:val="0"/>
                    <w:w w:val="100"/>
                    <w:position w:val="0"/>
                    <w:sz w:val="32"/>
                    <w:szCs w:val="32"/>
                    <w:lang w:val="zh-CN" w:eastAsia="zh-CN" w:bidi="zh-CN"/>
                  </w:rPr>
                  <w:fldChar w:fldCharType="end"/>
                </w:r>
              </w:p>
            </w:txbxContent>
          </v:textbox>
        </v:rect>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2" o:spid="_x0000_s1450" style="position:absolute;left:0;margin-left:107.15pt;margin-top:65.3pt;height:13.7pt;width:39.95pt;mso-position-horizontal-relative:page;mso-position-vertical-relative:page;mso-wrap-style:none;rotation:0f;z-index:-2512865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4" o:spid="_x0000_s1451" style="position:absolute;left:0;margin-left:107.15pt;margin-top:65.3pt;height:13.7pt;width:39.95pt;mso-position-horizontal-relative:page;mso-position-vertical-relative:page;mso-wrap-style:none;rotation:0f;z-index:-25128550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6" o:spid="_x0000_s1452" style="position:absolute;left:0;margin-left:106.95pt;margin-top:67.4pt;height:13.3pt;width:39.6pt;mso-position-horizontal-relative:page;mso-position-vertical-relative:page;mso-wrap-style:none;rotation:0f;z-index:-2512844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rPr>
                  <w:t>4</w:t>
                </w:r>
              </w:p>
            </w:txbxContent>
          </v:textbox>
        </v:rect>
      </w:pic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38" o:spid="_x0000_s1453" style="position:absolute;left:0;margin-left:106.95pt;margin-top:67.4pt;height:13.3pt;width:39.6pt;mso-position-horizontal-relative:page;mso-position-vertical-relative:page;mso-wrap-style:none;rotation:0f;z-index:-2512834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rPr>
                  <w:t>4</w:t>
                </w:r>
              </w:p>
            </w:txbxContent>
          </v:textbox>
        </v:rect>
      </w:pic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68" o:spid="_x0000_s1152" style="position:absolute;left:0;margin-left:82.15pt;margin-top:79.05pt;height:14.9pt;width:40.55pt;mso-position-horizontal-relative:page;mso-position-vertical-relative:page;mso-wrap-style:none;rotation:0f;z-index:-2515916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1" o:spid="_x0000_s1459" style="position:absolute;left:0;margin-left:77.4pt;margin-top:103.35pt;height:13.5pt;width:39.75pt;mso-position-horizontal-relative:page;mso-position-vertical-relative:page;mso-wrap-style:none;rotation:0f;z-index:-251277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rPr>
                  <w:t>1</w:t>
                </w:r>
              </w:p>
            </w:txbxContent>
          </v:textbox>
        </v:rect>
      </w:pic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55" o:spid="_x0000_s1461" style="position:absolute;left:0;margin-left:77.4pt;margin-top:103.35pt;height:13.5pt;width:39.75pt;mso-position-horizontal-relative:page;mso-position-vertical-relative:page;mso-wrap-style:none;rotation:0f;z-index:-251275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rPr>
                  <w:t>1</w:t>
                </w:r>
              </w:p>
            </w:txbxContent>
          </v:textbox>
        </v:rect>
      </w:pic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65" o:spid="_x0000_s1466" style="position:absolute;left:0;margin-left:78.15pt;margin-top:103.7pt;height:13.45pt;width:40.55pt;mso-position-horizontal-relative:page;mso-position-vertical-relative:page;mso-wrap-style:none;rotation:0f;z-index:-25127014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lang w:val="zh-CN" w:eastAsia="zh-CN" w:bidi="zh-CN"/>
                  </w:rPr>
                  <w:t>2</w:t>
                </w:r>
              </w:p>
            </w:txbxContent>
          </v:textbox>
        </v:rect>
      </w:pic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869" o:spid="_x0000_s1468" style="position:absolute;left:0;margin-left:78.15pt;margin-top:103.7pt;height:13.45pt;width:40.55pt;mso-position-horizontal-relative:page;mso-position-vertical-relative:page;mso-wrap-style:none;rotation:0f;z-index:-25126809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32"/>
                    <w:szCs w:val="32"/>
                    <w:lang w:val="zh-CN" w:eastAsia="zh-CN" w:bidi="zh-CN"/>
                  </w:rPr>
                  <w:t>2</w:t>
                </w:r>
              </w:p>
            </w:txbxContent>
          </v:textbox>
        </v:rect>
      </w:pic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2" o:spid="_x0000_s1154" style="position:absolute;left:0;margin-left:84.55pt;margin-top:105.3pt;height:14.65pt;width:41.3pt;mso-position-horizontal-relative:page;mso-position-vertical-relative:page;mso-wrap-style:none;rotation:0f;z-index:-2515896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6" o:spid="_x0000_s1156" style="position:absolute;left:0;margin-left:81.2pt;margin-top:96.7pt;height:13.7pt;width:40.55pt;mso-position-horizontal-relative:page;mso-position-vertical-relative:page;mso-wrap-style:none;rotation:0f;z-index:-2515875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29" o:spid="_x0000_s1484" style="position:absolute;left:0;margin-left:77.9pt;margin-top:103.3pt;height:14.05pt;width:39.95pt;mso-position-horizontal-relative:page;mso-position-vertical-relative:page;mso-wrap-style:none;rotation:0f;z-index:-2512517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3" o:spid="_x0000_s1486" style="position:absolute;left:0;margin-left:77.9pt;margin-top:103.3pt;height:14.05pt;width:39.95pt;mso-position-horizontal-relative:page;mso-position-vertical-relative:page;mso-wrap-style:none;rotation:0f;z-index:-2512496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7" o:spid="_x0000_s1488" style="position:absolute;left:0;margin-left:99pt;margin-top:78pt;height:14.05pt;width:41.05pt;mso-position-horizontal-relative:page;mso-position-vertical-relative:page;mso-wrap-style:none;rotation:0f;z-index:-2512476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39" o:spid="_x0000_s1489" style="position:absolute;left:0;margin-left:99pt;margin-top:78pt;height:14.05pt;width:41.05pt;mso-position-horizontal-relative:page;mso-position-vertical-relative:page;mso-wrap-style:none;rotation:0f;z-index:-25124659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color w:val="000000"/>
                    <w:spacing w:val="0"/>
                    <w:w w:val="100"/>
                    <w:position w:val="0"/>
                    <w:sz w:val="28"/>
                    <w:szCs w:val="28"/>
                  </w:rPr>
                  <w:t>附件</w:t>
                </w:r>
                <w:r>
                  <w:rPr>
                    <w:color w:val="000000"/>
                    <w:spacing w:val="0"/>
                    <w:w w:val="100"/>
                    <w:position w:val="0"/>
                    <w:sz w:val="28"/>
                    <w:szCs w:val="28"/>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78" o:spid="_x0000_s1157" style="position:absolute;left:0;margin-left:81.2pt;margin-top:96.7pt;height:13.7pt;width:40.55pt;mso-position-horizontal-relative:page;mso-position-vertical-relative:page;mso-wrap-style:none;rotation:0f;z-index:-2515865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5" o:spid="_x0000_s1122" style="position:absolute;left:0;margin-left:86.05pt;margin-top:100.35pt;height:14.4pt;width:43.9pt;mso-position-horizontal-relative:page;mso-position-vertical-relative:page;mso-wrap-style:none;rotation:0f;z-index:-25162240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4</w:t>
                </w:r>
              </w:p>
            </w:txbxContent>
          </v:textbox>
        </v:rect>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4" o:spid="_x0000_s1165" style="position:absolute;left:0;margin-left:85.35pt;margin-top:82.25pt;height:14.9pt;width:40.8pt;mso-position-horizontal-relative:page;mso-position-vertical-relative:page;mso-wrap-style:none;rotation:0f;z-index:-2515783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198" o:spid="_x0000_s1167" style="position:absolute;left:0;margin-left:84.95pt;margin-top:81.65pt;height:14.4pt;width:41.5pt;mso-position-horizontal-relative:page;mso-position-vertical-relative:page;mso-wrap-style:none;rotation:0f;z-index:-2515763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02" o:spid="_x0000_s1169" style="position:absolute;left:0;margin-left:82.85pt;margin-top:101.9pt;height:13.9pt;width:42pt;mso-position-horizontal-relative:page;mso-position-vertical-relative:page;mso-wrap-style:none;rotation:0f;z-index:-2515742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04" o:spid="_x0000_s1170" style="position:absolute;left:0;margin-left:82.85pt;margin-top:101.9pt;height:13.9pt;width:42pt;mso-position-horizontal-relative:page;mso-position-vertical-relative:page;mso-wrap-style:none;rotation:0f;z-index:-2515732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99" o:spid="_x0000_s1124" style="position:absolute;left:0;margin-left:86.05pt;margin-top:100.35pt;height:14.4pt;width:43.9pt;mso-position-horizontal-relative:page;mso-position-vertical-relative:page;mso-wrap-style:none;rotation:0f;z-index:-25162035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4</w:t>
                </w:r>
              </w:p>
            </w:txbxContent>
          </v:textbox>
        </v:rect>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18" o:spid="_x0000_s1177" style="position:absolute;left:0;margin-left:80.8pt;margin-top:101.8pt;height:15.6pt;width:41.5pt;mso-position-horizontal-relative:page;mso-position-vertical-relative:page;mso-wrap-style:none;rotation:0f;z-index:-25156608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lang w:val="zh-CN" w:eastAsia="zh-CN" w:bidi="zh-CN"/>
                  </w:rPr>
                  <w:t>#</w:t>
                </w:r>
                <w:r>
                  <w:rPr>
                    <w:color w:val="000000"/>
                    <w:spacing w:val="0"/>
                    <w:w w:val="100"/>
                    <w:position w:val="0"/>
                    <w:sz w:val="32"/>
                    <w:szCs w:val="32"/>
                    <w:lang w:val="zh-CN" w:eastAsia="zh-CN" w:bidi="zh-CN"/>
                  </w:rPr>
                  <w:fldChar w:fldCharType="end"/>
                </w:r>
              </w:p>
            </w:txbxContent>
          </v:textbox>
        </v:rect>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22" o:spid="_x0000_s1179" style="position:absolute;left:0;margin-left:84.15pt;margin-top:110.7pt;height:14.9pt;width:40.55pt;mso-position-horizontal-relative:page;mso-position-vertical-relative:page;mso-wrap-style:none;rotation:0f;z-index:-25156403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26" o:spid="_x0000_s1181" style="position:absolute;left:0;margin-left:82.95pt;margin-top:106.3pt;height:13.9pt;width:42pt;mso-position-horizontal-relative:page;mso-position-vertical-relative:page;mso-wrap-style:none;rotation:0f;z-index:-25156198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28" o:spid="_x0000_s1182" style="position:absolute;left:0;margin-left:82.95pt;margin-top:106.3pt;height:13.9pt;width:42pt;mso-position-horizontal-relative:page;mso-position-vertical-relative:page;mso-wrap-style:none;rotation:0f;z-index:-2515609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44" o:spid="_x0000_s1190" style="position:absolute;left:0;margin-left:86.05pt;margin-top:107.55pt;height:14.9pt;width:39.85pt;mso-position-horizontal-relative:page;mso-position-vertical-relative:page;mso-wrap-style:none;rotation:0f;z-index:-2515527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48" o:spid="_x0000_s1192" style="position:absolute;left:0;margin-left:86.05pt;margin-top:107.55pt;height:14.9pt;width:39.85pt;mso-position-horizontal-relative:page;mso-position-vertical-relative:page;mso-wrap-style:none;rotation:0f;z-index:-2515507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52" o:spid="_x0000_s1194" style="position:absolute;left:0;margin-left:83.75pt;margin-top:106.6pt;height:15.85pt;width:42pt;mso-position-horizontal-relative:page;mso-position-vertical-relative:page;mso-wrap-style:none;rotation:0f;z-index:-2515486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56" o:spid="_x0000_s1196" style="position:absolute;left:0;margin-left:83.75pt;margin-top:106.6pt;height:15.85pt;width:42pt;mso-position-horizontal-relative:page;mso-position-vertical-relative:page;mso-wrap-style:none;rotation:0f;z-index:-25154662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0" o:spid="_x0000_s1198" style="position:absolute;left:0;margin-left:85.9pt;margin-top:107.8pt;height:14.65pt;width:40.3pt;mso-position-horizontal-relative:page;mso-position-vertical-relative:page;mso-wrap-style:none;rotation:0f;z-index:-25154457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64" o:spid="_x0000_s1200" style="position:absolute;left:0;margin-left:85.9pt;margin-top:107.8pt;height:14.65pt;width:40.3pt;mso-position-horizontal-relative:page;mso-position-vertical-relative:page;mso-wrap-style:none;rotation:0f;z-index:-25154252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rPr>
                  <w:t>#</w:t>
                </w:r>
                <w:r>
                  <w:rPr>
                    <w:spacing w:val="0"/>
                    <w:w w:val="100"/>
                    <w:position w:val="0"/>
                    <w:sz w:val="32"/>
                    <w:szCs w:val="32"/>
                  </w:rPr>
                  <w:fldChar w:fldCharType="end"/>
                </w:r>
              </w:p>
            </w:txbxContent>
          </v:textbox>
        </v:rect>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78" o:spid="_x0000_s1207" style="position:absolute;left:0;margin-left:80.55pt;margin-top:109pt;height:15.1pt;width:40.55pt;mso-position-horizontal-relative:page;mso-position-vertical-relative:page;mso-wrap-style:none;rotation:0f;z-index:-25153536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1</w:t>
                </w:r>
              </w:p>
            </w:txbxContent>
          </v:textbox>
        </v:rect>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2" o:spid="_x0000_s1209" style="position:absolute;left:0;margin-left:80.55pt;margin-top:109pt;height:15.1pt;width:40.55pt;mso-position-horizontal-relative:page;mso-position-vertical-relative:page;mso-wrap-style:none;rotation:0f;z-index:-251533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rPr>
                  <w:t>1</w:t>
                </w:r>
              </w:p>
            </w:txbxContent>
          </v:textbox>
        </v:rect>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86" o:spid="_x0000_s1211" style="position:absolute;left:0;margin-left:83.15pt;margin-top:101pt;height:14.65pt;width:41.05pt;mso-position-horizontal-relative:page;mso-position-vertical-relative:page;mso-wrap-style:none;rotation:0f;z-index:-251531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2</w:t>
                </w:r>
              </w:p>
            </w:txbxContent>
          </v:textbox>
        </v:rect>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90" o:spid="_x0000_s1213" style="position:absolute;left:0;margin-left:83.15pt;margin-top:101pt;height:14.65pt;width:41.05pt;mso-position-horizontal-relative:page;mso-position-vertical-relative:page;mso-wrap-style:none;rotation:0f;z-index:-25152921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color w:val="000000"/>
                    <w:spacing w:val="0"/>
                    <w:w w:val="100"/>
                    <w:position w:val="0"/>
                    <w:sz w:val="32"/>
                    <w:szCs w:val="32"/>
                    <w:lang w:val="zh-CN" w:eastAsia="zh-CN" w:bidi="zh-CN"/>
                  </w:rPr>
                  <w:t>2</w:t>
                </w:r>
              </w:p>
            </w:txbxContent>
          </v:textbox>
        </v:rect>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94" o:spid="_x0000_s1215" style="position:absolute;left:0;margin-left:83.7pt;margin-top:105.5pt;height:15.35pt;width:41.3pt;mso-position-horizontal-relative:page;mso-position-vertical-relative:page;mso-wrap-style:none;rotation:0f;z-index:-25152716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298" o:spid="_x0000_s1217" style="position:absolute;left:0;margin-left:83.7pt;margin-top:105.5pt;height:15.35pt;width:41.3pt;mso-position-horizontal-relative:page;mso-position-vertical-relative:page;mso-wrap-style:none;rotation:0f;z-index:-25152512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2" o:spid="_x0000_s1219" style="position:absolute;left:0;margin-left:92.45pt;margin-top:100.45pt;height:14.15pt;width:42.25pt;mso-position-horizontal-relative:page;mso-position-vertical-relative:page;mso-wrap-style:none;rotation:0f;z-index:-25152307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lang w:val="zh-CN" w:eastAsia="zh-CN" w:bidi="zh-CN"/>
                  </w:rPr>
                  <w:t>#</w:t>
                </w:r>
                <w:r>
                  <w:rPr>
                    <w:spacing w:val="0"/>
                    <w:w w:val="100"/>
                    <w:position w:val="0"/>
                    <w:sz w:val="32"/>
                    <w:szCs w:val="32"/>
                    <w:lang w:val="zh-CN" w:eastAsia="zh-CN" w:bidi="zh-CN"/>
                  </w:rPr>
                  <w:fldChar w:fldCharType="end"/>
                </w:r>
              </w:p>
            </w:txbxContent>
          </v:textbox>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04" o:spid="_x0000_s1220" style="position:absolute;left:0;margin-left:92.45pt;margin-top:100.45pt;height:14.15pt;width:42.25pt;mso-position-horizontal-relative:page;mso-position-vertical-relative:page;mso-wrap-style:none;rotation:0f;z-index:-25152204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spacing w:val="0"/>
                    <w:w w:val="100"/>
                    <w:position w:val="0"/>
                    <w:sz w:val="32"/>
                    <w:szCs w:val="32"/>
                  </w:rPr>
                  <w:t>附件</w:t>
                </w:r>
                <w:r>
                  <w:rPr>
                    <w:b/>
                    <w:bCs/>
                    <w:spacing w:val="0"/>
                    <w:w w:val="100"/>
                    <w:position w:val="0"/>
                    <w:sz w:val="32"/>
                    <w:szCs w:val="32"/>
                  </w:rPr>
                  <w:fldChar w:fldCharType="begin"/>
                </w:r>
                <w:r>
                  <w:instrText xml:space="preserve"> PAGE \* MERGEFORMAT </w:instrText>
                </w:r>
                <w:r>
                  <w:fldChar w:fldCharType="separate"/>
                </w:r>
                <w:r>
                  <w:rPr>
                    <w:spacing w:val="0"/>
                    <w:w w:val="100"/>
                    <w:position w:val="0"/>
                    <w:sz w:val="32"/>
                    <w:szCs w:val="32"/>
                    <w:lang w:val="zh-CN" w:eastAsia="zh-CN" w:bidi="zh-CN"/>
                  </w:rPr>
                  <w:t>#</w:t>
                </w:r>
                <w:r>
                  <w:rPr>
                    <w:spacing w:val="0"/>
                    <w:w w:val="100"/>
                    <w:position w:val="0"/>
                    <w:sz w:val="32"/>
                    <w:szCs w:val="32"/>
                    <w:lang w:val="zh-CN" w:eastAsia="zh-CN" w:bidi="zh-CN"/>
                  </w:rPr>
                  <w:fldChar w:fldCharType="end"/>
                </w:r>
              </w:p>
            </w:txbxContent>
          </v:textbox>
        </v:rect>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0" o:spid="_x0000_s1228" style="position:absolute;left:0;margin-left:87.75pt;margin-top:102.5pt;height:15.35pt;width:42pt;mso-position-horizontal-relative:page;mso-position-vertical-relative:page;mso-wrap-style:none;rotation:0f;z-index:-25151385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widowControl w:val="0"/>
      <w:spacing w:line="1" w:lineRule="exact"/>
    </w:pPr>
    <w:r>
      <w:rPr>
        <w:rFonts w:ascii="Times New Roman" w:hAnsi="Times New Roman" w:eastAsia="宋体" w:cs="Times New Roman"/>
        <w:color w:val="000000"/>
        <w:spacing w:val="0"/>
        <w:w w:val="100"/>
        <w:position w:val="0"/>
        <w:sz w:val="24"/>
        <w:szCs w:val="24"/>
        <w:shd w:val="clear" w:color="auto" w:fill="auto"/>
        <w:lang w:val="en-US" w:eastAsia="en-US" w:bidi="en-US"/>
      </w:rPr>
      <w:pict>
        <v:rect id="Shape 324" o:spid="_x0000_s1230" style="position:absolute;left:0;margin-left:87.75pt;margin-top:102.5pt;height:15.35pt;width:42pt;mso-position-horizontal-relative:page;mso-position-vertical-relative:page;mso-wrap-style:none;rotation:0f;z-index:-25151180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10"/>
                  <w:widowControl w:val="0"/>
                  <w:shd w:val="clear" w:color="auto" w:fill="auto"/>
                  <w:spacing w:before="0" w:after="0" w:line="240" w:lineRule="auto"/>
                  <w:ind w:left="0" w:right="0" w:firstLine="0"/>
                  <w:jc w:val="left"/>
                  <w:rPr>
                    <w:sz w:val="32"/>
                    <w:szCs w:val="32"/>
                  </w:rPr>
                </w:pPr>
                <w:r>
                  <w:rPr>
                    <w:b/>
                    <w:bCs/>
                    <w:color w:val="000000"/>
                    <w:spacing w:val="0"/>
                    <w:w w:val="100"/>
                    <w:position w:val="0"/>
                    <w:sz w:val="32"/>
                    <w:szCs w:val="32"/>
                  </w:rPr>
                  <w:t>附件</w:t>
                </w:r>
                <w:r>
                  <w:rPr>
                    <w:b/>
                    <w:bCs/>
                    <w:color w:val="000000"/>
                    <w:spacing w:val="0"/>
                    <w:w w:val="100"/>
                    <w:position w:val="0"/>
                    <w:sz w:val="32"/>
                    <w:szCs w:val="32"/>
                  </w:rPr>
                  <w:fldChar w:fldCharType="begin"/>
                </w:r>
                <w:r>
                  <w:instrText xml:space="preserve"> PAGE \* MERGEFORMAT </w:instrText>
                </w:r>
                <w:r>
                  <w:fldChar w:fldCharType="separate"/>
                </w:r>
                <w:r>
                  <w:rPr>
                    <w:color w:val="000000"/>
                    <w:spacing w:val="0"/>
                    <w:w w:val="100"/>
                    <w:position w:val="0"/>
                    <w:sz w:val="32"/>
                    <w:szCs w:val="32"/>
                  </w:rPr>
                  <w:t>#</w:t>
                </w:r>
                <w:r>
                  <w:rPr>
                    <w:color w:val="000000"/>
                    <w:spacing w:val="0"/>
                    <w:w w:val="100"/>
                    <w:position w:val="0"/>
                    <w:sz w:val="32"/>
                    <w:szCs w:val="32"/>
                  </w:rPr>
                  <w:fldChar w:fldCharType="end"/>
                </w:r>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
    <w:nsid w:val="00000009"/>
    <w:multiLevelType w:val="singleLevel"/>
    <w:tmpl w:val="00000009"/>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
    <w:nsid w:val="0000000A"/>
    <w:multiLevelType w:val="singleLevel"/>
    <w:tmpl w:val="0000000A"/>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1">
    <w:nsid w:val="0000000B"/>
    <w:multiLevelType w:val="singleLevel"/>
    <w:tmpl w:val="0000000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2">
    <w:nsid w:val="0000000C"/>
    <w:multiLevelType w:val="singleLevel"/>
    <w:tmpl w:val="0000000C"/>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3">
    <w:nsid w:val="0000000D"/>
    <w:multiLevelType w:val="singleLevel"/>
    <w:tmpl w:val="0000000D"/>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4">
    <w:nsid w:val="0000000E"/>
    <w:multiLevelType w:val="singleLevel"/>
    <w:tmpl w:val="0000000E"/>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zh-TW" w:eastAsia="zh-TW" w:bidi="zh-TW"/>
      </w:rPr>
    </w:lvl>
  </w:abstractNum>
  <w:abstractNum w:abstractNumId="15">
    <w:nsid w:val="0000000F"/>
    <w:multiLevelType w:val="singleLevel"/>
    <w:tmpl w:val="0000000F"/>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6">
    <w:nsid w:val="00000010"/>
    <w:multiLevelType w:val="singleLevel"/>
    <w:tmpl w:val="00000010"/>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7">
    <w:nsid w:val="00000011"/>
    <w:multiLevelType w:val="singleLevel"/>
    <w:tmpl w:val="00000011"/>
    <w:lvl w:ilvl="0" w:tentative="1">
      <w:start w:val="2"/>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8">
    <w:nsid w:val="00000012"/>
    <w:multiLevelType w:val="singleLevel"/>
    <w:tmpl w:val="00000012"/>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19">
    <w:nsid w:val="00000013"/>
    <w:multiLevelType w:val="singleLevel"/>
    <w:tmpl w:val="00000013"/>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0">
    <w:nsid w:val="00000014"/>
    <w:multiLevelType w:val="singleLevel"/>
    <w:tmpl w:val="00000014"/>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en-US" w:eastAsia="en-US" w:bidi="en-US"/>
      </w:rPr>
    </w:lvl>
  </w:abstractNum>
  <w:abstractNum w:abstractNumId="21">
    <w:nsid w:val="00000015"/>
    <w:multiLevelType w:val="singleLevel"/>
    <w:tmpl w:val="00000015"/>
    <w:lvl w:ilvl="0" w:tentative="1">
      <w:start w:val="1"/>
      <w:numFmt w:val="decimal"/>
      <w:lvlText w:val="%1."/>
      <w:lvlJc w:val="left"/>
      <w:rPr>
        <w:b w:val="0"/>
        <w:bCs w:val="0"/>
        <w:i w:val="0"/>
        <w:iCs w:val="0"/>
        <w:smallCaps w:val="0"/>
        <w:strike w:val="0"/>
        <w:color w:val="000000"/>
        <w:spacing w:val="0"/>
        <w:w w:val="100"/>
        <w:position w:val="0"/>
        <w:sz w:val="17"/>
        <w:szCs w:val="17"/>
        <w:u w:val="none"/>
        <w:shd w:val="clear" w:color="auto" w:fill="auto"/>
        <w:lang w:val="zh-TW" w:eastAsia="zh-TW" w:bidi="zh-TW"/>
      </w:rPr>
    </w:lvl>
  </w:abstractNum>
  <w:abstractNum w:abstractNumId="22">
    <w:nsid w:val="00000016"/>
    <w:multiLevelType w:val="singleLevel"/>
    <w:tmpl w:val="00000016"/>
    <w:lvl w:ilvl="0" w:tentative="1">
      <w:start w:val="2"/>
      <w:numFmt w:val="decimal"/>
      <w:lvlText w:val="%1."/>
      <w:lvlJc w:val="left"/>
      <w:rPr>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23">
    <w:nsid w:val="00000017"/>
    <w:multiLevelType w:val="singleLevel"/>
    <w:tmpl w:val="00000017"/>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24">
    <w:nsid w:val="00000018"/>
    <w:multiLevelType w:val="singleLevel"/>
    <w:tmpl w:val="00000018"/>
    <w:lvl w:ilvl="0" w:tentative="1">
      <w:start w:val="1"/>
      <w:numFmt w:val="decimal"/>
      <w:lvlText w:val="%1."/>
      <w:lvlJc w:val="left"/>
      <w:rPr>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25">
    <w:nsid w:val="00000019"/>
    <w:multiLevelType w:val="singleLevel"/>
    <w:tmpl w:val="00000019"/>
    <w:lvl w:ilvl="0" w:tentative="1">
      <w:start w:val="1"/>
      <w:numFmt w:val="decimal"/>
      <w:lvlText w:val="%1."/>
      <w:lvlJc w:val="left"/>
      <w:rPr>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26">
    <w:nsid w:val="0000001A"/>
    <w:multiLevelType w:val="singleLevel"/>
    <w:tmpl w:val="0000001A"/>
    <w:lvl w:ilvl="0" w:tentative="1">
      <w:start w:val="1"/>
      <w:numFmt w:val="decimal"/>
      <w:lvlText w:val="%1."/>
      <w:lvlJc w:val="left"/>
      <w:rPr>
        <w:b w:val="0"/>
        <w:bCs w:val="0"/>
        <w:i w:val="0"/>
        <w:iCs w:val="0"/>
        <w:smallCaps w:val="0"/>
        <w:strike w:val="0"/>
        <w:color w:val="737480"/>
        <w:spacing w:val="0"/>
        <w:w w:val="100"/>
        <w:position w:val="0"/>
        <w:sz w:val="32"/>
        <w:szCs w:val="32"/>
        <w:u w:val="none"/>
        <w:shd w:val="clear" w:color="auto" w:fill="auto"/>
        <w:lang w:val="zh-TW" w:eastAsia="zh-TW" w:bidi="zh-TW"/>
      </w:rPr>
    </w:lvl>
  </w:abstractNum>
  <w:abstractNum w:abstractNumId="27">
    <w:nsid w:val="0000001B"/>
    <w:multiLevelType w:val="singleLevel"/>
    <w:tmpl w:val="0000001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28">
    <w:nsid w:val="0000001C"/>
    <w:multiLevelType w:val="singleLevel"/>
    <w:tmpl w:val="0000001C"/>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29">
    <w:nsid w:val="0000001D"/>
    <w:multiLevelType w:val="singleLevel"/>
    <w:tmpl w:val="0000001D"/>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30">
    <w:nsid w:val="0000001E"/>
    <w:multiLevelType w:val="singleLevel"/>
    <w:tmpl w:val="0000001E"/>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31">
    <w:nsid w:val="0000001F"/>
    <w:multiLevelType w:val="singleLevel"/>
    <w:tmpl w:val="0000001F"/>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3">
    <w:nsid w:val="00000021"/>
    <w:multiLevelType w:val="singleLevel"/>
    <w:tmpl w:val="00000021"/>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en-US" w:eastAsia="en-US" w:bidi="en-US"/>
      </w:rPr>
    </w:lvl>
  </w:abstractNum>
  <w:abstractNum w:abstractNumId="34">
    <w:nsid w:val="00000022"/>
    <w:multiLevelType w:val="singleLevel"/>
    <w:tmpl w:val="00000022"/>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35">
    <w:nsid w:val="00000023"/>
    <w:multiLevelType w:val="singleLevel"/>
    <w:tmpl w:val="00000023"/>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36">
    <w:nsid w:val="00000024"/>
    <w:multiLevelType w:val="singleLevel"/>
    <w:tmpl w:val="00000024"/>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37">
    <w:nsid w:val="00000025"/>
    <w:multiLevelType w:val="singleLevel"/>
    <w:tmpl w:val="00000025"/>
    <w:lvl w:ilvl="0" w:tentative="1">
      <w:start w:val="6"/>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38">
    <w:nsid w:val="00000026"/>
    <w:multiLevelType w:val="singleLevel"/>
    <w:tmpl w:val="00000026"/>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39">
    <w:nsid w:val="00000027"/>
    <w:multiLevelType w:val="singleLevel"/>
    <w:tmpl w:val="00000027"/>
    <w:lvl w:ilvl="0" w:tentative="1">
      <w:start w:val="3"/>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40">
    <w:nsid w:val="00000028"/>
    <w:multiLevelType w:val="singleLevel"/>
    <w:tmpl w:val="00000028"/>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41">
    <w:nsid w:val="00000029"/>
    <w:multiLevelType w:val="singleLevel"/>
    <w:tmpl w:val="00000029"/>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42">
    <w:nsid w:val="0000002A"/>
    <w:multiLevelType w:val="singleLevel"/>
    <w:tmpl w:val="0000002A"/>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43">
    <w:nsid w:val="0000002B"/>
    <w:multiLevelType w:val="singleLevel"/>
    <w:tmpl w:val="0000002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44">
    <w:nsid w:val="0000002C"/>
    <w:multiLevelType w:val="singleLevel"/>
    <w:tmpl w:val="0000002C"/>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45">
    <w:nsid w:val="0000002D"/>
    <w:multiLevelType w:val="singleLevel"/>
    <w:tmpl w:val="0000002D"/>
    <w:lvl w:ilvl="0" w:tentative="1">
      <w:start w:val="3"/>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46">
    <w:nsid w:val="0000002E"/>
    <w:multiLevelType w:val="singleLevel"/>
    <w:tmpl w:val="0000002E"/>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47">
    <w:nsid w:val="0000002F"/>
    <w:multiLevelType w:val="singleLevel"/>
    <w:tmpl w:val="0000002F"/>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48">
    <w:nsid w:val="00000030"/>
    <w:multiLevelType w:val="singleLevel"/>
    <w:tmpl w:val="00000030"/>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49">
    <w:nsid w:val="00000031"/>
    <w:multiLevelType w:val="singleLevel"/>
    <w:tmpl w:val="00000031"/>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50">
    <w:nsid w:val="00000032"/>
    <w:multiLevelType w:val="singleLevel"/>
    <w:tmpl w:val="00000032"/>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51">
    <w:nsid w:val="00000033"/>
    <w:multiLevelType w:val="singleLevel"/>
    <w:tmpl w:val="00000033"/>
    <w:lvl w:ilvl="0" w:tentative="1">
      <w:start w:val="3"/>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52">
    <w:nsid w:val="00000034"/>
    <w:multiLevelType w:val="singleLevel"/>
    <w:tmpl w:val="00000034"/>
    <w:lvl w:ilvl="0" w:tentative="1">
      <w:start w:val="1"/>
      <w:numFmt w:val="decimal"/>
      <w:lvlText w:val="%1."/>
      <w:lvlJc w:val="left"/>
      <w:rPr>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53">
    <w:nsid w:val="00000035"/>
    <w:multiLevelType w:val="singleLevel"/>
    <w:tmpl w:val="00000035"/>
    <w:lvl w:ilvl="0" w:tentative="1">
      <w:start w:val="1"/>
      <w:numFmt w:val="decimal"/>
      <w:lvlText w:val="%1."/>
      <w:lvlJc w:val="left"/>
      <w:rPr>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54">
    <w:nsid w:val="00000036"/>
    <w:multiLevelType w:val="singleLevel"/>
    <w:tmpl w:val="00000036"/>
    <w:lvl w:ilvl="0" w:tentative="1">
      <w:start w:val="1"/>
      <w:numFmt w:val="decimal"/>
      <w:lvlText w:val="%1."/>
      <w:lvlJc w:val="left"/>
      <w:rPr>
        <w:b w:val="0"/>
        <w:bCs w:val="0"/>
        <w:i w:val="0"/>
        <w:iCs w:val="0"/>
        <w:smallCaps w:val="0"/>
        <w:strike w:val="0"/>
        <w:color w:val="231F20"/>
        <w:spacing w:val="0"/>
        <w:w w:val="100"/>
        <w:position w:val="0"/>
        <w:sz w:val="28"/>
        <w:szCs w:val="28"/>
        <w:u w:val="none"/>
        <w:shd w:val="clear" w:color="auto" w:fill="auto"/>
        <w:lang w:val="en-US" w:eastAsia="en-US" w:bidi="en-US"/>
      </w:rPr>
    </w:lvl>
  </w:abstractNum>
  <w:abstractNum w:abstractNumId="55">
    <w:nsid w:val="00000037"/>
    <w:multiLevelType w:val="singleLevel"/>
    <w:tmpl w:val="00000037"/>
    <w:lvl w:ilvl="0" w:tentative="1">
      <w:start w:val="2"/>
      <w:numFmt w:val="decimal"/>
      <w:lvlText w:val="%1."/>
      <w:lvlJc w:val="left"/>
      <w:rPr>
        <w:b w:val="0"/>
        <w:bCs w:val="0"/>
        <w:i w:val="0"/>
        <w:iCs w:val="0"/>
        <w:smallCaps w:val="0"/>
        <w:strike w:val="0"/>
        <w:color w:val="515463"/>
        <w:spacing w:val="0"/>
        <w:w w:val="100"/>
        <w:position w:val="0"/>
        <w:sz w:val="32"/>
        <w:szCs w:val="32"/>
        <w:u w:val="none"/>
        <w:shd w:val="clear" w:color="auto" w:fill="auto"/>
        <w:lang w:val="en-US" w:eastAsia="en-US" w:bidi="en-US"/>
      </w:rPr>
    </w:lvl>
  </w:abstractNum>
  <w:abstractNum w:abstractNumId="56">
    <w:nsid w:val="00000038"/>
    <w:multiLevelType w:val="singleLevel"/>
    <w:tmpl w:val="00000038"/>
    <w:lvl w:ilvl="0" w:tentative="1">
      <w:start w:val="1"/>
      <w:numFmt w:val="decimal"/>
      <w:lvlText w:val="%1."/>
      <w:lvlJc w:val="left"/>
      <w:rPr>
        <w:b w:val="0"/>
        <w:bCs w:val="0"/>
        <w:i w:val="0"/>
        <w:iCs w:val="0"/>
        <w:smallCaps w:val="0"/>
        <w:strike w:val="0"/>
        <w:color w:val="737480"/>
        <w:spacing w:val="0"/>
        <w:w w:val="100"/>
        <w:position w:val="0"/>
        <w:sz w:val="32"/>
        <w:szCs w:val="32"/>
        <w:u w:val="none"/>
        <w:shd w:val="clear" w:color="auto" w:fill="auto"/>
        <w:lang w:val="en-US" w:eastAsia="en-US" w:bidi="en-US"/>
      </w:rPr>
    </w:lvl>
  </w:abstractNum>
  <w:abstractNum w:abstractNumId="57">
    <w:nsid w:val="00000039"/>
    <w:multiLevelType w:val="singleLevel"/>
    <w:tmpl w:val="00000039"/>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58">
    <w:nsid w:val="0000003A"/>
    <w:multiLevelType w:val="singleLevel"/>
    <w:tmpl w:val="0000003A"/>
    <w:lvl w:ilvl="0" w:tentative="1">
      <w:start w:val="2"/>
      <w:numFmt w:val="decimal"/>
      <w:lvlText w:val="%1."/>
      <w:lvlJc w:val="left"/>
      <w:rPr>
        <w:b w:val="0"/>
        <w:bCs w:val="0"/>
        <w:i w:val="0"/>
        <w:iCs w:val="0"/>
        <w:smallCaps w:val="0"/>
        <w:strike w:val="0"/>
        <w:color w:val="515463"/>
        <w:spacing w:val="0"/>
        <w:w w:val="100"/>
        <w:position w:val="0"/>
        <w:sz w:val="32"/>
        <w:szCs w:val="32"/>
        <w:u w:val="none"/>
        <w:shd w:val="clear" w:color="auto" w:fill="auto"/>
        <w:lang w:val="zh-TW" w:eastAsia="zh-TW" w:bidi="zh-TW"/>
      </w:rPr>
    </w:lvl>
  </w:abstractNum>
  <w:abstractNum w:abstractNumId="59">
    <w:nsid w:val="0000003B"/>
    <w:multiLevelType w:val="singleLevel"/>
    <w:tmpl w:val="0000003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60">
    <w:nsid w:val="0000003C"/>
    <w:multiLevelType w:val="singleLevel"/>
    <w:tmpl w:val="0000003C"/>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61">
    <w:nsid w:val="0000003D"/>
    <w:multiLevelType w:val="singleLevel"/>
    <w:tmpl w:val="0000003D"/>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62">
    <w:nsid w:val="0000003E"/>
    <w:multiLevelType w:val="singleLevel"/>
    <w:tmpl w:val="0000003E"/>
    <w:lvl w:ilvl="0" w:tentative="1">
      <w:start w:val="2"/>
      <w:numFmt w:val="decimal"/>
      <w:lvlText w:val="%1."/>
      <w:lvlJc w:val="left"/>
      <w:rPr>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63">
    <w:nsid w:val="0000003F"/>
    <w:multiLevelType w:val="singleLevel"/>
    <w:tmpl w:val="0000003F"/>
    <w:lvl w:ilvl="0" w:tentative="1">
      <w:start w:val="1"/>
      <w:numFmt w:val="decimal"/>
      <w:lvlText w:val="%1."/>
      <w:lvlJc w:val="left"/>
      <w:rPr>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64">
    <w:nsid w:val="00000040"/>
    <w:multiLevelType w:val="singleLevel"/>
    <w:tmpl w:val="00000040"/>
    <w:lvl w:ilvl="0" w:tentative="1">
      <w:start w:val="3"/>
      <w:numFmt w:val="decimal"/>
      <w:lvlText w:val="%1."/>
      <w:lvlJc w:val="left"/>
      <w:rPr>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65">
    <w:nsid w:val="00000041"/>
    <w:multiLevelType w:val="singleLevel"/>
    <w:tmpl w:val="00000041"/>
    <w:lvl w:ilvl="0" w:tentative="1">
      <w:start w:val="3"/>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66">
    <w:nsid w:val="00000042"/>
    <w:multiLevelType w:val="singleLevel"/>
    <w:tmpl w:val="00000042"/>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67">
    <w:nsid w:val="00000043"/>
    <w:multiLevelType w:val="singleLevel"/>
    <w:tmpl w:val="00000043"/>
    <w:lvl w:ilvl="0" w:tentative="1">
      <w:start w:val="2"/>
      <w:numFmt w:val="decimal"/>
      <w:lvlText w:val="%1."/>
      <w:lvlJc w:val="left"/>
      <w:rPr>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68">
    <w:nsid w:val="00000044"/>
    <w:multiLevelType w:val="singleLevel"/>
    <w:tmpl w:val="00000044"/>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69">
    <w:nsid w:val="00000045"/>
    <w:multiLevelType w:val="singleLevel"/>
    <w:tmpl w:val="00000045"/>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70">
    <w:nsid w:val="00000046"/>
    <w:multiLevelType w:val="singleLevel"/>
    <w:tmpl w:val="00000046"/>
    <w:lvl w:ilvl="0" w:tentative="1">
      <w:start w:val="1"/>
      <w:numFmt w:val="decimal"/>
      <w:lvlText w:val="%1."/>
      <w:lvlJc w:val="left"/>
      <w:rPr>
        <w:b/>
        <w:bCs/>
        <w:i w:val="0"/>
        <w:iCs w:val="0"/>
        <w:smallCaps w:val="0"/>
        <w:strike w:val="0"/>
        <w:color w:val="231F20"/>
        <w:spacing w:val="0"/>
        <w:w w:val="100"/>
        <w:position w:val="0"/>
        <w:sz w:val="32"/>
        <w:szCs w:val="32"/>
        <w:u w:val="none"/>
        <w:shd w:val="clear" w:color="auto" w:fill="auto"/>
        <w:lang w:val="zh-TW" w:eastAsia="zh-TW" w:bidi="zh-TW"/>
      </w:rPr>
    </w:lvl>
  </w:abstractNum>
  <w:abstractNum w:abstractNumId="71">
    <w:nsid w:val="00000047"/>
    <w:multiLevelType w:val="singleLevel"/>
    <w:tmpl w:val="00000047"/>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72">
    <w:nsid w:val="00000048"/>
    <w:multiLevelType w:val="singleLevel"/>
    <w:tmpl w:val="00000048"/>
    <w:lvl w:ilvl="0" w:tentative="1">
      <w:start w:val="1"/>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73">
    <w:nsid w:val="00000049"/>
    <w:multiLevelType w:val="singleLevel"/>
    <w:tmpl w:val="00000049"/>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74">
    <w:nsid w:val="0000004A"/>
    <w:multiLevelType w:val="singleLevel"/>
    <w:tmpl w:val="0000004A"/>
    <w:lvl w:ilvl="0" w:tentative="1">
      <w:start w:val="2"/>
      <w:numFmt w:val="decimal"/>
      <w:lvlText w:val="%1."/>
      <w:lvlJc w:val="left"/>
      <w:rPr>
        <w:b w:val="0"/>
        <w:bCs w:val="0"/>
        <w:i w:val="0"/>
        <w:iCs w:val="0"/>
        <w:smallCaps w:val="0"/>
        <w:strike w:val="0"/>
        <w:color w:val="231F20"/>
        <w:spacing w:val="0"/>
        <w:w w:val="100"/>
        <w:position w:val="0"/>
        <w:sz w:val="32"/>
        <w:szCs w:val="32"/>
        <w:u w:val="none"/>
        <w:shd w:val="clear" w:color="auto" w:fill="auto"/>
        <w:lang w:val="zh-TW" w:eastAsia="zh-TW" w:bidi="zh-TW"/>
      </w:rPr>
    </w:lvl>
  </w:abstractNum>
  <w:abstractNum w:abstractNumId="75">
    <w:nsid w:val="0000004B"/>
    <w:multiLevelType w:val="singleLevel"/>
    <w:tmpl w:val="0000004B"/>
    <w:lvl w:ilvl="0" w:tentative="1">
      <w:start w:val="1"/>
      <w:numFmt w:val="decimal"/>
      <w:lvlText w:val="%1."/>
      <w:lvlJc w:val="left"/>
      <w:rPr>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76">
    <w:nsid w:val="0000004C"/>
    <w:multiLevelType w:val="singleLevel"/>
    <w:tmpl w:val="0000004C"/>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77">
    <w:nsid w:val="0000004D"/>
    <w:multiLevelType w:val="singleLevel"/>
    <w:tmpl w:val="0000004D"/>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78">
    <w:nsid w:val="0000004E"/>
    <w:multiLevelType w:val="singleLevel"/>
    <w:tmpl w:val="0000004E"/>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79">
    <w:nsid w:val="0000004F"/>
    <w:multiLevelType w:val="singleLevel"/>
    <w:tmpl w:val="0000004F"/>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80">
    <w:nsid w:val="00000050"/>
    <w:multiLevelType w:val="singleLevel"/>
    <w:tmpl w:val="00000050"/>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1">
    <w:nsid w:val="00000051"/>
    <w:multiLevelType w:val="singleLevel"/>
    <w:tmpl w:val="00000051"/>
    <w:lvl w:ilvl="0" w:tentative="1">
      <w:start w:val="10"/>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2">
    <w:nsid w:val="00000052"/>
    <w:multiLevelType w:val="singleLevel"/>
    <w:tmpl w:val="00000052"/>
    <w:lvl w:ilvl="0" w:tentative="1">
      <w:start w:val="25"/>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3">
    <w:nsid w:val="00000053"/>
    <w:multiLevelType w:val="singleLevel"/>
    <w:tmpl w:val="00000053"/>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84">
    <w:nsid w:val="00000054"/>
    <w:multiLevelType w:val="singleLevel"/>
    <w:tmpl w:val="00000054"/>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85">
    <w:nsid w:val="00000055"/>
    <w:multiLevelType w:val="singleLevel"/>
    <w:tmpl w:val="00000055"/>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86">
    <w:nsid w:val="00000056"/>
    <w:multiLevelType w:val="singleLevel"/>
    <w:tmpl w:val="00000056"/>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87">
    <w:nsid w:val="00000057"/>
    <w:multiLevelType w:val="singleLevel"/>
    <w:tmpl w:val="00000057"/>
    <w:lvl w:ilvl="0" w:tentative="1">
      <w:start w:val="3"/>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8">
    <w:nsid w:val="00000058"/>
    <w:multiLevelType w:val="singleLevel"/>
    <w:tmpl w:val="00000058"/>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89">
    <w:nsid w:val="00000059"/>
    <w:multiLevelType w:val="singleLevel"/>
    <w:tmpl w:val="00000059"/>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0">
    <w:nsid w:val="0000005A"/>
    <w:multiLevelType w:val="singleLevel"/>
    <w:tmpl w:val="0000005A"/>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1">
    <w:nsid w:val="0000005B"/>
    <w:multiLevelType w:val="singleLevel"/>
    <w:tmpl w:val="0000005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92">
    <w:nsid w:val="0000005C"/>
    <w:multiLevelType w:val="singleLevel"/>
    <w:tmpl w:val="0000005C"/>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93">
    <w:nsid w:val="0000005D"/>
    <w:multiLevelType w:val="singleLevel"/>
    <w:tmpl w:val="0000005D"/>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4">
    <w:nsid w:val="0000005E"/>
    <w:multiLevelType w:val="singleLevel"/>
    <w:tmpl w:val="0000005E"/>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5">
    <w:nsid w:val="0000005F"/>
    <w:multiLevelType w:val="singleLevel"/>
    <w:tmpl w:val="0000005F"/>
    <w:lvl w:ilvl="0" w:tentative="1">
      <w:start w:val="4"/>
      <w:numFmt w:val="decimal"/>
      <w:lvlText w:val="%1."/>
      <w:lvlJc w:val="left"/>
      <w:rPr>
        <w:b/>
        <w:bCs/>
        <w:i w:val="0"/>
        <w:iCs w:val="0"/>
        <w:smallCaps w:val="0"/>
        <w:strike w:val="0"/>
        <w:color w:val="000000"/>
        <w:spacing w:val="0"/>
        <w:w w:val="100"/>
        <w:position w:val="0"/>
        <w:sz w:val="32"/>
        <w:szCs w:val="32"/>
        <w:u w:val="none"/>
        <w:shd w:val="clear" w:color="auto" w:fill="auto"/>
        <w:lang w:val="zh-CN" w:eastAsia="zh-CN" w:bidi="zh-CN"/>
      </w:rPr>
    </w:lvl>
  </w:abstractNum>
  <w:abstractNum w:abstractNumId="96">
    <w:nsid w:val="00000060"/>
    <w:multiLevelType w:val="singleLevel"/>
    <w:tmpl w:val="00000060"/>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7">
    <w:nsid w:val="00000061"/>
    <w:multiLevelType w:val="singleLevel"/>
    <w:tmpl w:val="00000061"/>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98">
    <w:nsid w:val="00000062"/>
    <w:multiLevelType w:val="singleLevel"/>
    <w:tmpl w:val="00000062"/>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99">
    <w:nsid w:val="00000063"/>
    <w:multiLevelType w:val="singleLevel"/>
    <w:tmpl w:val="00000063"/>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00">
    <w:nsid w:val="00000064"/>
    <w:multiLevelType w:val="singleLevel"/>
    <w:tmpl w:val="00000064"/>
    <w:lvl w:ilvl="0" w:tentative="1">
      <w:start w:val="1"/>
      <w:numFmt w:val="decimal"/>
      <w:lvlText w:val="%1."/>
      <w:lvlJc w:val="left"/>
      <w:rPr>
        <w:b w:val="0"/>
        <w:bCs w:val="0"/>
        <w:i w:val="0"/>
        <w:iCs w:val="0"/>
        <w:smallCaps w:val="0"/>
        <w:strike w:val="0"/>
        <w:color w:val="000000"/>
        <w:spacing w:val="0"/>
        <w:w w:val="100"/>
        <w:position w:val="0"/>
        <w:sz w:val="19"/>
        <w:szCs w:val="19"/>
        <w:u w:val="none"/>
        <w:shd w:val="clear" w:color="auto" w:fill="auto"/>
        <w:lang w:val="zh-TW" w:eastAsia="zh-TW" w:bidi="zh-TW"/>
      </w:rPr>
    </w:lvl>
  </w:abstractNum>
  <w:abstractNum w:abstractNumId="101">
    <w:nsid w:val="00000065"/>
    <w:multiLevelType w:val="singleLevel"/>
    <w:tmpl w:val="00000065"/>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02">
    <w:nsid w:val="00000066"/>
    <w:multiLevelType w:val="singleLevel"/>
    <w:tmpl w:val="00000066"/>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3">
    <w:nsid w:val="00000067"/>
    <w:multiLevelType w:val="singleLevel"/>
    <w:tmpl w:val="00000067"/>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04">
    <w:nsid w:val="00000068"/>
    <w:multiLevelType w:val="singleLevel"/>
    <w:tmpl w:val="00000068"/>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05">
    <w:nsid w:val="00000069"/>
    <w:multiLevelType w:val="singleLevel"/>
    <w:tmpl w:val="00000069"/>
    <w:lvl w:ilvl="0" w:tentative="1">
      <w:start w:val="3"/>
      <w:numFmt w:val="ideographDigital"/>
      <w:lvlText w:val="%1."/>
      <w:lvlJc w:val="left"/>
      <w:rPr>
        <w:b w:val="0"/>
        <w:bCs w:val="0"/>
        <w:i w:val="0"/>
        <w:iCs w:val="0"/>
        <w:smallCaps w:val="0"/>
        <w:strike w:val="0"/>
        <w:color w:val="000000"/>
        <w:spacing w:val="0"/>
        <w:w w:val="100"/>
        <w:position w:val="0"/>
        <w:sz w:val="28"/>
        <w:szCs w:val="28"/>
        <w:u w:val="none"/>
        <w:shd w:val="clear" w:color="auto" w:fill="auto"/>
        <w:lang w:val="zh-TW" w:eastAsia="zh-TW" w:bidi="zh-TW"/>
      </w:rPr>
    </w:lvl>
  </w:abstractNum>
  <w:abstractNum w:abstractNumId="106">
    <w:nsid w:val="0000006A"/>
    <w:multiLevelType w:val="singleLevel"/>
    <w:tmpl w:val="0000006A"/>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7">
    <w:nsid w:val="0000006B"/>
    <w:multiLevelType w:val="singleLevel"/>
    <w:tmpl w:val="0000006B"/>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08">
    <w:nsid w:val="0000006C"/>
    <w:multiLevelType w:val="singleLevel"/>
    <w:tmpl w:val="0000006C"/>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09">
    <w:nsid w:val="0000006D"/>
    <w:multiLevelType w:val="singleLevel"/>
    <w:tmpl w:val="0000006D"/>
    <w:lvl w:ilvl="0" w:tentative="1">
      <w:start w:val="1"/>
      <w:numFmt w:val="decimalEnclosedCircle"/>
      <w:lvlText w:val="%1"/>
      <w:lvlJc w:val="left"/>
      <w:rPr>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110">
    <w:nsid w:val="0000006E"/>
    <w:multiLevelType w:val="singleLevel"/>
    <w:tmpl w:val="0000006E"/>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zh-TW" w:eastAsia="zh-TW" w:bidi="zh-TW"/>
      </w:rPr>
    </w:lvl>
  </w:abstractNum>
  <w:abstractNum w:abstractNumId="111">
    <w:nsid w:val="0000006F"/>
    <w:multiLevelType w:val="singleLevel"/>
    <w:tmpl w:val="0000006F"/>
    <w:lvl w:ilvl="0" w:tentative="1">
      <w:start w:val="2"/>
      <w:numFmt w:val="decimal"/>
      <w:lvlText w:val="%1."/>
      <w:lvlJc w:val="left"/>
      <w:rPr>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112">
    <w:nsid w:val="00000070"/>
    <w:multiLevelType w:val="singleLevel"/>
    <w:tmpl w:val="00000070"/>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13">
    <w:nsid w:val="00000071"/>
    <w:multiLevelType w:val="singleLevel"/>
    <w:tmpl w:val="00000071"/>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abstractNum w:abstractNumId="114">
    <w:nsid w:val="00000072"/>
    <w:multiLevelType w:val="singleLevel"/>
    <w:tmpl w:val="00000072"/>
    <w:lvl w:ilvl="0" w:tentative="1">
      <w:start w:val="2"/>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15">
    <w:nsid w:val="00000073"/>
    <w:multiLevelType w:val="singleLevel"/>
    <w:tmpl w:val="00000073"/>
    <w:lvl w:ilvl="0" w:tentative="1">
      <w:start w:val="1"/>
      <w:numFmt w:val="decimal"/>
      <w:lvlText w:val="%1."/>
      <w:lvlJc w:val="left"/>
      <w:rPr>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116">
    <w:nsid w:val="00000074"/>
    <w:multiLevelType w:val="singleLevel"/>
    <w:tmpl w:val="00000074"/>
    <w:lvl w:ilvl="0" w:tentative="1">
      <w:start w:val="1"/>
      <w:numFmt w:val="decimal"/>
      <w:lvlText w:val="%1."/>
      <w:lvlJc w:val="left"/>
      <w:rPr>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117">
    <w:nsid w:val="00000075"/>
    <w:multiLevelType w:val="singleLevel"/>
    <w:tmpl w:val="00000075"/>
    <w:lvl w:ilvl="0" w:tentative="1">
      <w:start w:val="1"/>
      <w:numFmt w:val="decimal"/>
      <w:lvlText w:val="%1."/>
      <w:lvlJc w:val="left"/>
      <w:rPr>
        <w:b w:val="0"/>
        <w:bCs w:val="0"/>
        <w:i w:val="0"/>
        <w:iCs w:val="0"/>
        <w:smallCaps w:val="0"/>
        <w:strike w:val="0"/>
        <w:color w:val="000000"/>
        <w:spacing w:val="0"/>
        <w:w w:val="100"/>
        <w:position w:val="0"/>
        <w:sz w:val="30"/>
        <w:szCs w:val="30"/>
        <w:u w:val="none"/>
        <w:shd w:val="clear" w:color="auto" w:fill="auto"/>
        <w:lang w:val="en-US" w:eastAsia="en-US" w:bidi="en-US"/>
      </w:rPr>
    </w:lvl>
  </w:abstractNum>
  <w:abstractNum w:abstractNumId="118">
    <w:nsid w:val="00000076"/>
    <w:multiLevelType w:val="singleLevel"/>
    <w:tmpl w:val="00000076"/>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19">
    <w:nsid w:val="00000077"/>
    <w:multiLevelType w:val="singleLevel"/>
    <w:tmpl w:val="00000077"/>
    <w:lvl w:ilvl="0" w:tentative="1">
      <w:start w:val="2"/>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20">
    <w:nsid w:val="00000078"/>
    <w:multiLevelType w:val="singleLevel"/>
    <w:tmpl w:val="00000078"/>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21">
    <w:nsid w:val="00000079"/>
    <w:multiLevelType w:val="singleLevel"/>
    <w:tmpl w:val="00000079"/>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22">
    <w:nsid w:val="0000007A"/>
    <w:multiLevelType w:val="singleLevel"/>
    <w:tmpl w:val="0000007A"/>
    <w:lvl w:ilvl="0" w:tentative="1">
      <w:start w:val="1"/>
      <w:numFmt w:val="decimal"/>
      <w:lvlText w:val="%1."/>
      <w:lvlJc w:val="left"/>
      <w:rPr>
        <w:b w:val="0"/>
        <w:bCs w:val="0"/>
        <w:i w:val="0"/>
        <w:iCs w:val="0"/>
        <w:smallCaps w:val="0"/>
        <w:strike w:val="0"/>
        <w:color w:val="000000"/>
        <w:spacing w:val="0"/>
        <w:w w:val="100"/>
        <w:position w:val="0"/>
        <w:sz w:val="32"/>
        <w:szCs w:val="32"/>
        <w:u w:val="none"/>
        <w:shd w:val="clear" w:color="auto" w:fill="auto"/>
        <w:lang w:val="en-US" w:eastAsia="en-US" w:bidi="en-US"/>
      </w:rPr>
    </w:lvl>
  </w:abstractNum>
  <w:abstractNum w:abstractNumId="123">
    <w:nsid w:val="0000007B"/>
    <w:multiLevelType w:val="singleLevel"/>
    <w:tmpl w:val="0000007B"/>
    <w:lvl w:ilvl="0" w:tentative="1">
      <w:start w:val="1"/>
      <w:numFmt w:val="decimal"/>
      <w:lvlText w:val="%1."/>
      <w:lvlJc w:val="left"/>
      <w:rPr>
        <w:b w:val="0"/>
        <w:bCs w:val="0"/>
        <w:i w:val="0"/>
        <w:iCs w:val="0"/>
        <w:smallCaps w:val="0"/>
        <w:strike w:val="0"/>
        <w:color w:val="000000"/>
        <w:spacing w:val="0"/>
        <w:w w:val="100"/>
        <w:position w:val="0"/>
        <w:sz w:val="26"/>
        <w:szCs w:val="26"/>
        <w:u w:val="none"/>
        <w:shd w:val="clear" w:color="auto" w:fill="auto"/>
        <w:lang w:val="zh-TW" w:eastAsia="zh-TW" w:bidi="zh-TW"/>
      </w:rPr>
    </w:lvl>
  </w:abstractNum>
  <w:abstractNum w:abstractNumId="124">
    <w:nsid w:val="0000007C"/>
    <w:multiLevelType w:val="singleLevel"/>
    <w:tmpl w:val="0000007C"/>
    <w:lvl w:ilvl="0" w:tentative="1">
      <w:start w:val="1"/>
      <w:numFmt w:val="decimal"/>
      <w:lvlText w:val="%1."/>
      <w:lvlJc w:val="left"/>
      <w:rPr>
        <w:b w:val="0"/>
        <w:bCs w:val="0"/>
        <w:i w:val="0"/>
        <w:iCs w:val="0"/>
        <w:smallCaps w:val="0"/>
        <w:strike w:val="0"/>
        <w:color w:val="000000"/>
        <w:spacing w:val="0"/>
        <w:w w:val="100"/>
        <w:position w:val="0"/>
        <w:sz w:val="18"/>
        <w:szCs w:val="18"/>
        <w:u w:val="none"/>
        <w:shd w:val="clear" w:color="auto" w:fill="auto"/>
        <w:lang w:val="zh-TW" w:eastAsia="zh-TW" w:bidi="zh-TW"/>
      </w:rPr>
    </w:lvl>
  </w:abstractNum>
  <w:abstractNum w:abstractNumId="125">
    <w:nsid w:val="0000007D"/>
    <w:multiLevelType w:val="singleLevel"/>
    <w:tmpl w:val="0000007D"/>
    <w:lvl w:ilvl="0" w:tentative="1">
      <w:start w:val="4"/>
      <w:numFmt w:val="decimal"/>
      <w:lvlText w:val="%1."/>
      <w:lvlJc w:val="left"/>
      <w:rPr>
        <w:b w:val="0"/>
        <w:bCs w:val="0"/>
        <w:i w:val="0"/>
        <w:iCs w:val="0"/>
        <w:smallCaps w:val="0"/>
        <w:strike w:val="0"/>
        <w:color w:val="000000"/>
        <w:spacing w:val="0"/>
        <w:w w:val="100"/>
        <w:position w:val="0"/>
        <w:sz w:val="18"/>
        <w:szCs w:val="18"/>
        <w:u w:val="none"/>
        <w:shd w:val="clear" w:color="auto" w:fill="auto"/>
        <w:lang w:val="zh-TW" w:eastAsia="zh-TW" w:bidi="zh-TW"/>
      </w:rPr>
    </w:lvl>
  </w:abstractNum>
  <w:abstractNum w:abstractNumId="126">
    <w:nsid w:val="0000007E"/>
    <w:multiLevelType w:val="singleLevel"/>
    <w:tmpl w:val="0000007E"/>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27">
    <w:nsid w:val="0000007F"/>
    <w:multiLevelType w:val="singleLevel"/>
    <w:tmpl w:val="0000007F"/>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zh-TW" w:eastAsia="zh-TW" w:bidi="zh-TW"/>
      </w:rPr>
    </w:lvl>
  </w:abstractNum>
  <w:abstractNum w:abstractNumId="128">
    <w:nsid w:val="00000080"/>
    <w:multiLevelType w:val="singleLevel"/>
    <w:tmpl w:val="00000080"/>
    <w:lvl w:ilvl="0" w:tentative="1">
      <w:start w:val="1"/>
      <w:numFmt w:val="decimal"/>
      <w:lvlText w:val="%1."/>
      <w:lvlJc w:val="left"/>
      <w:rPr>
        <w:b/>
        <w:bCs/>
        <w:i w:val="0"/>
        <w:iCs w:val="0"/>
        <w:smallCaps w:val="0"/>
        <w:strike w:val="0"/>
        <w:color w:val="000000"/>
        <w:spacing w:val="0"/>
        <w:w w:val="100"/>
        <w:position w:val="0"/>
        <w:sz w:val="32"/>
        <w:szCs w:val="32"/>
        <w:u w:val="none"/>
        <w:shd w:val="clear" w:color="auto" w:fill="auto"/>
        <w:lang w:val="en-US" w:eastAsia="en-US" w:bidi="en-US"/>
      </w:rPr>
    </w:lvl>
  </w:abstractNum>
  <w:num w:numId="1">
    <w:abstractNumId w:val="54"/>
  </w:num>
  <w:num w:numId="2">
    <w:abstractNumId w:val="52"/>
  </w:num>
  <w:num w:numId="3">
    <w:abstractNumId w:val="53"/>
  </w:num>
  <w:num w:numId="4">
    <w:abstractNumId w:val="55"/>
  </w:num>
  <w:num w:numId="5">
    <w:abstractNumId w:val="56"/>
  </w:num>
  <w:num w:numId="6">
    <w:abstractNumId w:val="57"/>
  </w:num>
  <w:num w:numId="7">
    <w:abstractNumId w:val="58"/>
  </w:num>
  <w:num w:numId="8">
    <w:abstractNumId w:val="59"/>
  </w:num>
  <w:num w:numId="9">
    <w:abstractNumId w:val="60"/>
  </w:num>
  <w:num w:numId="10">
    <w:abstractNumId w:val="61"/>
  </w:num>
  <w:num w:numId="11">
    <w:abstractNumId w:val="62"/>
  </w:num>
  <w:num w:numId="12">
    <w:abstractNumId w:val="63"/>
  </w:num>
  <w:num w:numId="13">
    <w:abstractNumId w:val="64"/>
  </w:num>
  <w:num w:numId="14">
    <w:abstractNumId w:val="65"/>
  </w:num>
  <w:num w:numId="15">
    <w:abstractNumId w:val="66"/>
  </w:num>
  <w:num w:numId="16">
    <w:abstractNumId w:val="67"/>
  </w:num>
  <w:num w:numId="17">
    <w:abstractNumId w:val="68"/>
  </w:num>
  <w:num w:numId="18">
    <w:abstractNumId w:val="69"/>
  </w:num>
  <w:num w:numId="19">
    <w:abstractNumId w:val="70"/>
  </w:num>
  <w:num w:numId="20">
    <w:abstractNumId w:val="71"/>
  </w:num>
  <w:num w:numId="21">
    <w:abstractNumId w:val="72"/>
  </w:num>
  <w:num w:numId="22">
    <w:abstractNumId w:val="73"/>
  </w:num>
  <w:num w:numId="23">
    <w:abstractNumId w:val="74"/>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 w:numId="36">
    <w:abstractNumId w:val="50"/>
  </w:num>
  <w:num w:numId="37">
    <w:abstractNumId w:val="51"/>
  </w:num>
  <w:num w:numId="38">
    <w:abstractNumId w:val="23"/>
  </w:num>
  <w:num w:numId="39">
    <w:abstractNumId w:val="24"/>
  </w:num>
  <w:num w:numId="40">
    <w:abstractNumId w:val="25"/>
  </w:num>
  <w:num w:numId="41">
    <w:abstractNumId w:val="26"/>
  </w:num>
  <w:num w:numId="42">
    <w:abstractNumId w:val="27"/>
  </w:num>
  <w:num w:numId="43">
    <w:abstractNumId w:val="28"/>
  </w:num>
  <w:num w:numId="44">
    <w:abstractNumId w:val="29"/>
  </w:num>
  <w:num w:numId="45">
    <w:abstractNumId w:val="30"/>
  </w:num>
  <w:num w:numId="46">
    <w:abstractNumId w:val="31"/>
  </w:num>
  <w:num w:numId="47">
    <w:abstractNumId w:val="33"/>
  </w:num>
  <w:num w:numId="48">
    <w:abstractNumId w:val="34"/>
  </w:num>
  <w:num w:numId="49">
    <w:abstractNumId w:val="35"/>
  </w:num>
  <w:num w:numId="50">
    <w:abstractNumId w:val="36"/>
  </w:num>
  <w:num w:numId="51">
    <w:abstractNumId w:val="37"/>
  </w:num>
  <w:num w:numId="52">
    <w:abstractNumId w:val="9"/>
  </w:num>
  <w:num w:numId="53">
    <w:abstractNumId w:val="10"/>
  </w:num>
  <w:num w:numId="54">
    <w:abstractNumId w:val="11"/>
  </w:num>
  <w:num w:numId="55">
    <w:abstractNumId w:val="12"/>
  </w:num>
  <w:num w:numId="56">
    <w:abstractNumId w:val="13"/>
  </w:num>
  <w:num w:numId="57">
    <w:abstractNumId w:val="14"/>
  </w:num>
  <w:num w:numId="58">
    <w:abstractNumId w:val="15"/>
  </w:num>
  <w:num w:numId="59">
    <w:abstractNumId w:val="16"/>
  </w:num>
  <w:num w:numId="60">
    <w:abstractNumId w:val="17"/>
  </w:num>
  <w:num w:numId="61">
    <w:abstractNumId w:val="18"/>
  </w:num>
  <w:num w:numId="62">
    <w:abstractNumId w:val="19"/>
  </w:num>
  <w:num w:numId="63">
    <w:abstractNumId w:val="20"/>
  </w:num>
  <w:num w:numId="64">
    <w:abstractNumId w:val="21"/>
  </w:num>
  <w:num w:numId="65">
    <w:abstractNumId w:val="22"/>
  </w:num>
  <w:num w:numId="66">
    <w:abstractNumId w:val="98"/>
  </w:num>
  <w:num w:numId="67">
    <w:abstractNumId w:val="99"/>
  </w:num>
  <w:num w:numId="68">
    <w:abstractNumId w:val="100"/>
  </w:num>
  <w:num w:numId="69">
    <w:abstractNumId w:val="76"/>
  </w:num>
  <w:num w:numId="70">
    <w:abstractNumId w:val="77"/>
  </w:num>
  <w:num w:numId="71">
    <w:abstractNumId w:val="78"/>
  </w:num>
  <w:num w:numId="72">
    <w:abstractNumId w:val="79"/>
  </w:num>
  <w:num w:numId="73">
    <w:abstractNumId w:val="80"/>
  </w:num>
  <w:num w:numId="74">
    <w:abstractNumId w:val="81"/>
  </w:num>
  <w:num w:numId="75">
    <w:abstractNumId w:val="82"/>
  </w:num>
  <w:num w:numId="76">
    <w:abstractNumId w:val="83"/>
  </w:num>
  <w:num w:numId="77">
    <w:abstractNumId w:val="84"/>
  </w:num>
  <w:num w:numId="78">
    <w:abstractNumId w:val="85"/>
  </w:num>
  <w:num w:numId="79">
    <w:abstractNumId w:val="86"/>
  </w:num>
  <w:num w:numId="80">
    <w:abstractNumId w:val="112"/>
  </w:num>
  <w:num w:numId="81">
    <w:abstractNumId w:val="113"/>
  </w:num>
  <w:num w:numId="82">
    <w:abstractNumId w:val="114"/>
  </w:num>
  <w:num w:numId="83">
    <w:abstractNumId w:val="87"/>
  </w:num>
  <w:num w:numId="84">
    <w:abstractNumId w:val="88"/>
  </w:num>
  <w:num w:numId="85">
    <w:abstractNumId w:val="89"/>
  </w:num>
  <w:num w:numId="86">
    <w:abstractNumId w:val="90"/>
  </w:num>
  <w:num w:numId="87">
    <w:abstractNumId w:val="91"/>
  </w:num>
  <w:num w:numId="88">
    <w:abstractNumId w:val="92"/>
  </w:num>
  <w:num w:numId="89">
    <w:abstractNumId w:val="93"/>
  </w:num>
  <w:num w:numId="90">
    <w:abstractNumId w:val="94"/>
  </w:num>
  <w:num w:numId="91">
    <w:abstractNumId w:val="95"/>
  </w:num>
  <w:num w:numId="92">
    <w:abstractNumId w:val="96"/>
  </w:num>
  <w:num w:numId="93">
    <w:abstractNumId w:val="97"/>
  </w:num>
  <w:num w:numId="94">
    <w:abstractNumId w:val="126"/>
  </w:num>
  <w:num w:numId="95">
    <w:abstractNumId w:val="127"/>
  </w:num>
  <w:num w:numId="96">
    <w:abstractNumId w:val="128"/>
  </w:num>
  <w:num w:numId="97">
    <w:abstractNumId w:val="101"/>
  </w:num>
  <w:num w:numId="98">
    <w:abstractNumId w:val="102"/>
  </w:num>
  <w:num w:numId="99">
    <w:abstractNumId w:val="103"/>
  </w:num>
  <w:num w:numId="100">
    <w:abstractNumId w:val="104"/>
  </w:num>
  <w:num w:numId="101">
    <w:abstractNumId w:val="105"/>
  </w:num>
  <w:num w:numId="102">
    <w:abstractNumId w:val="106"/>
  </w:num>
  <w:num w:numId="103">
    <w:abstractNumId w:val="107"/>
  </w:num>
  <w:num w:numId="104">
    <w:abstractNumId w:val="108"/>
  </w:num>
  <w:num w:numId="105">
    <w:abstractNumId w:val="109"/>
  </w:num>
  <w:num w:numId="106">
    <w:abstractNumId w:val="110"/>
  </w:num>
  <w:num w:numId="107">
    <w:abstractNumId w:val="111"/>
  </w:num>
  <w:num w:numId="108">
    <w:abstractNumId w:val="75"/>
  </w:num>
  <w:num w:numId="109">
    <w:abstractNumId w:val="115"/>
  </w:num>
  <w:num w:numId="110">
    <w:abstractNumId w:val="116"/>
  </w:num>
  <w:num w:numId="111">
    <w:abstractNumId w:val="117"/>
  </w:num>
  <w:num w:numId="112">
    <w:abstractNumId w:val="118"/>
  </w:num>
  <w:num w:numId="113">
    <w:abstractNumId w:val="119"/>
  </w:num>
  <w:num w:numId="114">
    <w:abstractNumId w:val="120"/>
  </w:num>
  <w:num w:numId="115">
    <w:abstractNumId w:val="121"/>
  </w:num>
  <w:num w:numId="116">
    <w:abstractNumId w:val="122"/>
  </w:num>
  <w:num w:numId="117">
    <w:abstractNumId w:val="123"/>
  </w:num>
  <w:num w:numId="118">
    <w:abstractNumId w:val="124"/>
  </w:num>
  <w:num w:numId="119">
    <w:abstractNumId w:val="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420"/>
  <w:evenAndOddHeaders w:val="1"/>
  <w:drawingGridHorizontalSpacing w:val="181"/>
  <w:drawingGridVerticalSpacing w:val="181"/>
  <w:displayHorizontalDrawingGridEvery w:val="1"/>
  <w:displayVerticalDrawingGridEvery w:val="1"/>
  <w:characterSpacingControl w:val="compressPunctuation"/>
  <w:compat>
    <w:spaceForUL/>
    <w:doNotLeaveBackslashAlone/>
    <w:ulTrailSpace/>
    <w:doNotExpandShiftReturn/>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shd w:val="clear" w:color="auto" w:fill="auto"/>
      <w:spacing w:before="0" w:after="0" w:line="240" w:lineRule="auto"/>
      <w:ind w:left="0" w:right="0" w:firstLine="0"/>
      <w:jc w:val="left"/>
    </w:pPr>
    <w:rPr>
      <w:rFonts w:ascii="Times New Roman" w:hAnsi="Times New Roman" w:eastAsia="宋体" w:cs="Times New Roman"/>
      <w:color w:val="000000"/>
      <w:spacing w:val="0"/>
      <w:w w:val="100"/>
      <w:position w:val="0"/>
      <w:sz w:val="24"/>
      <w:szCs w:val="24"/>
      <w:shd w:val="clear" w:color="auto" w:fill="auto"/>
      <w:lang w:val="en-US" w:eastAsia="en-US" w:bidi="en-US"/>
    </w:rPr>
  </w:style>
  <w:style w:type="character" w:default="1" w:styleId="2">
    <w:name w:val="Default Paragraph Font"/>
    <w:rPr>
      <w:color w:val="000000"/>
      <w:spacing w:val="0"/>
      <w:w w:val="100"/>
      <w:position w:val="0"/>
      <w:sz w:val="24"/>
      <w:szCs w:val="24"/>
      <w:shd w:val="clear" w:color="auto" w:fill="auto"/>
      <w:lang w:val="en-US" w:eastAsia="en-US" w:bidi="en-US"/>
    </w:rPr>
  </w:style>
  <w:style w:type="paragraph" w:customStyle="1" w:styleId="3">
    <w:name w:val="Heading #1|1"/>
    <w:basedOn w:val="1"/>
    <w:link w:val="22"/>
    <w:pPr>
      <w:widowControl w:val="0"/>
      <w:shd w:val="clear" w:color="auto" w:fill="auto"/>
      <w:spacing w:before="1200" w:after="480"/>
      <w:jc w:val="center"/>
      <w:outlineLvl w:val="0"/>
    </w:pPr>
    <w:rPr>
      <w:color w:val="231F20"/>
      <w:sz w:val="42"/>
      <w:szCs w:val="42"/>
      <w:u w:val="none"/>
      <w:shd w:val="clear" w:color="auto" w:fill="auto"/>
      <w:lang w:val="zh-TW" w:eastAsia="zh-TW" w:bidi="zh-TW"/>
    </w:rPr>
  </w:style>
  <w:style w:type="paragraph" w:customStyle="1" w:styleId="4">
    <w:name w:val="Header or footer|2"/>
    <w:basedOn w:val="1"/>
    <w:link w:val="23"/>
    <w:pPr>
      <w:widowControl w:val="0"/>
      <w:shd w:val="clear" w:color="auto" w:fill="auto"/>
    </w:pPr>
    <w:rPr>
      <w:sz w:val="20"/>
      <w:szCs w:val="20"/>
      <w:u w:val="none"/>
      <w:shd w:val="clear" w:color="auto" w:fill="auto"/>
      <w:lang w:val="zh-TW" w:eastAsia="zh-TW" w:bidi="zh-TW"/>
    </w:rPr>
  </w:style>
  <w:style w:type="paragraph" w:customStyle="1" w:styleId="5">
    <w:name w:val="Body text|2"/>
    <w:basedOn w:val="1"/>
    <w:link w:val="24"/>
    <w:pPr>
      <w:widowControl w:val="0"/>
      <w:shd w:val="clear" w:color="auto" w:fill="auto"/>
      <w:spacing w:after="620"/>
      <w:jc w:val="center"/>
    </w:pPr>
    <w:rPr>
      <w:color w:val="231F20"/>
      <w:u w:val="none"/>
      <w:shd w:val="clear" w:color="auto" w:fill="auto"/>
      <w:lang w:val="zh-TW" w:eastAsia="zh-TW" w:bidi="zh-TW"/>
    </w:rPr>
  </w:style>
  <w:style w:type="paragraph" w:customStyle="1" w:styleId="6">
    <w:name w:val="Body text|3"/>
    <w:basedOn w:val="1"/>
    <w:link w:val="25"/>
    <w:pPr>
      <w:widowControl w:val="0"/>
      <w:shd w:val="clear" w:color="auto" w:fill="auto"/>
      <w:spacing w:line="360" w:lineRule="auto"/>
      <w:ind w:firstLine="400"/>
    </w:pPr>
    <w:rPr>
      <w:color w:val="231F20"/>
      <w:sz w:val="28"/>
      <w:szCs w:val="28"/>
      <w:u w:val="none"/>
      <w:shd w:val="clear" w:color="auto" w:fill="auto"/>
      <w:lang w:val="zh-TW" w:eastAsia="zh-TW" w:bidi="zh-TW"/>
    </w:rPr>
  </w:style>
  <w:style w:type="paragraph" w:customStyle="1" w:styleId="7">
    <w:name w:val="Body text|6"/>
    <w:basedOn w:val="1"/>
    <w:link w:val="26"/>
    <w:pPr>
      <w:widowControl w:val="0"/>
      <w:shd w:val="clear" w:color="auto" w:fill="auto"/>
      <w:spacing w:line="310" w:lineRule="auto"/>
      <w:ind w:firstLine="610"/>
    </w:pPr>
    <w:rPr>
      <w:color w:val="231F20"/>
      <w:sz w:val="28"/>
      <w:szCs w:val="28"/>
      <w:u w:val="none"/>
      <w:shd w:val="clear" w:color="auto" w:fill="auto"/>
      <w:lang w:val="zh-TW" w:eastAsia="zh-TW" w:bidi="zh-TW"/>
    </w:rPr>
  </w:style>
  <w:style w:type="paragraph" w:customStyle="1" w:styleId="8">
    <w:name w:val="Table of contents|1"/>
    <w:basedOn w:val="1"/>
    <w:link w:val="27"/>
    <w:pPr>
      <w:widowControl w:val="0"/>
      <w:shd w:val="clear" w:color="auto" w:fill="auto"/>
      <w:spacing w:line="509" w:lineRule="exact"/>
    </w:pPr>
    <w:rPr>
      <w:color w:val="231F20"/>
      <w:sz w:val="28"/>
      <w:szCs w:val="28"/>
      <w:u w:val="none"/>
      <w:shd w:val="clear" w:color="auto" w:fill="auto"/>
      <w:lang w:val="zh-TW" w:eastAsia="zh-TW" w:bidi="zh-TW"/>
    </w:rPr>
  </w:style>
  <w:style w:type="paragraph" w:customStyle="1" w:styleId="9">
    <w:name w:val="Body text|5"/>
    <w:basedOn w:val="1"/>
    <w:link w:val="28"/>
    <w:pPr>
      <w:widowControl w:val="0"/>
      <w:shd w:val="clear" w:color="auto" w:fill="auto"/>
      <w:jc w:val="center"/>
    </w:pPr>
    <w:rPr>
      <w:color w:val="231F20"/>
      <w:sz w:val="74"/>
      <w:szCs w:val="74"/>
      <w:u w:val="none"/>
      <w:shd w:val="clear" w:color="auto" w:fill="auto"/>
      <w:lang w:val="zh-TW" w:eastAsia="zh-TW" w:bidi="zh-TW"/>
    </w:rPr>
  </w:style>
  <w:style w:type="paragraph" w:customStyle="1" w:styleId="10">
    <w:name w:val="Header or footer|1"/>
    <w:basedOn w:val="1"/>
    <w:link w:val="29"/>
    <w:pPr>
      <w:widowControl w:val="0"/>
      <w:shd w:val="clear" w:color="auto" w:fill="auto"/>
    </w:pPr>
    <w:rPr>
      <w:color w:val="231F20"/>
      <w:sz w:val="20"/>
      <w:szCs w:val="20"/>
      <w:u w:val="none"/>
      <w:shd w:val="clear" w:color="auto" w:fill="auto"/>
      <w:lang w:val="zh-TW" w:eastAsia="zh-TW" w:bidi="zh-TW"/>
    </w:rPr>
  </w:style>
  <w:style w:type="paragraph" w:customStyle="1" w:styleId="11">
    <w:name w:val="Heading #2|1"/>
    <w:basedOn w:val="1"/>
    <w:link w:val="30"/>
    <w:pPr>
      <w:widowControl w:val="0"/>
      <w:shd w:val="clear" w:color="auto" w:fill="auto"/>
      <w:spacing w:after="460"/>
      <w:jc w:val="center"/>
      <w:outlineLvl w:val="1"/>
    </w:pPr>
    <w:rPr>
      <w:color w:val="231F20"/>
      <w:sz w:val="42"/>
      <w:szCs w:val="42"/>
      <w:u w:val="none"/>
      <w:shd w:val="clear" w:color="auto" w:fill="auto"/>
      <w:lang w:val="zh-TW" w:eastAsia="zh-TW" w:bidi="zh-TW"/>
    </w:rPr>
  </w:style>
  <w:style w:type="paragraph" w:customStyle="1" w:styleId="12">
    <w:name w:val="Body text|7"/>
    <w:basedOn w:val="1"/>
    <w:link w:val="31"/>
    <w:pPr>
      <w:widowControl w:val="0"/>
      <w:shd w:val="clear" w:color="auto" w:fill="auto"/>
      <w:spacing w:after="440" w:line="522" w:lineRule="exact"/>
      <w:jc w:val="center"/>
    </w:pPr>
    <w:rPr>
      <w:color w:val="231F20"/>
      <w:sz w:val="32"/>
      <w:szCs w:val="32"/>
      <w:u w:val="none"/>
      <w:shd w:val="clear" w:color="auto" w:fill="auto"/>
      <w:lang w:val="zh-TW" w:eastAsia="zh-TW" w:bidi="zh-TW"/>
    </w:rPr>
  </w:style>
  <w:style w:type="paragraph" w:customStyle="1" w:styleId="13">
    <w:name w:val="Body text|8"/>
    <w:basedOn w:val="1"/>
    <w:link w:val="32"/>
    <w:pPr>
      <w:widowControl w:val="0"/>
      <w:shd w:val="clear" w:color="auto" w:fill="auto"/>
      <w:spacing w:after="260"/>
      <w:jc w:val="center"/>
    </w:pPr>
    <w:rPr>
      <w:color w:val="737480"/>
      <w:sz w:val="38"/>
      <w:szCs w:val="38"/>
      <w:u w:val="none"/>
      <w:shd w:val="clear" w:color="auto" w:fill="auto"/>
    </w:rPr>
  </w:style>
  <w:style w:type="paragraph" w:customStyle="1" w:styleId="14">
    <w:name w:val="Heading #3|1"/>
    <w:basedOn w:val="1"/>
    <w:link w:val="33"/>
    <w:pPr>
      <w:widowControl w:val="0"/>
      <w:shd w:val="clear" w:color="auto" w:fill="auto"/>
      <w:spacing w:after="240"/>
      <w:jc w:val="center"/>
      <w:outlineLvl w:val="2"/>
    </w:pPr>
    <w:rPr>
      <w:color w:val="515463"/>
      <w:sz w:val="42"/>
      <w:szCs w:val="42"/>
      <w:u w:val="none"/>
      <w:shd w:val="clear" w:color="auto" w:fill="auto"/>
      <w:lang w:val="zh-TW" w:eastAsia="zh-TW" w:bidi="zh-TW"/>
    </w:rPr>
  </w:style>
  <w:style w:type="paragraph" w:customStyle="1" w:styleId="15">
    <w:name w:val="Table caption|1"/>
    <w:basedOn w:val="1"/>
    <w:link w:val="34"/>
    <w:pPr>
      <w:widowControl w:val="0"/>
      <w:shd w:val="clear" w:color="auto" w:fill="auto"/>
      <w:jc w:val="center"/>
    </w:pPr>
    <w:rPr>
      <w:color w:val="737480"/>
      <w:sz w:val="19"/>
      <w:szCs w:val="19"/>
      <w:u w:val="none"/>
      <w:shd w:val="clear" w:color="auto" w:fill="auto"/>
      <w:lang w:val="zh-TW" w:eastAsia="zh-TW" w:bidi="zh-TW"/>
    </w:rPr>
  </w:style>
  <w:style w:type="paragraph" w:customStyle="1" w:styleId="16">
    <w:name w:val="Other|1"/>
    <w:basedOn w:val="1"/>
    <w:link w:val="35"/>
    <w:pPr>
      <w:widowControl w:val="0"/>
      <w:shd w:val="clear" w:color="auto" w:fill="auto"/>
      <w:spacing w:line="360" w:lineRule="auto"/>
      <w:ind w:firstLine="400"/>
    </w:pPr>
    <w:rPr>
      <w:color w:val="231F20"/>
      <w:sz w:val="28"/>
      <w:szCs w:val="28"/>
      <w:u w:val="none"/>
      <w:shd w:val="clear" w:color="auto" w:fill="auto"/>
      <w:lang w:val="zh-TW" w:eastAsia="zh-TW" w:bidi="zh-TW"/>
    </w:rPr>
  </w:style>
  <w:style w:type="paragraph" w:customStyle="1" w:styleId="17">
    <w:name w:val="Body text|1"/>
    <w:basedOn w:val="1"/>
    <w:link w:val="36"/>
    <w:pPr>
      <w:widowControl w:val="0"/>
      <w:shd w:val="clear" w:color="auto" w:fill="auto"/>
      <w:spacing w:after="120" w:line="607" w:lineRule="exact"/>
      <w:ind w:firstLine="640"/>
    </w:pPr>
    <w:rPr>
      <w:sz w:val="32"/>
      <w:szCs w:val="32"/>
      <w:u w:val="none"/>
      <w:shd w:val="clear" w:color="auto" w:fill="auto"/>
      <w:lang w:val="zh-TW" w:eastAsia="zh-TW" w:bidi="zh-TW"/>
    </w:rPr>
  </w:style>
  <w:style w:type="paragraph" w:customStyle="1" w:styleId="18">
    <w:name w:val="Other|2"/>
    <w:basedOn w:val="1"/>
    <w:link w:val="37"/>
    <w:pPr>
      <w:widowControl w:val="0"/>
      <w:shd w:val="clear" w:color="auto" w:fill="auto"/>
      <w:spacing w:line="151" w:lineRule="exact"/>
      <w:ind w:left="210" w:hanging="20"/>
    </w:pPr>
    <w:rPr>
      <w:color w:val="231F20"/>
      <w:sz w:val="16"/>
      <w:szCs w:val="16"/>
      <w:u w:val="none"/>
      <w:shd w:val="clear" w:color="auto" w:fill="auto"/>
      <w:lang w:val="zh-TW" w:eastAsia="zh-TW" w:bidi="zh-TW"/>
    </w:rPr>
  </w:style>
  <w:style w:type="paragraph" w:customStyle="1" w:styleId="19">
    <w:name w:val="Picture caption|1"/>
    <w:basedOn w:val="1"/>
    <w:link w:val="38"/>
    <w:pPr>
      <w:widowControl w:val="0"/>
      <w:shd w:val="clear" w:color="auto" w:fill="auto"/>
    </w:pPr>
    <w:rPr>
      <w:color w:val="231F20"/>
      <w:sz w:val="17"/>
      <w:szCs w:val="17"/>
      <w:u w:val="none"/>
      <w:shd w:val="clear" w:color="auto" w:fill="auto"/>
      <w:lang w:val="zh-TW" w:eastAsia="zh-TW" w:bidi="zh-TW"/>
    </w:rPr>
  </w:style>
  <w:style w:type="paragraph" w:customStyle="1" w:styleId="20">
    <w:name w:val="Body text|4"/>
    <w:basedOn w:val="1"/>
    <w:link w:val="39"/>
    <w:pPr>
      <w:widowControl w:val="0"/>
      <w:shd w:val="clear" w:color="auto" w:fill="auto"/>
      <w:spacing w:after="560" w:line="756" w:lineRule="exact"/>
      <w:jc w:val="center"/>
    </w:pPr>
    <w:rPr>
      <w:sz w:val="42"/>
      <w:szCs w:val="42"/>
      <w:u w:val="none"/>
      <w:shd w:val="clear" w:color="auto" w:fill="auto"/>
      <w:lang w:val="zh-TW" w:eastAsia="zh-TW" w:bidi="zh-TW"/>
    </w:rPr>
  </w:style>
  <w:style w:type="paragraph" w:customStyle="1" w:styleId="21">
    <w:name w:val="Heading #4|1"/>
    <w:basedOn w:val="1"/>
    <w:link w:val="40"/>
    <w:pPr>
      <w:widowControl w:val="0"/>
      <w:shd w:val="clear" w:color="auto" w:fill="auto"/>
      <w:spacing w:after="300" w:line="694" w:lineRule="exact"/>
      <w:jc w:val="center"/>
      <w:outlineLvl w:val="3"/>
    </w:pPr>
    <w:rPr>
      <w:sz w:val="46"/>
      <w:szCs w:val="46"/>
      <w:u w:val="none"/>
      <w:shd w:val="clear" w:color="auto" w:fill="auto"/>
      <w:lang w:val="zh-TW" w:eastAsia="zh-TW" w:bidi="zh-TW"/>
    </w:rPr>
  </w:style>
  <w:style w:type="character" w:customStyle="1" w:styleId="22">
    <w:name w:val="Heading #1|1_"/>
    <w:basedOn w:val="2"/>
    <w:link w:val="3"/>
    <w:semiHidden/>
    <w:rPr>
      <w:color w:val="231F20"/>
      <w:sz w:val="42"/>
      <w:szCs w:val="42"/>
      <w:u w:val="none"/>
      <w:shd w:val="clear" w:color="auto" w:fill="auto"/>
      <w:lang w:val="zh-TW" w:eastAsia="zh-TW" w:bidi="zh-TW"/>
    </w:rPr>
  </w:style>
  <w:style w:type="character" w:customStyle="1" w:styleId="23">
    <w:name w:val="Header or footer|2_"/>
    <w:basedOn w:val="2"/>
    <w:link w:val="4"/>
    <w:semiHidden/>
    <w:rPr>
      <w:sz w:val="20"/>
      <w:szCs w:val="20"/>
      <w:u w:val="none"/>
      <w:shd w:val="clear" w:color="auto" w:fill="auto"/>
      <w:lang w:val="zh-TW" w:eastAsia="zh-TW" w:bidi="zh-TW"/>
    </w:rPr>
  </w:style>
  <w:style w:type="character" w:customStyle="1" w:styleId="24">
    <w:name w:val="Body text|2_"/>
    <w:basedOn w:val="2"/>
    <w:link w:val="5"/>
    <w:semiHidden/>
    <w:rPr>
      <w:color w:val="231F20"/>
      <w:u w:val="none"/>
      <w:shd w:val="clear" w:color="auto" w:fill="auto"/>
      <w:lang w:val="zh-TW" w:eastAsia="zh-TW" w:bidi="zh-TW"/>
    </w:rPr>
  </w:style>
  <w:style w:type="character" w:customStyle="1" w:styleId="25">
    <w:name w:val="Body text|3_"/>
    <w:basedOn w:val="2"/>
    <w:link w:val="6"/>
    <w:semiHidden/>
    <w:rPr>
      <w:color w:val="231F20"/>
      <w:sz w:val="28"/>
      <w:szCs w:val="28"/>
      <w:u w:val="none"/>
      <w:shd w:val="clear" w:color="auto" w:fill="auto"/>
      <w:lang w:val="zh-TW" w:eastAsia="zh-TW" w:bidi="zh-TW"/>
    </w:rPr>
  </w:style>
  <w:style w:type="character" w:customStyle="1" w:styleId="26">
    <w:name w:val="Body text|6_"/>
    <w:basedOn w:val="2"/>
    <w:link w:val="7"/>
    <w:semiHidden/>
    <w:rPr>
      <w:color w:val="231F20"/>
      <w:sz w:val="28"/>
      <w:szCs w:val="28"/>
      <w:u w:val="none"/>
      <w:shd w:val="clear" w:color="auto" w:fill="auto"/>
      <w:lang w:val="zh-TW" w:eastAsia="zh-TW" w:bidi="zh-TW"/>
    </w:rPr>
  </w:style>
  <w:style w:type="character" w:customStyle="1" w:styleId="27">
    <w:name w:val="Table of contents|1_"/>
    <w:basedOn w:val="2"/>
    <w:link w:val="8"/>
    <w:semiHidden/>
    <w:rPr>
      <w:color w:val="231F20"/>
      <w:sz w:val="28"/>
      <w:szCs w:val="28"/>
      <w:u w:val="none"/>
      <w:shd w:val="clear" w:color="auto" w:fill="auto"/>
      <w:lang w:val="zh-TW" w:eastAsia="zh-TW" w:bidi="zh-TW"/>
    </w:rPr>
  </w:style>
  <w:style w:type="character" w:customStyle="1" w:styleId="28">
    <w:name w:val="Body text|5_"/>
    <w:basedOn w:val="2"/>
    <w:link w:val="9"/>
    <w:semiHidden/>
    <w:rPr>
      <w:color w:val="231F20"/>
      <w:sz w:val="74"/>
      <w:szCs w:val="74"/>
      <w:u w:val="none"/>
      <w:shd w:val="clear" w:color="auto" w:fill="auto"/>
      <w:lang w:val="zh-TW" w:eastAsia="zh-TW" w:bidi="zh-TW"/>
    </w:rPr>
  </w:style>
  <w:style w:type="character" w:customStyle="1" w:styleId="29">
    <w:name w:val="Header or footer|1_"/>
    <w:basedOn w:val="2"/>
    <w:link w:val="10"/>
    <w:semiHidden/>
    <w:rPr>
      <w:color w:val="231F20"/>
      <w:sz w:val="20"/>
      <w:szCs w:val="20"/>
      <w:u w:val="none"/>
      <w:shd w:val="clear" w:color="auto" w:fill="auto"/>
      <w:lang w:val="zh-TW" w:eastAsia="zh-TW" w:bidi="zh-TW"/>
    </w:rPr>
  </w:style>
  <w:style w:type="character" w:customStyle="1" w:styleId="30">
    <w:name w:val="Heading #2|1_"/>
    <w:basedOn w:val="2"/>
    <w:link w:val="11"/>
    <w:semiHidden/>
    <w:rPr>
      <w:color w:val="231F20"/>
      <w:sz w:val="42"/>
      <w:szCs w:val="42"/>
      <w:u w:val="none"/>
      <w:shd w:val="clear" w:color="auto" w:fill="auto"/>
      <w:lang w:val="zh-TW" w:eastAsia="zh-TW" w:bidi="zh-TW"/>
    </w:rPr>
  </w:style>
  <w:style w:type="character" w:customStyle="1" w:styleId="31">
    <w:name w:val="Body text|7_"/>
    <w:basedOn w:val="2"/>
    <w:link w:val="12"/>
    <w:semiHidden/>
    <w:rPr>
      <w:color w:val="231F20"/>
      <w:sz w:val="32"/>
      <w:szCs w:val="32"/>
      <w:u w:val="none"/>
      <w:shd w:val="clear" w:color="auto" w:fill="auto"/>
      <w:lang w:val="zh-TW" w:eastAsia="zh-TW" w:bidi="zh-TW"/>
    </w:rPr>
  </w:style>
  <w:style w:type="character" w:customStyle="1" w:styleId="32">
    <w:name w:val="Body text|8_"/>
    <w:basedOn w:val="2"/>
    <w:link w:val="13"/>
    <w:semiHidden/>
    <w:rPr>
      <w:color w:val="737480"/>
      <w:sz w:val="38"/>
      <w:szCs w:val="38"/>
      <w:u w:val="none"/>
      <w:shd w:val="clear" w:color="auto" w:fill="auto"/>
    </w:rPr>
  </w:style>
  <w:style w:type="character" w:customStyle="1" w:styleId="33">
    <w:name w:val="Heading #3|1_"/>
    <w:basedOn w:val="2"/>
    <w:link w:val="14"/>
    <w:semiHidden/>
    <w:rPr>
      <w:color w:val="515463"/>
      <w:sz w:val="42"/>
      <w:szCs w:val="42"/>
      <w:u w:val="none"/>
      <w:shd w:val="clear" w:color="auto" w:fill="auto"/>
      <w:lang w:val="zh-TW" w:eastAsia="zh-TW" w:bidi="zh-TW"/>
    </w:rPr>
  </w:style>
  <w:style w:type="character" w:customStyle="1" w:styleId="34">
    <w:name w:val="Table caption|1_"/>
    <w:basedOn w:val="2"/>
    <w:link w:val="15"/>
    <w:semiHidden/>
    <w:rPr>
      <w:color w:val="737480"/>
      <w:sz w:val="19"/>
      <w:szCs w:val="19"/>
      <w:u w:val="none"/>
      <w:shd w:val="clear" w:color="auto" w:fill="auto"/>
      <w:lang w:val="zh-TW" w:eastAsia="zh-TW" w:bidi="zh-TW"/>
    </w:rPr>
  </w:style>
  <w:style w:type="character" w:customStyle="1" w:styleId="35">
    <w:name w:val="Other|1_"/>
    <w:basedOn w:val="2"/>
    <w:link w:val="16"/>
    <w:semiHidden/>
    <w:rPr>
      <w:color w:val="231F20"/>
      <w:sz w:val="28"/>
      <w:szCs w:val="28"/>
      <w:u w:val="none"/>
      <w:shd w:val="clear" w:color="auto" w:fill="auto"/>
      <w:lang w:val="zh-TW" w:eastAsia="zh-TW" w:bidi="zh-TW"/>
    </w:rPr>
  </w:style>
  <w:style w:type="character" w:customStyle="1" w:styleId="36">
    <w:name w:val="Body text|1_"/>
    <w:basedOn w:val="2"/>
    <w:link w:val="17"/>
    <w:semiHidden/>
    <w:rPr>
      <w:sz w:val="32"/>
      <w:szCs w:val="32"/>
      <w:u w:val="none"/>
      <w:shd w:val="clear" w:color="auto" w:fill="auto"/>
      <w:lang w:val="zh-TW" w:eastAsia="zh-TW" w:bidi="zh-TW"/>
    </w:rPr>
  </w:style>
  <w:style w:type="character" w:customStyle="1" w:styleId="37">
    <w:name w:val="Other|2_"/>
    <w:basedOn w:val="2"/>
    <w:link w:val="18"/>
    <w:semiHidden/>
    <w:rPr>
      <w:color w:val="231F20"/>
      <w:sz w:val="16"/>
      <w:szCs w:val="16"/>
      <w:u w:val="none"/>
      <w:shd w:val="clear" w:color="auto" w:fill="auto"/>
      <w:lang w:val="zh-TW" w:eastAsia="zh-TW" w:bidi="zh-TW"/>
    </w:rPr>
  </w:style>
  <w:style w:type="character" w:customStyle="1" w:styleId="38">
    <w:name w:val="Picture caption|1_"/>
    <w:basedOn w:val="2"/>
    <w:link w:val="19"/>
    <w:semiHidden/>
    <w:rPr>
      <w:color w:val="231F20"/>
      <w:sz w:val="17"/>
      <w:szCs w:val="17"/>
      <w:u w:val="none"/>
      <w:shd w:val="clear" w:color="auto" w:fill="auto"/>
      <w:lang w:val="zh-TW" w:eastAsia="zh-TW" w:bidi="zh-TW"/>
    </w:rPr>
  </w:style>
  <w:style w:type="character" w:customStyle="1" w:styleId="39">
    <w:name w:val="Body text|4_"/>
    <w:basedOn w:val="2"/>
    <w:link w:val="20"/>
    <w:semiHidden/>
    <w:rPr>
      <w:sz w:val="42"/>
      <w:szCs w:val="42"/>
      <w:u w:val="none"/>
      <w:shd w:val="clear" w:color="auto" w:fill="auto"/>
      <w:lang w:val="zh-TW" w:eastAsia="zh-TW" w:bidi="zh-TW"/>
    </w:rPr>
  </w:style>
  <w:style w:type="character" w:customStyle="1" w:styleId="40">
    <w:name w:val="Heading #4|1_"/>
    <w:basedOn w:val="2"/>
    <w:link w:val="21"/>
    <w:semiHidden/>
    <w:rPr>
      <w:sz w:val="46"/>
      <w:szCs w:val="46"/>
      <w:u w:val="none"/>
      <w:shd w:val="clear" w:color="auto" w:fill="auto"/>
      <w:lang w:val="zh-TW" w:eastAsia="zh-TW" w:bidi="zh-TW"/>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7.xml"/><Relationship Id="rId100" Type="http://schemas.openxmlformats.org/officeDocument/2006/relationships/footer" Target="footer66.xml"/><Relationship Id="rId101" Type="http://schemas.openxmlformats.org/officeDocument/2006/relationships/header" Target="header32.xml"/><Relationship Id="rId102" Type="http://schemas.openxmlformats.org/officeDocument/2006/relationships/header" Target="header33.xml"/><Relationship Id="rId103" Type="http://schemas.openxmlformats.org/officeDocument/2006/relationships/footer" Target="footer67.xml"/><Relationship Id="rId104" Type="http://schemas.openxmlformats.org/officeDocument/2006/relationships/footer" Target="footer68.xml"/><Relationship Id="rId105" Type="http://schemas.openxmlformats.org/officeDocument/2006/relationships/header" Target="header34.xml"/><Relationship Id="rId106" Type="http://schemas.openxmlformats.org/officeDocument/2006/relationships/header" Target="header35.xml"/><Relationship Id="rId107" Type="http://schemas.openxmlformats.org/officeDocument/2006/relationships/footer" Target="footer69.xml"/><Relationship Id="rId108" Type="http://schemas.openxmlformats.org/officeDocument/2006/relationships/footer" Target="footer70.xml"/><Relationship Id="rId109" Type="http://schemas.openxmlformats.org/officeDocument/2006/relationships/header" Target="header36.xml"/><Relationship Id="rId11" Type="http://schemas.openxmlformats.org/officeDocument/2006/relationships/footer" Target="footer8.xml"/><Relationship Id="rId110" Type="http://schemas.openxmlformats.org/officeDocument/2006/relationships/header" Target="header37.xml"/><Relationship Id="rId111" Type="http://schemas.openxmlformats.org/officeDocument/2006/relationships/footer" Target="footer71.xml"/><Relationship Id="rId112" Type="http://schemas.openxmlformats.org/officeDocument/2006/relationships/footer" Target="footer72.xml"/><Relationship Id="rId113" Type="http://schemas.openxmlformats.org/officeDocument/2006/relationships/header" Target="header38.xml"/><Relationship Id="rId114" Type="http://schemas.openxmlformats.org/officeDocument/2006/relationships/header" Target="header39.xml"/><Relationship Id="rId115" Type="http://schemas.openxmlformats.org/officeDocument/2006/relationships/header" Target="header40.xml"/><Relationship Id="rId116" Type="http://schemas.openxmlformats.org/officeDocument/2006/relationships/footer" Target="footer73.xml"/><Relationship Id="rId117" Type="http://schemas.openxmlformats.org/officeDocument/2006/relationships/footer" Target="footer74.xml"/><Relationship Id="rId118" Type="http://schemas.openxmlformats.org/officeDocument/2006/relationships/footer" Target="footer75.xml"/><Relationship Id="rId119" Type="http://schemas.openxmlformats.org/officeDocument/2006/relationships/header" Target="header41.xml"/><Relationship Id="rId12" Type="http://schemas.openxmlformats.org/officeDocument/2006/relationships/footer" Target="footer9.xml"/><Relationship Id="rId120" Type="http://schemas.openxmlformats.org/officeDocument/2006/relationships/header" Target="header42.xml"/><Relationship Id="rId121" Type="http://schemas.openxmlformats.org/officeDocument/2006/relationships/footer" Target="footer76.xml"/><Relationship Id="rId122" Type="http://schemas.openxmlformats.org/officeDocument/2006/relationships/footer" Target="footer77.xml"/><Relationship Id="rId123" Type="http://schemas.openxmlformats.org/officeDocument/2006/relationships/header" Target="header43.xml"/><Relationship Id="rId124" Type="http://schemas.openxmlformats.org/officeDocument/2006/relationships/header" Target="header44.xml"/><Relationship Id="rId125" Type="http://schemas.openxmlformats.org/officeDocument/2006/relationships/footer" Target="footer78.xml"/><Relationship Id="rId126" Type="http://schemas.openxmlformats.org/officeDocument/2006/relationships/footer" Target="footer79.xml"/><Relationship Id="rId127" Type="http://schemas.openxmlformats.org/officeDocument/2006/relationships/header" Target="header45.xml"/><Relationship Id="rId128" Type="http://schemas.openxmlformats.org/officeDocument/2006/relationships/header" Target="header46.xml"/><Relationship Id="rId129" Type="http://schemas.openxmlformats.org/officeDocument/2006/relationships/footer" Target="footer80.xml"/><Relationship Id="rId13" Type="http://schemas.openxmlformats.org/officeDocument/2006/relationships/footer" Target="footer10.xml"/><Relationship Id="rId130" Type="http://schemas.openxmlformats.org/officeDocument/2006/relationships/footer" Target="footer81.xml"/><Relationship Id="rId131" Type="http://schemas.openxmlformats.org/officeDocument/2006/relationships/header" Target="header47.xml"/><Relationship Id="rId132" Type="http://schemas.openxmlformats.org/officeDocument/2006/relationships/header" Target="header48.xml"/><Relationship Id="rId133" Type="http://schemas.openxmlformats.org/officeDocument/2006/relationships/footer" Target="footer82.xml"/><Relationship Id="rId134" Type="http://schemas.openxmlformats.org/officeDocument/2006/relationships/footer" Target="footer83.xml"/><Relationship Id="rId135" Type="http://schemas.openxmlformats.org/officeDocument/2006/relationships/header" Target="header49.xml"/><Relationship Id="rId136" Type="http://schemas.openxmlformats.org/officeDocument/2006/relationships/header" Target="header50.xml"/><Relationship Id="rId137" Type="http://schemas.openxmlformats.org/officeDocument/2006/relationships/footer" Target="footer84.xml"/><Relationship Id="rId138" Type="http://schemas.openxmlformats.org/officeDocument/2006/relationships/footer" Target="footer85.xml"/><Relationship Id="rId139" Type="http://schemas.openxmlformats.org/officeDocument/2006/relationships/header" Target="header51.xml"/><Relationship Id="rId14" Type="http://schemas.openxmlformats.org/officeDocument/2006/relationships/footer" Target="footer11.xml"/><Relationship Id="rId140" Type="http://schemas.openxmlformats.org/officeDocument/2006/relationships/header" Target="header52.xml"/><Relationship Id="rId141" Type="http://schemas.openxmlformats.org/officeDocument/2006/relationships/footer" Target="footer86.xml"/><Relationship Id="rId142" Type="http://schemas.openxmlformats.org/officeDocument/2006/relationships/footer" Target="footer87.xml"/><Relationship Id="rId143" Type="http://schemas.openxmlformats.org/officeDocument/2006/relationships/header" Target="header53.xml"/><Relationship Id="rId144" Type="http://schemas.openxmlformats.org/officeDocument/2006/relationships/header" Target="header54.xml"/><Relationship Id="rId145" Type="http://schemas.openxmlformats.org/officeDocument/2006/relationships/footer" Target="footer88.xml"/><Relationship Id="rId146" Type="http://schemas.openxmlformats.org/officeDocument/2006/relationships/footer" Target="footer89.xml"/><Relationship Id="rId147" Type="http://schemas.openxmlformats.org/officeDocument/2006/relationships/header" Target="header55.xml"/><Relationship Id="rId148" Type="http://schemas.openxmlformats.org/officeDocument/2006/relationships/header" Target="header56.xml"/><Relationship Id="rId149" Type="http://schemas.openxmlformats.org/officeDocument/2006/relationships/footer" Target="footer90.xml"/><Relationship Id="rId15" Type="http://schemas.openxmlformats.org/officeDocument/2006/relationships/footer" Target="footer12.xml"/><Relationship Id="rId150" Type="http://schemas.openxmlformats.org/officeDocument/2006/relationships/footer" Target="footer91.xml"/><Relationship Id="rId151" Type="http://schemas.openxmlformats.org/officeDocument/2006/relationships/header" Target="header57.xml"/><Relationship Id="rId152" Type="http://schemas.openxmlformats.org/officeDocument/2006/relationships/header" Target="header58.xml"/><Relationship Id="rId153" Type="http://schemas.openxmlformats.org/officeDocument/2006/relationships/footer" Target="footer92.xml"/><Relationship Id="rId154" Type="http://schemas.openxmlformats.org/officeDocument/2006/relationships/footer" Target="footer93.xml"/><Relationship Id="rId155" Type="http://schemas.openxmlformats.org/officeDocument/2006/relationships/header" Target="header59.xml"/><Relationship Id="rId156" Type="http://schemas.openxmlformats.org/officeDocument/2006/relationships/header" Target="header60.xml"/><Relationship Id="rId157" Type="http://schemas.openxmlformats.org/officeDocument/2006/relationships/footer" Target="footer94.xml"/><Relationship Id="rId158" Type="http://schemas.openxmlformats.org/officeDocument/2006/relationships/footer" Target="footer95.xml"/><Relationship Id="rId159" Type="http://schemas.openxmlformats.org/officeDocument/2006/relationships/header" Target="header61.xml"/><Relationship Id="rId16" Type="http://schemas.openxmlformats.org/officeDocument/2006/relationships/footer" Target="footer13.xml"/><Relationship Id="rId160" Type="http://schemas.openxmlformats.org/officeDocument/2006/relationships/header" Target="header62.xml"/><Relationship Id="rId161" Type="http://schemas.openxmlformats.org/officeDocument/2006/relationships/footer" Target="footer96.xml"/><Relationship Id="rId162" Type="http://schemas.openxmlformats.org/officeDocument/2006/relationships/footer" Target="footer97.xml"/><Relationship Id="rId163" Type="http://schemas.openxmlformats.org/officeDocument/2006/relationships/header" Target="header63.xml"/><Relationship Id="rId164" Type="http://schemas.openxmlformats.org/officeDocument/2006/relationships/header" Target="header64.xml"/><Relationship Id="rId165" Type="http://schemas.openxmlformats.org/officeDocument/2006/relationships/header" Target="header65.xml"/><Relationship Id="rId166" Type="http://schemas.openxmlformats.org/officeDocument/2006/relationships/footer" Target="footer98.xml"/><Relationship Id="rId167" Type="http://schemas.openxmlformats.org/officeDocument/2006/relationships/footer" Target="footer99.xml"/><Relationship Id="rId168" Type="http://schemas.openxmlformats.org/officeDocument/2006/relationships/footer" Target="footer100.xml"/><Relationship Id="rId169" Type="http://schemas.openxmlformats.org/officeDocument/2006/relationships/header" Target="header66.xml"/><Relationship Id="rId17" Type="http://schemas.openxmlformats.org/officeDocument/2006/relationships/footer" Target="footer14.xml"/><Relationship Id="rId170" Type="http://schemas.openxmlformats.org/officeDocument/2006/relationships/header" Target="header67.xml"/><Relationship Id="rId171" Type="http://schemas.openxmlformats.org/officeDocument/2006/relationships/footer" Target="footer101.xml"/><Relationship Id="rId172" Type="http://schemas.openxmlformats.org/officeDocument/2006/relationships/footer" Target="footer102.xml"/><Relationship Id="rId173" Type="http://schemas.openxmlformats.org/officeDocument/2006/relationships/header" Target="header68.xml"/><Relationship Id="rId174" Type="http://schemas.openxmlformats.org/officeDocument/2006/relationships/header" Target="header69.xml"/><Relationship Id="rId175" Type="http://schemas.openxmlformats.org/officeDocument/2006/relationships/footer" Target="footer103.xml"/><Relationship Id="rId176" Type="http://schemas.openxmlformats.org/officeDocument/2006/relationships/footer" Target="footer104.xml"/><Relationship Id="rId177" Type="http://schemas.openxmlformats.org/officeDocument/2006/relationships/header" Target="header70.xml"/><Relationship Id="rId178" Type="http://schemas.openxmlformats.org/officeDocument/2006/relationships/header" Target="header71.xml"/><Relationship Id="rId179" Type="http://schemas.openxmlformats.org/officeDocument/2006/relationships/footer" Target="footer105.xml"/><Relationship Id="rId18" Type="http://schemas.openxmlformats.org/officeDocument/2006/relationships/footer" Target="footer15.xml"/><Relationship Id="rId180" Type="http://schemas.openxmlformats.org/officeDocument/2006/relationships/footer" Target="footer106.xml"/><Relationship Id="rId181" Type="http://schemas.openxmlformats.org/officeDocument/2006/relationships/header" Target="header72.xml"/><Relationship Id="rId182" Type="http://schemas.openxmlformats.org/officeDocument/2006/relationships/header" Target="header73.xml"/><Relationship Id="rId183" Type="http://schemas.openxmlformats.org/officeDocument/2006/relationships/footer" Target="footer107.xml"/><Relationship Id="rId184" Type="http://schemas.openxmlformats.org/officeDocument/2006/relationships/footer" Target="footer108.xml"/><Relationship Id="rId185" Type="http://schemas.openxmlformats.org/officeDocument/2006/relationships/header" Target="header74.xml"/><Relationship Id="rId186" Type="http://schemas.openxmlformats.org/officeDocument/2006/relationships/header" Target="header75.xml"/><Relationship Id="rId187" Type="http://schemas.openxmlformats.org/officeDocument/2006/relationships/footer" Target="footer109.xml"/><Relationship Id="rId188" Type="http://schemas.openxmlformats.org/officeDocument/2006/relationships/footer" Target="footer110.xml"/><Relationship Id="rId189" Type="http://schemas.openxmlformats.org/officeDocument/2006/relationships/header" Target="header76.xml"/><Relationship Id="rId19" Type="http://schemas.openxmlformats.org/officeDocument/2006/relationships/footer" Target="footer16.xml"/><Relationship Id="rId190" Type="http://schemas.openxmlformats.org/officeDocument/2006/relationships/header" Target="header77.xml"/><Relationship Id="rId191" Type="http://schemas.openxmlformats.org/officeDocument/2006/relationships/footer" Target="footer111.xml"/><Relationship Id="rId192" Type="http://schemas.openxmlformats.org/officeDocument/2006/relationships/footer" Target="footer112.xml"/><Relationship Id="rId193" Type="http://schemas.openxmlformats.org/officeDocument/2006/relationships/header" Target="header78.xml"/><Relationship Id="rId194" Type="http://schemas.openxmlformats.org/officeDocument/2006/relationships/header" Target="header79.xml"/><Relationship Id="rId195" Type="http://schemas.openxmlformats.org/officeDocument/2006/relationships/footer" Target="footer113.xml"/><Relationship Id="rId196" Type="http://schemas.openxmlformats.org/officeDocument/2006/relationships/footer" Target="footer114.xml"/><Relationship Id="rId197" Type="http://schemas.openxmlformats.org/officeDocument/2006/relationships/header" Target="header80.xml"/><Relationship Id="rId198" Type="http://schemas.openxmlformats.org/officeDocument/2006/relationships/header" Target="header81.xml"/><Relationship Id="rId199" Type="http://schemas.openxmlformats.org/officeDocument/2006/relationships/header" Target="header82.xml"/><Relationship Id="rId2" Type="http://schemas.openxmlformats.org/officeDocument/2006/relationships/styles" Target="styles.xml"/><Relationship Id="rId20" Type="http://schemas.openxmlformats.org/officeDocument/2006/relationships/footer" Target="footer17.xml"/><Relationship Id="rId200" Type="http://schemas.openxmlformats.org/officeDocument/2006/relationships/footer" Target="footer115.xml"/><Relationship Id="rId201" Type="http://schemas.openxmlformats.org/officeDocument/2006/relationships/footer" Target="footer116.xml"/><Relationship Id="rId202" Type="http://schemas.openxmlformats.org/officeDocument/2006/relationships/footer" Target="footer117.xml"/><Relationship Id="rId203" Type="http://schemas.openxmlformats.org/officeDocument/2006/relationships/header" Target="header83.xml"/><Relationship Id="rId204" Type="http://schemas.openxmlformats.org/officeDocument/2006/relationships/header" Target="header84.xml"/><Relationship Id="rId205" Type="http://schemas.openxmlformats.org/officeDocument/2006/relationships/footer" Target="footer118.xml"/><Relationship Id="rId206" Type="http://schemas.openxmlformats.org/officeDocument/2006/relationships/footer" Target="footer119.xml"/><Relationship Id="rId207" Type="http://schemas.openxmlformats.org/officeDocument/2006/relationships/header" Target="header85.xml"/><Relationship Id="rId208" Type="http://schemas.openxmlformats.org/officeDocument/2006/relationships/header" Target="header86.xml"/><Relationship Id="rId209" Type="http://schemas.openxmlformats.org/officeDocument/2006/relationships/footer" Target="footer120.xml"/><Relationship Id="rId21" Type="http://schemas.openxmlformats.org/officeDocument/2006/relationships/footer" Target="footer18.xml"/><Relationship Id="rId210" Type="http://schemas.openxmlformats.org/officeDocument/2006/relationships/footer" Target="footer121.xml"/><Relationship Id="rId211" Type="http://schemas.openxmlformats.org/officeDocument/2006/relationships/header" Target="header87.xml"/><Relationship Id="rId212" Type="http://schemas.openxmlformats.org/officeDocument/2006/relationships/header" Target="header88.xml"/><Relationship Id="rId213" Type="http://schemas.openxmlformats.org/officeDocument/2006/relationships/footer" Target="footer122.xml"/><Relationship Id="rId214" Type="http://schemas.openxmlformats.org/officeDocument/2006/relationships/footer" Target="footer123.xml"/><Relationship Id="rId215" Type="http://schemas.openxmlformats.org/officeDocument/2006/relationships/header" Target="header89.xml"/><Relationship Id="rId216" Type="http://schemas.openxmlformats.org/officeDocument/2006/relationships/header" Target="header90.xml"/><Relationship Id="rId217" Type="http://schemas.openxmlformats.org/officeDocument/2006/relationships/footer" Target="footer124.xml"/><Relationship Id="rId218" Type="http://schemas.openxmlformats.org/officeDocument/2006/relationships/footer" Target="footer125.xml"/><Relationship Id="rId219" Type="http://schemas.openxmlformats.org/officeDocument/2006/relationships/header" Target="header91.xml"/><Relationship Id="rId22" Type="http://schemas.openxmlformats.org/officeDocument/2006/relationships/footer" Target="footer19.xml"/><Relationship Id="rId220" Type="http://schemas.openxmlformats.org/officeDocument/2006/relationships/header" Target="header92.xml"/><Relationship Id="rId221" Type="http://schemas.openxmlformats.org/officeDocument/2006/relationships/header" Target="header93.xml"/><Relationship Id="rId222" Type="http://schemas.openxmlformats.org/officeDocument/2006/relationships/footer" Target="footer126.xml"/><Relationship Id="rId223" Type="http://schemas.openxmlformats.org/officeDocument/2006/relationships/footer" Target="footer127.xml"/><Relationship Id="rId224" Type="http://schemas.openxmlformats.org/officeDocument/2006/relationships/footer" Target="footer128.xml"/><Relationship Id="rId225" Type="http://schemas.openxmlformats.org/officeDocument/2006/relationships/header" Target="header94.xml"/><Relationship Id="rId226" Type="http://schemas.openxmlformats.org/officeDocument/2006/relationships/header" Target="header95.xml"/><Relationship Id="rId227" Type="http://schemas.openxmlformats.org/officeDocument/2006/relationships/footer" Target="footer129.xml"/><Relationship Id="rId228" Type="http://schemas.openxmlformats.org/officeDocument/2006/relationships/footer" Target="footer130.xml"/><Relationship Id="rId229" Type="http://schemas.openxmlformats.org/officeDocument/2006/relationships/header" Target="header96.xml"/><Relationship Id="rId23" Type="http://schemas.openxmlformats.org/officeDocument/2006/relationships/footer" Target="footer20.xml"/><Relationship Id="rId230" Type="http://schemas.openxmlformats.org/officeDocument/2006/relationships/header" Target="header97.xml"/><Relationship Id="rId231" Type="http://schemas.openxmlformats.org/officeDocument/2006/relationships/footer" Target="footer131.xml"/><Relationship Id="rId232" Type="http://schemas.openxmlformats.org/officeDocument/2006/relationships/footer" Target="footer132.xml"/><Relationship Id="rId233" Type="http://schemas.openxmlformats.org/officeDocument/2006/relationships/header" Target="header98.xml"/><Relationship Id="rId234" Type="http://schemas.openxmlformats.org/officeDocument/2006/relationships/header" Target="header99.xml"/><Relationship Id="rId235" Type="http://schemas.openxmlformats.org/officeDocument/2006/relationships/footer" Target="footer133.xml"/><Relationship Id="rId236" Type="http://schemas.openxmlformats.org/officeDocument/2006/relationships/footer" Target="footer134.xml"/><Relationship Id="rId237" Type="http://schemas.openxmlformats.org/officeDocument/2006/relationships/header" Target="header100.xml"/><Relationship Id="rId238" Type="http://schemas.openxmlformats.org/officeDocument/2006/relationships/header" Target="header101.xml"/><Relationship Id="rId239" Type="http://schemas.openxmlformats.org/officeDocument/2006/relationships/footer" Target="footer135.xml"/><Relationship Id="rId24" Type="http://schemas.openxmlformats.org/officeDocument/2006/relationships/footer" Target="footer21.xml"/><Relationship Id="rId240" Type="http://schemas.openxmlformats.org/officeDocument/2006/relationships/footer" Target="footer136.xml"/><Relationship Id="rId241" Type="http://schemas.openxmlformats.org/officeDocument/2006/relationships/header" Target="header102.xml"/><Relationship Id="rId242" Type="http://schemas.openxmlformats.org/officeDocument/2006/relationships/header" Target="header103.xml"/><Relationship Id="rId243" Type="http://schemas.openxmlformats.org/officeDocument/2006/relationships/footer" Target="footer137.xml"/><Relationship Id="rId244" Type="http://schemas.openxmlformats.org/officeDocument/2006/relationships/footer" Target="footer138.xml"/><Relationship Id="rId245" Type="http://schemas.openxmlformats.org/officeDocument/2006/relationships/header" Target="header104.xml"/><Relationship Id="rId246" Type="http://schemas.openxmlformats.org/officeDocument/2006/relationships/header" Target="header105.xml"/><Relationship Id="rId247" Type="http://schemas.openxmlformats.org/officeDocument/2006/relationships/footer" Target="footer139.xml"/><Relationship Id="rId248" Type="http://schemas.openxmlformats.org/officeDocument/2006/relationships/footer" Target="footer140.xml"/><Relationship Id="rId249" Type="http://schemas.openxmlformats.org/officeDocument/2006/relationships/header" Target="header106.xml"/><Relationship Id="rId25" Type="http://schemas.openxmlformats.org/officeDocument/2006/relationships/footer" Target="footer22.xml"/><Relationship Id="rId250" Type="http://schemas.openxmlformats.org/officeDocument/2006/relationships/header" Target="header107.xml"/><Relationship Id="rId251" Type="http://schemas.openxmlformats.org/officeDocument/2006/relationships/footer" Target="footer141.xml"/><Relationship Id="rId252" Type="http://schemas.openxmlformats.org/officeDocument/2006/relationships/footer" Target="footer142.xml"/><Relationship Id="rId253" Type="http://schemas.openxmlformats.org/officeDocument/2006/relationships/header" Target="header108.xml"/><Relationship Id="rId254" Type="http://schemas.openxmlformats.org/officeDocument/2006/relationships/header" Target="header109.xml"/><Relationship Id="rId255" Type="http://schemas.openxmlformats.org/officeDocument/2006/relationships/header" Target="header110.xml"/><Relationship Id="rId256" Type="http://schemas.openxmlformats.org/officeDocument/2006/relationships/footer" Target="footer143.xml"/><Relationship Id="rId257" Type="http://schemas.openxmlformats.org/officeDocument/2006/relationships/footer" Target="footer144.xml"/><Relationship Id="rId258" Type="http://schemas.openxmlformats.org/officeDocument/2006/relationships/footer" Target="footer145.xml"/><Relationship Id="rId259" Type="http://schemas.openxmlformats.org/officeDocument/2006/relationships/header" Target="header111.xml"/><Relationship Id="rId26" Type="http://schemas.openxmlformats.org/officeDocument/2006/relationships/footer" Target="footer23.xml"/><Relationship Id="rId260" Type="http://schemas.openxmlformats.org/officeDocument/2006/relationships/header" Target="header112.xml"/><Relationship Id="rId261" Type="http://schemas.openxmlformats.org/officeDocument/2006/relationships/footer" Target="footer146.xml"/><Relationship Id="rId262" Type="http://schemas.openxmlformats.org/officeDocument/2006/relationships/footer" Target="footer147.xml"/><Relationship Id="rId263" Type="http://schemas.openxmlformats.org/officeDocument/2006/relationships/header" Target="header113.xml"/><Relationship Id="rId264" Type="http://schemas.openxmlformats.org/officeDocument/2006/relationships/header" Target="header114.xml"/><Relationship Id="rId265" Type="http://schemas.openxmlformats.org/officeDocument/2006/relationships/footer" Target="footer148.xml"/><Relationship Id="rId266" Type="http://schemas.openxmlformats.org/officeDocument/2006/relationships/footer" Target="footer149.xml"/><Relationship Id="rId267" Type="http://schemas.openxmlformats.org/officeDocument/2006/relationships/header" Target="header115.xml"/><Relationship Id="rId268" Type="http://schemas.openxmlformats.org/officeDocument/2006/relationships/header" Target="header116.xml"/><Relationship Id="rId269" Type="http://schemas.openxmlformats.org/officeDocument/2006/relationships/footer" Target="footer150.xml"/><Relationship Id="rId27" Type="http://schemas.openxmlformats.org/officeDocument/2006/relationships/footer" Target="footer24.xml"/><Relationship Id="rId270" Type="http://schemas.openxmlformats.org/officeDocument/2006/relationships/footer" Target="footer151.xml"/><Relationship Id="rId271" Type="http://schemas.openxmlformats.org/officeDocument/2006/relationships/header" Target="header117.xml"/><Relationship Id="rId272" Type="http://schemas.openxmlformats.org/officeDocument/2006/relationships/header" Target="header118.xml"/><Relationship Id="rId273" Type="http://schemas.openxmlformats.org/officeDocument/2006/relationships/header" Target="header119.xml"/><Relationship Id="rId274" Type="http://schemas.openxmlformats.org/officeDocument/2006/relationships/footer" Target="footer152.xml"/><Relationship Id="rId275" Type="http://schemas.openxmlformats.org/officeDocument/2006/relationships/footer" Target="footer153.xml"/><Relationship Id="rId276" Type="http://schemas.openxmlformats.org/officeDocument/2006/relationships/footer" Target="footer154.xml"/><Relationship Id="rId277" Type="http://schemas.openxmlformats.org/officeDocument/2006/relationships/header" Target="header120.xml"/><Relationship Id="rId278" Type="http://schemas.openxmlformats.org/officeDocument/2006/relationships/header" Target="header121.xml"/><Relationship Id="rId279" Type="http://schemas.openxmlformats.org/officeDocument/2006/relationships/footer" Target="footer155.xml"/><Relationship Id="rId28" Type="http://schemas.openxmlformats.org/officeDocument/2006/relationships/footer" Target="footer25.xml"/><Relationship Id="rId280" Type="http://schemas.openxmlformats.org/officeDocument/2006/relationships/footer" Target="footer156.xml"/><Relationship Id="rId281" Type="http://schemas.openxmlformats.org/officeDocument/2006/relationships/header" Target="header122.xml"/><Relationship Id="rId282" Type="http://schemas.openxmlformats.org/officeDocument/2006/relationships/header" Target="header123.xml"/><Relationship Id="rId283" Type="http://schemas.openxmlformats.org/officeDocument/2006/relationships/header" Target="header124.xml"/><Relationship Id="rId284" Type="http://schemas.openxmlformats.org/officeDocument/2006/relationships/footer" Target="footer157.xml"/><Relationship Id="rId285" Type="http://schemas.openxmlformats.org/officeDocument/2006/relationships/footer" Target="footer158.xml"/><Relationship Id="rId286" Type="http://schemas.openxmlformats.org/officeDocument/2006/relationships/footer" Target="footer159.xml"/><Relationship Id="rId287" Type="http://schemas.openxmlformats.org/officeDocument/2006/relationships/header" Target="header125.xml"/><Relationship Id="rId288" Type="http://schemas.openxmlformats.org/officeDocument/2006/relationships/header" Target="header126.xml"/><Relationship Id="rId289" Type="http://schemas.openxmlformats.org/officeDocument/2006/relationships/footer" Target="footer160.xml"/><Relationship Id="rId29" Type="http://schemas.openxmlformats.org/officeDocument/2006/relationships/footer" Target="footer26.xml"/><Relationship Id="rId290" Type="http://schemas.openxmlformats.org/officeDocument/2006/relationships/footer" Target="footer161.xml"/><Relationship Id="rId291" Type="http://schemas.openxmlformats.org/officeDocument/2006/relationships/header" Target="header127.xml"/><Relationship Id="rId292" Type="http://schemas.openxmlformats.org/officeDocument/2006/relationships/header" Target="header128.xml"/><Relationship Id="rId293" Type="http://schemas.openxmlformats.org/officeDocument/2006/relationships/footer" Target="footer162.xml"/><Relationship Id="rId294" Type="http://schemas.openxmlformats.org/officeDocument/2006/relationships/footer" Target="footer163.xml"/><Relationship Id="rId295" Type="http://schemas.openxmlformats.org/officeDocument/2006/relationships/header" Target="header129.xml"/><Relationship Id="rId296" Type="http://schemas.openxmlformats.org/officeDocument/2006/relationships/header" Target="header130.xml"/><Relationship Id="rId297" Type="http://schemas.openxmlformats.org/officeDocument/2006/relationships/footer" Target="footer164.xml"/><Relationship Id="rId298" Type="http://schemas.openxmlformats.org/officeDocument/2006/relationships/footer" Target="footer165.xml"/><Relationship Id="rId299" Type="http://schemas.openxmlformats.org/officeDocument/2006/relationships/header" Target="header131.xml"/><Relationship Id="rId3" Type="http://schemas.openxmlformats.org/officeDocument/2006/relationships/settings" Target="settings.xml"/><Relationship Id="rId30" Type="http://schemas.openxmlformats.org/officeDocument/2006/relationships/footer" Target="footer27.xml"/><Relationship Id="rId300" Type="http://schemas.openxmlformats.org/officeDocument/2006/relationships/header" Target="header132.xml"/><Relationship Id="rId301" Type="http://schemas.openxmlformats.org/officeDocument/2006/relationships/footer" Target="footer166.xml"/><Relationship Id="rId302" Type="http://schemas.openxmlformats.org/officeDocument/2006/relationships/footer" Target="footer167.xml"/><Relationship Id="rId303" Type="http://schemas.openxmlformats.org/officeDocument/2006/relationships/header" Target="header133.xml"/><Relationship Id="rId304" Type="http://schemas.openxmlformats.org/officeDocument/2006/relationships/header" Target="header134.xml"/><Relationship Id="rId305" Type="http://schemas.openxmlformats.org/officeDocument/2006/relationships/footer" Target="footer168.xml"/><Relationship Id="rId306" Type="http://schemas.openxmlformats.org/officeDocument/2006/relationships/footer" Target="footer169.xml"/><Relationship Id="rId307" Type="http://schemas.openxmlformats.org/officeDocument/2006/relationships/header" Target="header135.xml"/><Relationship Id="rId308" Type="http://schemas.openxmlformats.org/officeDocument/2006/relationships/header" Target="header136.xml"/><Relationship Id="rId309" Type="http://schemas.openxmlformats.org/officeDocument/2006/relationships/footer" Target="footer170.xml"/><Relationship Id="rId31" Type="http://schemas.openxmlformats.org/officeDocument/2006/relationships/footer" Target="footer28.xml"/><Relationship Id="rId310" Type="http://schemas.openxmlformats.org/officeDocument/2006/relationships/footer" Target="footer171.xml"/><Relationship Id="rId311" Type="http://schemas.openxmlformats.org/officeDocument/2006/relationships/header" Target="header137.xml"/><Relationship Id="rId312" Type="http://schemas.openxmlformats.org/officeDocument/2006/relationships/header" Target="header138.xml"/><Relationship Id="rId313" Type="http://schemas.openxmlformats.org/officeDocument/2006/relationships/header" Target="header139.xml"/><Relationship Id="rId314" Type="http://schemas.openxmlformats.org/officeDocument/2006/relationships/footer" Target="footer172.xml"/><Relationship Id="rId315" Type="http://schemas.openxmlformats.org/officeDocument/2006/relationships/footer" Target="footer173.xml"/><Relationship Id="rId316" Type="http://schemas.openxmlformats.org/officeDocument/2006/relationships/footer" Target="footer174.xml"/><Relationship Id="rId317" Type="http://schemas.openxmlformats.org/officeDocument/2006/relationships/header" Target="header140.xml"/><Relationship Id="rId318" Type="http://schemas.openxmlformats.org/officeDocument/2006/relationships/header" Target="header141.xml"/><Relationship Id="rId319" Type="http://schemas.openxmlformats.org/officeDocument/2006/relationships/header" Target="header142.xml"/><Relationship Id="rId32" Type="http://schemas.openxmlformats.org/officeDocument/2006/relationships/footer" Target="footer29.xml"/><Relationship Id="rId320" Type="http://schemas.openxmlformats.org/officeDocument/2006/relationships/footer" Target="footer175.xml"/><Relationship Id="rId321" Type="http://schemas.openxmlformats.org/officeDocument/2006/relationships/footer" Target="footer176.xml"/><Relationship Id="rId322" Type="http://schemas.openxmlformats.org/officeDocument/2006/relationships/footer" Target="footer177.xml"/><Relationship Id="rId323" Type="http://schemas.openxmlformats.org/officeDocument/2006/relationships/header" Target="header143.xml"/><Relationship Id="rId324" Type="http://schemas.openxmlformats.org/officeDocument/2006/relationships/header" Target="header144.xml"/><Relationship Id="rId325" Type="http://schemas.openxmlformats.org/officeDocument/2006/relationships/footer" Target="footer178.xml"/><Relationship Id="rId326" Type="http://schemas.openxmlformats.org/officeDocument/2006/relationships/footer" Target="footer179.xml"/><Relationship Id="rId327" Type="http://schemas.openxmlformats.org/officeDocument/2006/relationships/header" Target="header145.xml"/><Relationship Id="rId328" Type="http://schemas.openxmlformats.org/officeDocument/2006/relationships/header" Target="header146.xml"/><Relationship Id="rId329" Type="http://schemas.openxmlformats.org/officeDocument/2006/relationships/footer" Target="footer180.xml"/><Relationship Id="rId33" Type="http://schemas.openxmlformats.org/officeDocument/2006/relationships/footer" Target="footer30.xml"/><Relationship Id="rId330" Type="http://schemas.openxmlformats.org/officeDocument/2006/relationships/footer" Target="footer181.xml"/><Relationship Id="rId331" Type="http://schemas.openxmlformats.org/officeDocument/2006/relationships/header" Target="header147.xml"/><Relationship Id="rId332" Type="http://schemas.openxmlformats.org/officeDocument/2006/relationships/header" Target="header148.xml"/><Relationship Id="rId333" Type="http://schemas.openxmlformats.org/officeDocument/2006/relationships/footer" Target="footer182.xml"/><Relationship Id="rId334" Type="http://schemas.openxmlformats.org/officeDocument/2006/relationships/footer" Target="footer183.xml"/><Relationship Id="rId335" Type="http://schemas.openxmlformats.org/officeDocument/2006/relationships/header" Target="header149.xml"/><Relationship Id="rId336" Type="http://schemas.openxmlformats.org/officeDocument/2006/relationships/header" Target="header150.xml"/><Relationship Id="rId337" Type="http://schemas.openxmlformats.org/officeDocument/2006/relationships/footer" Target="footer184.xml"/><Relationship Id="rId338" Type="http://schemas.openxmlformats.org/officeDocument/2006/relationships/footer" Target="footer185.xml"/><Relationship Id="rId339" Type="http://schemas.openxmlformats.org/officeDocument/2006/relationships/header" Target="header151.xml"/><Relationship Id="rId34" Type="http://schemas.openxmlformats.org/officeDocument/2006/relationships/footer" Target="footer31.xml"/><Relationship Id="rId340" Type="http://schemas.openxmlformats.org/officeDocument/2006/relationships/header" Target="header152.xml"/><Relationship Id="rId341" Type="http://schemas.openxmlformats.org/officeDocument/2006/relationships/footer" Target="footer186.xml"/><Relationship Id="rId342" Type="http://schemas.openxmlformats.org/officeDocument/2006/relationships/footer" Target="footer187.xml"/><Relationship Id="rId343" Type="http://schemas.openxmlformats.org/officeDocument/2006/relationships/header" Target="header153.xml"/><Relationship Id="rId344" Type="http://schemas.openxmlformats.org/officeDocument/2006/relationships/header" Target="header154.xml"/><Relationship Id="rId345" Type="http://schemas.openxmlformats.org/officeDocument/2006/relationships/header" Target="header155.xml"/><Relationship Id="rId346" Type="http://schemas.openxmlformats.org/officeDocument/2006/relationships/footer" Target="footer188.xml"/><Relationship Id="rId347" Type="http://schemas.openxmlformats.org/officeDocument/2006/relationships/footer" Target="footer189.xml"/><Relationship Id="rId348" Type="http://schemas.openxmlformats.org/officeDocument/2006/relationships/footer" Target="footer190.xml"/><Relationship Id="rId349" Type="http://schemas.openxmlformats.org/officeDocument/2006/relationships/header" Target="header156.xml"/><Relationship Id="rId35" Type="http://schemas.openxmlformats.org/officeDocument/2006/relationships/footer" Target="footer32.xml"/><Relationship Id="rId350" Type="http://schemas.openxmlformats.org/officeDocument/2006/relationships/header" Target="header157.xml"/><Relationship Id="rId351" Type="http://schemas.openxmlformats.org/officeDocument/2006/relationships/header" Target="header158.xml"/><Relationship Id="rId352" Type="http://schemas.openxmlformats.org/officeDocument/2006/relationships/footer" Target="footer191.xml"/><Relationship Id="rId353" Type="http://schemas.openxmlformats.org/officeDocument/2006/relationships/footer" Target="footer192.xml"/><Relationship Id="rId354" Type="http://schemas.openxmlformats.org/officeDocument/2006/relationships/footer" Target="footer193.xml"/><Relationship Id="rId355" Type="http://schemas.openxmlformats.org/officeDocument/2006/relationships/header" Target="header159.xml"/><Relationship Id="rId356" Type="http://schemas.openxmlformats.org/officeDocument/2006/relationships/header" Target="header160.xml"/><Relationship Id="rId357" Type="http://schemas.openxmlformats.org/officeDocument/2006/relationships/header" Target="header161.xml"/><Relationship Id="rId358" Type="http://schemas.openxmlformats.org/officeDocument/2006/relationships/footer" Target="footer194.xml"/><Relationship Id="rId359" Type="http://schemas.openxmlformats.org/officeDocument/2006/relationships/footer" Target="footer195.xml"/><Relationship Id="rId36" Type="http://schemas.openxmlformats.org/officeDocument/2006/relationships/footer" Target="footer33.xml"/><Relationship Id="rId360" Type="http://schemas.openxmlformats.org/officeDocument/2006/relationships/footer" Target="footer196.xml"/><Relationship Id="rId361" Type="http://schemas.openxmlformats.org/officeDocument/2006/relationships/header" Target="header162.xml"/><Relationship Id="rId362" Type="http://schemas.openxmlformats.org/officeDocument/2006/relationships/header" Target="header163.xml"/><Relationship Id="rId363" Type="http://schemas.openxmlformats.org/officeDocument/2006/relationships/footer" Target="footer197.xml"/><Relationship Id="rId364" Type="http://schemas.openxmlformats.org/officeDocument/2006/relationships/footer" Target="footer198.xml"/><Relationship Id="rId365" Type="http://schemas.openxmlformats.org/officeDocument/2006/relationships/header" Target="header164.xml"/><Relationship Id="rId366" Type="http://schemas.openxmlformats.org/officeDocument/2006/relationships/header" Target="header165.xml"/><Relationship Id="rId367" Type="http://schemas.openxmlformats.org/officeDocument/2006/relationships/header" Target="header166.xml"/><Relationship Id="rId368" Type="http://schemas.openxmlformats.org/officeDocument/2006/relationships/footer" Target="footer199.xml"/><Relationship Id="rId369" Type="http://schemas.openxmlformats.org/officeDocument/2006/relationships/footer" Target="footer200.xml"/><Relationship Id="rId37" Type="http://schemas.openxmlformats.org/officeDocument/2006/relationships/footer" Target="footer34.xml"/><Relationship Id="rId370" Type="http://schemas.openxmlformats.org/officeDocument/2006/relationships/footer" Target="footer201.xml"/><Relationship Id="rId371" Type="http://schemas.openxmlformats.org/officeDocument/2006/relationships/header" Target="header167.xml"/><Relationship Id="rId372" Type="http://schemas.openxmlformats.org/officeDocument/2006/relationships/header" Target="header168.xml"/><Relationship Id="rId373" Type="http://schemas.openxmlformats.org/officeDocument/2006/relationships/footer" Target="footer202.xml"/><Relationship Id="rId374" Type="http://schemas.openxmlformats.org/officeDocument/2006/relationships/footer" Target="footer203.xml"/><Relationship Id="rId375" Type="http://schemas.openxmlformats.org/officeDocument/2006/relationships/header" Target="header169.xml"/><Relationship Id="rId376" Type="http://schemas.openxmlformats.org/officeDocument/2006/relationships/header" Target="header170.xml"/><Relationship Id="rId377" Type="http://schemas.openxmlformats.org/officeDocument/2006/relationships/header" Target="header171.xml"/><Relationship Id="rId378" Type="http://schemas.openxmlformats.org/officeDocument/2006/relationships/footer" Target="footer204.xml"/><Relationship Id="rId379" Type="http://schemas.openxmlformats.org/officeDocument/2006/relationships/footer" Target="footer205.xml"/><Relationship Id="rId38" Type="http://schemas.openxmlformats.org/officeDocument/2006/relationships/footer" Target="footer35.xml"/><Relationship Id="rId380" Type="http://schemas.openxmlformats.org/officeDocument/2006/relationships/footer" Target="footer206.xml"/><Relationship Id="rId381" Type="http://schemas.openxmlformats.org/officeDocument/2006/relationships/header" Target="header172.xml"/><Relationship Id="rId382" Type="http://schemas.openxmlformats.org/officeDocument/2006/relationships/header" Target="header173.xml"/><Relationship Id="rId383" Type="http://schemas.openxmlformats.org/officeDocument/2006/relationships/footer" Target="footer207.xml"/><Relationship Id="rId384" Type="http://schemas.openxmlformats.org/officeDocument/2006/relationships/footer" Target="footer208.xml"/><Relationship Id="rId385" Type="http://schemas.openxmlformats.org/officeDocument/2006/relationships/header" Target="header174.xml"/><Relationship Id="rId386" Type="http://schemas.openxmlformats.org/officeDocument/2006/relationships/header" Target="header175.xml"/><Relationship Id="rId387" Type="http://schemas.openxmlformats.org/officeDocument/2006/relationships/footer" Target="footer209.xml"/><Relationship Id="rId388" Type="http://schemas.openxmlformats.org/officeDocument/2006/relationships/footer" Target="footer210.xml"/><Relationship Id="rId389" Type="http://schemas.openxmlformats.org/officeDocument/2006/relationships/header" Target="header176.xml"/><Relationship Id="rId39" Type="http://schemas.openxmlformats.org/officeDocument/2006/relationships/header" Target="header1.xml"/><Relationship Id="rId390" Type="http://schemas.openxmlformats.org/officeDocument/2006/relationships/header" Target="header177.xml"/><Relationship Id="rId391" Type="http://schemas.openxmlformats.org/officeDocument/2006/relationships/header" Target="header178.xml"/><Relationship Id="rId392" Type="http://schemas.openxmlformats.org/officeDocument/2006/relationships/footer" Target="footer211.xml"/><Relationship Id="rId393" Type="http://schemas.openxmlformats.org/officeDocument/2006/relationships/footer" Target="footer212.xml"/><Relationship Id="rId394" Type="http://schemas.openxmlformats.org/officeDocument/2006/relationships/footer" Target="footer213.xml"/><Relationship Id="rId395" Type="http://schemas.openxmlformats.org/officeDocument/2006/relationships/header" Target="header179.xml"/><Relationship Id="rId396" Type="http://schemas.openxmlformats.org/officeDocument/2006/relationships/header" Target="header180.xml"/><Relationship Id="rId397" Type="http://schemas.openxmlformats.org/officeDocument/2006/relationships/header" Target="header181.xml"/><Relationship Id="rId398" Type="http://schemas.openxmlformats.org/officeDocument/2006/relationships/footer" Target="footer214.xml"/><Relationship Id="rId399" Type="http://schemas.openxmlformats.org/officeDocument/2006/relationships/footer" Target="footer215.xml"/><Relationship Id="rId4" Type="http://schemas.openxmlformats.org/officeDocument/2006/relationships/footer" Target="footer1.xml"/><Relationship Id="rId40" Type="http://schemas.openxmlformats.org/officeDocument/2006/relationships/header" Target="header2.xml"/><Relationship Id="rId400" Type="http://schemas.openxmlformats.org/officeDocument/2006/relationships/footer" Target="footer216.xml"/><Relationship Id="rId401" Type="http://schemas.openxmlformats.org/officeDocument/2006/relationships/header" Target="header182.xml"/><Relationship Id="rId402" Type="http://schemas.openxmlformats.org/officeDocument/2006/relationships/header" Target="header183.xml"/><Relationship Id="rId403" Type="http://schemas.openxmlformats.org/officeDocument/2006/relationships/footer" Target="footer217.xml"/><Relationship Id="rId404" Type="http://schemas.openxmlformats.org/officeDocument/2006/relationships/footer" Target="footer218.xml"/><Relationship Id="rId405" Type="http://schemas.openxmlformats.org/officeDocument/2006/relationships/header" Target="header184.xml"/><Relationship Id="rId406" Type="http://schemas.openxmlformats.org/officeDocument/2006/relationships/header" Target="header185.xml"/><Relationship Id="rId407" Type="http://schemas.openxmlformats.org/officeDocument/2006/relationships/header" Target="header186.xml"/><Relationship Id="rId408" Type="http://schemas.openxmlformats.org/officeDocument/2006/relationships/footer" Target="footer219.xml"/><Relationship Id="rId409" Type="http://schemas.openxmlformats.org/officeDocument/2006/relationships/footer" Target="footer220.xml"/><Relationship Id="rId41" Type="http://schemas.openxmlformats.org/officeDocument/2006/relationships/header" Target="header3.xml"/><Relationship Id="rId410" Type="http://schemas.openxmlformats.org/officeDocument/2006/relationships/footer" Target="footer221.xml"/><Relationship Id="rId411" Type="http://schemas.openxmlformats.org/officeDocument/2006/relationships/header" Target="header187.xml"/><Relationship Id="rId412" Type="http://schemas.openxmlformats.org/officeDocument/2006/relationships/header" Target="header188.xml"/><Relationship Id="rId413" Type="http://schemas.openxmlformats.org/officeDocument/2006/relationships/footer" Target="footer222.xml"/><Relationship Id="rId414" Type="http://schemas.openxmlformats.org/officeDocument/2006/relationships/footer" Target="footer223.xml"/><Relationship Id="rId415" Type="http://schemas.openxmlformats.org/officeDocument/2006/relationships/header" Target="header189.xml"/><Relationship Id="rId416" Type="http://schemas.openxmlformats.org/officeDocument/2006/relationships/header" Target="header190.xml"/><Relationship Id="rId417" Type="http://schemas.openxmlformats.org/officeDocument/2006/relationships/footer" Target="footer224.xml"/><Relationship Id="rId418" Type="http://schemas.openxmlformats.org/officeDocument/2006/relationships/footer" Target="footer225.xml"/><Relationship Id="rId419" Type="http://schemas.openxmlformats.org/officeDocument/2006/relationships/header" Target="header191.xml"/><Relationship Id="rId42" Type="http://schemas.openxmlformats.org/officeDocument/2006/relationships/footer" Target="footer36.xml"/><Relationship Id="rId420" Type="http://schemas.openxmlformats.org/officeDocument/2006/relationships/header" Target="header192.xml"/><Relationship Id="rId421" Type="http://schemas.openxmlformats.org/officeDocument/2006/relationships/header" Target="header193.xml"/><Relationship Id="rId422" Type="http://schemas.openxmlformats.org/officeDocument/2006/relationships/footer" Target="footer226.xml"/><Relationship Id="rId423" Type="http://schemas.openxmlformats.org/officeDocument/2006/relationships/footer" Target="footer227.xml"/><Relationship Id="rId424" Type="http://schemas.openxmlformats.org/officeDocument/2006/relationships/footer" Target="footer228.xml"/><Relationship Id="rId425" Type="http://schemas.openxmlformats.org/officeDocument/2006/relationships/header" Target="header194.xml"/><Relationship Id="rId426" Type="http://schemas.openxmlformats.org/officeDocument/2006/relationships/header" Target="header195.xml"/><Relationship Id="rId427" Type="http://schemas.openxmlformats.org/officeDocument/2006/relationships/footer" Target="footer229.xml"/><Relationship Id="rId428" Type="http://schemas.openxmlformats.org/officeDocument/2006/relationships/footer" Target="footer230.xml"/><Relationship Id="rId429" Type="http://schemas.openxmlformats.org/officeDocument/2006/relationships/header" Target="header196.xml"/><Relationship Id="rId43" Type="http://schemas.openxmlformats.org/officeDocument/2006/relationships/footer" Target="footer37.xml"/><Relationship Id="rId430" Type="http://schemas.openxmlformats.org/officeDocument/2006/relationships/header" Target="header197.xml"/><Relationship Id="rId431" Type="http://schemas.openxmlformats.org/officeDocument/2006/relationships/header" Target="header198.xml"/><Relationship Id="rId432" Type="http://schemas.openxmlformats.org/officeDocument/2006/relationships/footer" Target="footer231.xml"/><Relationship Id="rId433" Type="http://schemas.openxmlformats.org/officeDocument/2006/relationships/footer" Target="footer232.xml"/><Relationship Id="rId434" Type="http://schemas.openxmlformats.org/officeDocument/2006/relationships/footer" Target="footer233.xml"/><Relationship Id="rId435" Type="http://schemas.openxmlformats.org/officeDocument/2006/relationships/header" Target="header199.xml"/><Relationship Id="rId436" Type="http://schemas.openxmlformats.org/officeDocument/2006/relationships/header" Target="header200.xml"/><Relationship Id="rId437" Type="http://schemas.openxmlformats.org/officeDocument/2006/relationships/header" Target="header201.xml"/><Relationship Id="rId438" Type="http://schemas.openxmlformats.org/officeDocument/2006/relationships/footer" Target="footer234.xml"/><Relationship Id="rId439" Type="http://schemas.openxmlformats.org/officeDocument/2006/relationships/footer" Target="footer235.xml"/><Relationship Id="rId44" Type="http://schemas.openxmlformats.org/officeDocument/2006/relationships/footer" Target="footer38.xml"/><Relationship Id="rId440" Type="http://schemas.openxmlformats.org/officeDocument/2006/relationships/footer" Target="footer236.xml"/><Relationship Id="rId441" Type="http://schemas.openxmlformats.org/officeDocument/2006/relationships/header" Target="header202.xml"/><Relationship Id="rId442" Type="http://schemas.openxmlformats.org/officeDocument/2006/relationships/header" Target="header203.xml"/><Relationship Id="rId443" Type="http://schemas.openxmlformats.org/officeDocument/2006/relationships/footer" Target="footer237.xml"/><Relationship Id="rId444" Type="http://schemas.openxmlformats.org/officeDocument/2006/relationships/footer" Target="footer238.xml"/><Relationship Id="rId445" Type="http://schemas.openxmlformats.org/officeDocument/2006/relationships/header" Target="header204.xml"/><Relationship Id="rId446" Type="http://schemas.openxmlformats.org/officeDocument/2006/relationships/header" Target="header205.xml"/><Relationship Id="rId447" Type="http://schemas.openxmlformats.org/officeDocument/2006/relationships/header" Target="header206.xml"/><Relationship Id="rId448" Type="http://schemas.openxmlformats.org/officeDocument/2006/relationships/footer" Target="footer239.xml"/><Relationship Id="rId449" Type="http://schemas.openxmlformats.org/officeDocument/2006/relationships/footer" Target="footer240.xml"/><Relationship Id="rId45" Type="http://schemas.openxmlformats.org/officeDocument/2006/relationships/header" Target="header4.xml"/><Relationship Id="rId450" Type="http://schemas.openxmlformats.org/officeDocument/2006/relationships/footer" Target="footer241.xml"/><Relationship Id="rId451" Type="http://schemas.openxmlformats.org/officeDocument/2006/relationships/header" Target="header207.xml"/><Relationship Id="rId452" Type="http://schemas.openxmlformats.org/officeDocument/2006/relationships/header" Target="header208.xml"/><Relationship Id="rId453" Type="http://schemas.openxmlformats.org/officeDocument/2006/relationships/footer" Target="footer242.xml"/><Relationship Id="rId454" Type="http://schemas.openxmlformats.org/officeDocument/2006/relationships/footer" Target="footer243.xml"/><Relationship Id="rId455" Type="http://schemas.openxmlformats.org/officeDocument/2006/relationships/header" Target="header209.xml"/><Relationship Id="rId456" Type="http://schemas.openxmlformats.org/officeDocument/2006/relationships/header" Target="header210.xml"/><Relationship Id="rId457" Type="http://schemas.openxmlformats.org/officeDocument/2006/relationships/footer" Target="footer244.xml"/><Relationship Id="rId458" Type="http://schemas.openxmlformats.org/officeDocument/2006/relationships/footer" Target="footer245.xml"/><Relationship Id="rId459" Type="http://schemas.openxmlformats.org/officeDocument/2006/relationships/header" Target="header211.xml"/><Relationship Id="rId46" Type="http://schemas.openxmlformats.org/officeDocument/2006/relationships/header" Target="header5.xml"/><Relationship Id="rId460" Type="http://schemas.openxmlformats.org/officeDocument/2006/relationships/header" Target="header212.xml"/><Relationship Id="rId461" Type="http://schemas.openxmlformats.org/officeDocument/2006/relationships/footer" Target="footer246.xml"/><Relationship Id="rId462" Type="http://schemas.openxmlformats.org/officeDocument/2006/relationships/footer" Target="footer247.xml"/><Relationship Id="rId463" Type="http://schemas.openxmlformats.org/officeDocument/2006/relationships/header" Target="header213.xml"/><Relationship Id="rId464" Type="http://schemas.openxmlformats.org/officeDocument/2006/relationships/header" Target="header214.xml"/><Relationship Id="rId465" Type="http://schemas.openxmlformats.org/officeDocument/2006/relationships/footer" Target="footer248.xml"/><Relationship Id="rId466" Type="http://schemas.openxmlformats.org/officeDocument/2006/relationships/footer" Target="footer249.xml"/><Relationship Id="rId467" Type="http://schemas.openxmlformats.org/officeDocument/2006/relationships/header" Target="header215.xml"/><Relationship Id="rId468" Type="http://schemas.openxmlformats.org/officeDocument/2006/relationships/header" Target="header216.xml"/><Relationship Id="rId469" Type="http://schemas.openxmlformats.org/officeDocument/2006/relationships/footer" Target="footer250.xml"/><Relationship Id="rId47" Type="http://schemas.openxmlformats.org/officeDocument/2006/relationships/footer" Target="footer39.xml"/><Relationship Id="rId470" Type="http://schemas.openxmlformats.org/officeDocument/2006/relationships/footer" Target="footer251.xml"/><Relationship Id="rId471" Type="http://schemas.openxmlformats.org/officeDocument/2006/relationships/header" Target="header217.xml"/><Relationship Id="rId472" Type="http://schemas.openxmlformats.org/officeDocument/2006/relationships/header" Target="header218.xml"/><Relationship Id="rId473" Type="http://schemas.openxmlformats.org/officeDocument/2006/relationships/footer" Target="footer252.xml"/><Relationship Id="rId474" Type="http://schemas.openxmlformats.org/officeDocument/2006/relationships/footer" Target="footer253.xml"/><Relationship Id="rId475" Type="http://schemas.openxmlformats.org/officeDocument/2006/relationships/header" Target="header219.xml"/><Relationship Id="rId476" Type="http://schemas.openxmlformats.org/officeDocument/2006/relationships/header" Target="header220.xml"/><Relationship Id="rId477" Type="http://schemas.openxmlformats.org/officeDocument/2006/relationships/header" Target="header221.xml"/><Relationship Id="rId478" Type="http://schemas.openxmlformats.org/officeDocument/2006/relationships/footer" Target="footer254.xml"/><Relationship Id="rId479" Type="http://schemas.openxmlformats.org/officeDocument/2006/relationships/footer" Target="footer255.xml"/><Relationship Id="rId48" Type="http://schemas.openxmlformats.org/officeDocument/2006/relationships/footer" Target="footer40.xml"/><Relationship Id="rId480" Type="http://schemas.openxmlformats.org/officeDocument/2006/relationships/footer" Target="footer256.xml"/><Relationship Id="rId481" Type="http://schemas.openxmlformats.org/officeDocument/2006/relationships/header" Target="header222.xml"/><Relationship Id="rId482" Type="http://schemas.openxmlformats.org/officeDocument/2006/relationships/header" Target="header223.xml"/><Relationship Id="rId483" Type="http://schemas.openxmlformats.org/officeDocument/2006/relationships/header" Target="header224.xml"/><Relationship Id="rId484" Type="http://schemas.openxmlformats.org/officeDocument/2006/relationships/footer" Target="footer257.xml"/><Relationship Id="rId485" Type="http://schemas.openxmlformats.org/officeDocument/2006/relationships/footer" Target="footer258.xml"/><Relationship Id="rId486" Type="http://schemas.openxmlformats.org/officeDocument/2006/relationships/footer" Target="footer259.xml"/><Relationship Id="rId487" Type="http://schemas.openxmlformats.org/officeDocument/2006/relationships/header" Target="header225.xml"/><Relationship Id="rId488" Type="http://schemas.openxmlformats.org/officeDocument/2006/relationships/header" Target="header226.xml"/><Relationship Id="rId489" Type="http://schemas.openxmlformats.org/officeDocument/2006/relationships/footer" Target="footer260.xml"/><Relationship Id="rId49" Type="http://schemas.openxmlformats.org/officeDocument/2006/relationships/header" Target="header6.xml"/><Relationship Id="rId490" Type="http://schemas.openxmlformats.org/officeDocument/2006/relationships/footer" Target="footer261.xml"/><Relationship Id="rId491" Type="http://schemas.openxmlformats.org/officeDocument/2006/relationships/header" Target="header227.xml"/><Relationship Id="rId492" Type="http://schemas.openxmlformats.org/officeDocument/2006/relationships/header" Target="header228.xml"/><Relationship Id="rId493" Type="http://schemas.openxmlformats.org/officeDocument/2006/relationships/footer" Target="footer262.xml"/><Relationship Id="rId494" Type="http://schemas.openxmlformats.org/officeDocument/2006/relationships/footer" Target="footer263.xml"/><Relationship Id="rId495" Type="http://schemas.openxmlformats.org/officeDocument/2006/relationships/header" Target="header229.xml"/><Relationship Id="rId496" Type="http://schemas.openxmlformats.org/officeDocument/2006/relationships/header" Target="header230.xml"/><Relationship Id="rId497" Type="http://schemas.openxmlformats.org/officeDocument/2006/relationships/footer" Target="footer264.xml"/><Relationship Id="rId498" Type="http://schemas.openxmlformats.org/officeDocument/2006/relationships/footer" Target="footer265.xml"/><Relationship Id="rId499" Type="http://schemas.openxmlformats.org/officeDocument/2006/relationships/header" Target="header231.xml"/><Relationship Id="rId5" Type="http://schemas.openxmlformats.org/officeDocument/2006/relationships/footer" Target="footer2.xml"/><Relationship Id="rId50" Type="http://schemas.openxmlformats.org/officeDocument/2006/relationships/header" Target="header7.xml"/><Relationship Id="rId500" Type="http://schemas.openxmlformats.org/officeDocument/2006/relationships/header" Target="header232.xml"/><Relationship Id="rId501" Type="http://schemas.openxmlformats.org/officeDocument/2006/relationships/footer" Target="footer266.xml"/><Relationship Id="rId502" Type="http://schemas.openxmlformats.org/officeDocument/2006/relationships/footer" Target="footer267.xml"/><Relationship Id="rId503" Type="http://schemas.openxmlformats.org/officeDocument/2006/relationships/header" Target="header233.xml"/><Relationship Id="rId504" Type="http://schemas.openxmlformats.org/officeDocument/2006/relationships/header" Target="header234.xml"/><Relationship Id="rId505" Type="http://schemas.openxmlformats.org/officeDocument/2006/relationships/footer" Target="footer268.xml"/><Relationship Id="rId506" Type="http://schemas.openxmlformats.org/officeDocument/2006/relationships/footer" Target="footer269.xml"/><Relationship Id="rId507" Type="http://schemas.openxmlformats.org/officeDocument/2006/relationships/header" Target="header235.xml"/><Relationship Id="rId508" Type="http://schemas.openxmlformats.org/officeDocument/2006/relationships/header" Target="header236.xml"/><Relationship Id="rId509" Type="http://schemas.openxmlformats.org/officeDocument/2006/relationships/footer" Target="footer270.xml"/><Relationship Id="rId51" Type="http://schemas.openxmlformats.org/officeDocument/2006/relationships/header" Target="header8.xml"/><Relationship Id="rId510" Type="http://schemas.openxmlformats.org/officeDocument/2006/relationships/footer" Target="footer271.xml"/><Relationship Id="rId511" Type="http://schemas.openxmlformats.org/officeDocument/2006/relationships/header" Target="header237.xml"/><Relationship Id="rId512" Type="http://schemas.openxmlformats.org/officeDocument/2006/relationships/header" Target="header238.xml"/><Relationship Id="rId513" Type="http://schemas.openxmlformats.org/officeDocument/2006/relationships/footer" Target="footer272.xml"/><Relationship Id="rId514" Type="http://schemas.openxmlformats.org/officeDocument/2006/relationships/footer" Target="footer273.xml"/><Relationship Id="rId515" Type="http://schemas.openxmlformats.org/officeDocument/2006/relationships/header" Target="header239.xml"/><Relationship Id="rId516" Type="http://schemas.openxmlformats.org/officeDocument/2006/relationships/header" Target="header240.xml"/><Relationship Id="rId517" Type="http://schemas.openxmlformats.org/officeDocument/2006/relationships/footer" Target="footer274.xml"/><Relationship Id="rId518" Type="http://schemas.openxmlformats.org/officeDocument/2006/relationships/footer" Target="footer275.xml"/><Relationship Id="rId519" Type="http://schemas.openxmlformats.org/officeDocument/2006/relationships/header" Target="header241.xml"/><Relationship Id="rId52" Type="http://schemas.openxmlformats.org/officeDocument/2006/relationships/footer" Target="footer41.xml"/><Relationship Id="rId520" Type="http://schemas.openxmlformats.org/officeDocument/2006/relationships/header" Target="header242.xml"/><Relationship Id="rId521" Type="http://schemas.openxmlformats.org/officeDocument/2006/relationships/footer" Target="footer276.xml"/><Relationship Id="rId522" Type="http://schemas.openxmlformats.org/officeDocument/2006/relationships/footer" Target="footer277.xml"/><Relationship Id="rId523" Type="http://schemas.openxmlformats.org/officeDocument/2006/relationships/header" Target="header243.xml"/><Relationship Id="rId524" Type="http://schemas.openxmlformats.org/officeDocument/2006/relationships/header" Target="header244.xml"/><Relationship Id="rId525" Type="http://schemas.openxmlformats.org/officeDocument/2006/relationships/footer" Target="footer278.xml"/><Relationship Id="rId526" Type="http://schemas.openxmlformats.org/officeDocument/2006/relationships/footer" Target="footer279.xml"/><Relationship Id="rId527" Type="http://schemas.openxmlformats.org/officeDocument/2006/relationships/header" Target="header245.xml"/><Relationship Id="rId528" Type="http://schemas.openxmlformats.org/officeDocument/2006/relationships/header" Target="header246.xml"/><Relationship Id="rId529" Type="http://schemas.openxmlformats.org/officeDocument/2006/relationships/footer" Target="footer280.xml"/><Relationship Id="rId53" Type="http://schemas.openxmlformats.org/officeDocument/2006/relationships/footer" Target="footer42.xml"/><Relationship Id="rId530" Type="http://schemas.openxmlformats.org/officeDocument/2006/relationships/footer" Target="footer281.xml"/><Relationship Id="rId531" Type="http://schemas.openxmlformats.org/officeDocument/2006/relationships/header" Target="header247.xml"/><Relationship Id="rId532" Type="http://schemas.openxmlformats.org/officeDocument/2006/relationships/header" Target="header248.xml"/><Relationship Id="rId533" Type="http://schemas.openxmlformats.org/officeDocument/2006/relationships/footer" Target="footer282.xml"/><Relationship Id="rId534" Type="http://schemas.openxmlformats.org/officeDocument/2006/relationships/footer" Target="footer283.xml"/><Relationship Id="rId535" Type="http://schemas.openxmlformats.org/officeDocument/2006/relationships/header" Target="header249.xml"/><Relationship Id="rId536" Type="http://schemas.openxmlformats.org/officeDocument/2006/relationships/header" Target="header250.xml"/><Relationship Id="rId537" Type="http://schemas.openxmlformats.org/officeDocument/2006/relationships/footer" Target="footer284.xml"/><Relationship Id="rId538" Type="http://schemas.openxmlformats.org/officeDocument/2006/relationships/footer" Target="footer285.xml"/><Relationship Id="rId539" Type="http://schemas.openxmlformats.org/officeDocument/2006/relationships/header" Target="header251.xml"/><Relationship Id="rId54" Type="http://schemas.openxmlformats.org/officeDocument/2006/relationships/footer" Target="footer43.xml"/><Relationship Id="rId540" Type="http://schemas.openxmlformats.org/officeDocument/2006/relationships/header" Target="header252.xml"/><Relationship Id="rId541" Type="http://schemas.openxmlformats.org/officeDocument/2006/relationships/footer" Target="footer286.xml"/><Relationship Id="rId542" Type="http://schemas.openxmlformats.org/officeDocument/2006/relationships/footer" Target="footer287.xml"/><Relationship Id="rId543" Type="http://schemas.openxmlformats.org/officeDocument/2006/relationships/header" Target="header253.xml"/><Relationship Id="rId544" Type="http://schemas.openxmlformats.org/officeDocument/2006/relationships/header" Target="header254.xml"/><Relationship Id="rId545" Type="http://schemas.openxmlformats.org/officeDocument/2006/relationships/footer" Target="footer288.xml"/><Relationship Id="rId546" Type="http://schemas.openxmlformats.org/officeDocument/2006/relationships/footer" Target="footer289.xml"/><Relationship Id="rId547" Type="http://schemas.openxmlformats.org/officeDocument/2006/relationships/header" Target="header255.xml"/><Relationship Id="rId548" Type="http://schemas.openxmlformats.org/officeDocument/2006/relationships/header" Target="header256.xml"/><Relationship Id="rId549" Type="http://schemas.openxmlformats.org/officeDocument/2006/relationships/header" Target="header257.xml"/><Relationship Id="rId55" Type="http://schemas.openxmlformats.org/officeDocument/2006/relationships/header" Target="header9.xml"/><Relationship Id="rId550" Type="http://schemas.openxmlformats.org/officeDocument/2006/relationships/footer" Target="footer290.xml"/><Relationship Id="rId551" Type="http://schemas.openxmlformats.org/officeDocument/2006/relationships/footer" Target="footer291.xml"/><Relationship Id="rId552" Type="http://schemas.openxmlformats.org/officeDocument/2006/relationships/footer" Target="footer292.xml"/><Relationship Id="rId553" Type="http://schemas.openxmlformats.org/officeDocument/2006/relationships/header" Target="header258.xml"/><Relationship Id="rId554" Type="http://schemas.openxmlformats.org/officeDocument/2006/relationships/header" Target="header259.xml"/><Relationship Id="rId555" Type="http://schemas.openxmlformats.org/officeDocument/2006/relationships/header" Target="header260.xml"/><Relationship Id="rId556" Type="http://schemas.openxmlformats.org/officeDocument/2006/relationships/footer" Target="footer293.xml"/><Relationship Id="rId557" Type="http://schemas.openxmlformats.org/officeDocument/2006/relationships/footer" Target="footer294.xml"/><Relationship Id="rId558" Type="http://schemas.openxmlformats.org/officeDocument/2006/relationships/footer" Target="footer295.xml"/><Relationship Id="rId559" Type="http://schemas.openxmlformats.org/officeDocument/2006/relationships/header" Target="header261.xml"/><Relationship Id="rId56" Type="http://schemas.openxmlformats.org/officeDocument/2006/relationships/header" Target="header10.xml"/><Relationship Id="rId560" Type="http://schemas.openxmlformats.org/officeDocument/2006/relationships/header" Target="header262.xml"/><Relationship Id="rId561" Type="http://schemas.openxmlformats.org/officeDocument/2006/relationships/header" Target="header263.xml"/><Relationship Id="rId562" Type="http://schemas.openxmlformats.org/officeDocument/2006/relationships/footer" Target="footer296.xml"/><Relationship Id="rId563" Type="http://schemas.openxmlformats.org/officeDocument/2006/relationships/footer" Target="footer297.xml"/><Relationship Id="rId564" Type="http://schemas.openxmlformats.org/officeDocument/2006/relationships/footer" Target="footer298.xml"/><Relationship Id="rId565" Type="http://schemas.openxmlformats.org/officeDocument/2006/relationships/header" Target="header264.xml"/><Relationship Id="rId566" Type="http://schemas.openxmlformats.org/officeDocument/2006/relationships/header" Target="header265.xml"/><Relationship Id="rId567" Type="http://schemas.openxmlformats.org/officeDocument/2006/relationships/footer" Target="footer299.xml"/><Relationship Id="rId568" Type="http://schemas.openxmlformats.org/officeDocument/2006/relationships/footer" Target="footer300.xml"/><Relationship Id="rId569" Type="http://schemas.openxmlformats.org/officeDocument/2006/relationships/header" Target="header266.xml"/><Relationship Id="rId57" Type="http://schemas.openxmlformats.org/officeDocument/2006/relationships/footer" Target="footer44.xml"/><Relationship Id="rId570" Type="http://schemas.openxmlformats.org/officeDocument/2006/relationships/header" Target="header267.xml"/><Relationship Id="rId571" Type="http://schemas.openxmlformats.org/officeDocument/2006/relationships/header" Target="header268.xml"/><Relationship Id="rId572" Type="http://schemas.openxmlformats.org/officeDocument/2006/relationships/footer" Target="footer301.xml"/><Relationship Id="rId573" Type="http://schemas.openxmlformats.org/officeDocument/2006/relationships/footer" Target="footer302.xml"/><Relationship Id="rId574" Type="http://schemas.openxmlformats.org/officeDocument/2006/relationships/footer" Target="footer303.xml"/><Relationship Id="rId575" Type="http://schemas.openxmlformats.org/officeDocument/2006/relationships/header" Target="header269.xml"/><Relationship Id="rId576" Type="http://schemas.openxmlformats.org/officeDocument/2006/relationships/header" Target="header270.xml"/><Relationship Id="rId577" Type="http://schemas.openxmlformats.org/officeDocument/2006/relationships/header" Target="header271.xml"/><Relationship Id="rId578" Type="http://schemas.openxmlformats.org/officeDocument/2006/relationships/footer" Target="footer304.xml"/><Relationship Id="rId579" Type="http://schemas.openxmlformats.org/officeDocument/2006/relationships/footer" Target="footer305.xml"/><Relationship Id="rId58" Type="http://schemas.openxmlformats.org/officeDocument/2006/relationships/footer" Target="footer45.xml"/><Relationship Id="rId580" Type="http://schemas.openxmlformats.org/officeDocument/2006/relationships/footer" Target="footer306.xml"/><Relationship Id="rId581" Type="http://schemas.openxmlformats.org/officeDocument/2006/relationships/header" Target="header272.xml"/><Relationship Id="rId582" Type="http://schemas.openxmlformats.org/officeDocument/2006/relationships/header" Target="header273.xml"/><Relationship Id="rId583" Type="http://schemas.openxmlformats.org/officeDocument/2006/relationships/header" Target="header274.xml"/><Relationship Id="rId584" Type="http://schemas.openxmlformats.org/officeDocument/2006/relationships/footer" Target="footer307.xml"/><Relationship Id="rId585" Type="http://schemas.openxmlformats.org/officeDocument/2006/relationships/footer" Target="footer308.xml"/><Relationship Id="rId586" Type="http://schemas.openxmlformats.org/officeDocument/2006/relationships/footer" Target="footer309.xml"/><Relationship Id="rId587" Type="http://schemas.openxmlformats.org/officeDocument/2006/relationships/header" Target="header275.xml"/><Relationship Id="rId588" Type="http://schemas.openxmlformats.org/officeDocument/2006/relationships/header" Target="header276.xml"/><Relationship Id="rId589" Type="http://schemas.openxmlformats.org/officeDocument/2006/relationships/header" Target="header277.xml"/><Relationship Id="rId59" Type="http://schemas.openxmlformats.org/officeDocument/2006/relationships/header" Target="header11.xml"/><Relationship Id="rId590" Type="http://schemas.openxmlformats.org/officeDocument/2006/relationships/footer" Target="footer310.xml"/><Relationship Id="rId591" Type="http://schemas.openxmlformats.org/officeDocument/2006/relationships/footer" Target="footer311.xml"/><Relationship Id="rId592" Type="http://schemas.openxmlformats.org/officeDocument/2006/relationships/footer" Target="footer312.xml"/><Relationship Id="rId593" Type="http://schemas.openxmlformats.org/officeDocument/2006/relationships/header" Target="header278.xml"/><Relationship Id="rId594" Type="http://schemas.openxmlformats.org/officeDocument/2006/relationships/header" Target="header279.xml"/><Relationship Id="rId595" Type="http://schemas.openxmlformats.org/officeDocument/2006/relationships/header" Target="header280.xml"/><Relationship Id="rId596" Type="http://schemas.openxmlformats.org/officeDocument/2006/relationships/footer" Target="footer313.xml"/><Relationship Id="rId597" Type="http://schemas.openxmlformats.org/officeDocument/2006/relationships/footer" Target="footer314.xml"/><Relationship Id="rId598" Type="http://schemas.openxmlformats.org/officeDocument/2006/relationships/footer" Target="footer315.xml"/><Relationship Id="rId599" Type="http://schemas.openxmlformats.org/officeDocument/2006/relationships/header" Target="header281.xml"/><Relationship Id="rId6" Type="http://schemas.openxmlformats.org/officeDocument/2006/relationships/footer" Target="footer3.xml"/><Relationship Id="rId60" Type="http://schemas.openxmlformats.org/officeDocument/2006/relationships/header" Target="header12.xml"/><Relationship Id="rId600" Type="http://schemas.openxmlformats.org/officeDocument/2006/relationships/header" Target="header282.xml"/><Relationship Id="rId601" Type="http://schemas.openxmlformats.org/officeDocument/2006/relationships/footer" Target="footer316.xml"/><Relationship Id="rId602" Type="http://schemas.openxmlformats.org/officeDocument/2006/relationships/footer" Target="footer317.xml"/><Relationship Id="rId603" Type="http://schemas.openxmlformats.org/officeDocument/2006/relationships/header" Target="header283.xml"/><Relationship Id="rId604" Type="http://schemas.openxmlformats.org/officeDocument/2006/relationships/header" Target="header284.xml"/><Relationship Id="rId605" Type="http://schemas.openxmlformats.org/officeDocument/2006/relationships/header" Target="header285.xml"/><Relationship Id="rId606" Type="http://schemas.openxmlformats.org/officeDocument/2006/relationships/footer" Target="footer318.xml"/><Relationship Id="rId607" Type="http://schemas.openxmlformats.org/officeDocument/2006/relationships/footer" Target="footer319.xml"/><Relationship Id="rId608" Type="http://schemas.openxmlformats.org/officeDocument/2006/relationships/footer" Target="footer320.xml"/><Relationship Id="rId609" Type="http://schemas.openxmlformats.org/officeDocument/2006/relationships/header" Target="header286.xml"/><Relationship Id="rId61" Type="http://schemas.openxmlformats.org/officeDocument/2006/relationships/header" Target="header13.xml"/><Relationship Id="rId610" Type="http://schemas.openxmlformats.org/officeDocument/2006/relationships/header" Target="header287.xml"/><Relationship Id="rId611" Type="http://schemas.openxmlformats.org/officeDocument/2006/relationships/header" Target="header288.xml"/><Relationship Id="rId612" Type="http://schemas.openxmlformats.org/officeDocument/2006/relationships/footer" Target="footer321.xml"/><Relationship Id="rId613" Type="http://schemas.openxmlformats.org/officeDocument/2006/relationships/footer" Target="footer322.xml"/><Relationship Id="rId614" Type="http://schemas.openxmlformats.org/officeDocument/2006/relationships/footer" Target="footer323.xml"/><Relationship Id="rId615" Type="http://schemas.openxmlformats.org/officeDocument/2006/relationships/header" Target="header289.xml"/><Relationship Id="rId616" Type="http://schemas.openxmlformats.org/officeDocument/2006/relationships/header" Target="header290.xml"/><Relationship Id="rId617" Type="http://schemas.openxmlformats.org/officeDocument/2006/relationships/footer" Target="footer324.xml"/><Relationship Id="rId618" Type="http://schemas.openxmlformats.org/officeDocument/2006/relationships/footer" Target="footer325.xml"/><Relationship Id="rId619" Type="http://schemas.openxmlformats.org/officeDocument/2006/relationships/header" Target="header291.xml"/><Relationship Id="rId62" Type="http://schemas.openxmlformats.org/officeDocument/2006/relationships/footer" Target="footer46.xml"/><Relationship Id="rId620" Type="http://schemas.openxmlformats.org/officeDocument/2006/relationships/header" Target="header292.xml"/><Relationship Id="rId621" Type="http://schemas.openxmlformats.org/officeDocument/2006/relationships/header" Target="header293.xml"/><Relationship Id="rId622" Type="http://schemas.openxmlformats.org/officeDocument/2006/relationships/footer" Target="footer326.xml"/><Relationship Id="rId623" Type="http://schemas.openxmlformats.org/officeDocument/2006/relationships/footer" Target="footer327.xml"/><Relationship Id="rId624" Type="http://schemas.openxmlformats.org/officeDocument/2006/relationships/footer" Target="footer328.xml"/><Relationship Id="rId625" Type="http://schemas.openxmlformats.org/officeDocument/2006/relationships/header" Target="header294.xml"/><Relationship Id="rId626" Type="http://schemas.openxmlformats.org/officeDocument/2006/relationships/header" Target="header295.xml"/><Relationship Id="rId627" Type="http://schemas.openxmlformats.org/officeDocument/2006/relationships/footer" Target="footer329.xml"/><Relationship Id="rId628" Type="http://schemas.openxmlformats.org/officeDocument/2006/relationships/footer" Target="footer330.xml"/><Relationship Id="rId629" Type="http://schemas.openxmlformats.org/officeDocument/2006/relationships/header" Target="header296.xml"/><Relationship Id="rId63" Type="http://schemas.openxmlformats.org/officeDocument/2006/relationships/footer" Target="footer47.xml"/><Relationship Id="rId630" Type="http://schemas.openxmlformats.org/officeDocument/2006/relationships/header" Target="header297.xml"/><Relationship Id="rId631" Type="http://schemas.openxmlformats.org/officeDocument/2006/relationships/header" Target="header298.xml"/><Relationship Id="rId632" Type="http://schemas.openxmlformats.org/officeDocument/2006/relationships/footer" Target="footer331.xml"/><Relationship Id="rId633" Type="http://schemas.openxmlformats.org/officeDocument/2006/relationships/footer" Target="footer332.xml"/><Relationship Id="rId634" Type="http://schemas.openxmlformats.org/officeDocument/2006/relationships/footer" Target="footer333.xml"/><Relationship Id="rId635" Type="http://schemas.openxmlformats.org/officeDocument/2006/relationships/header" Target="header299.xml"/><Relationship Id="rId636" Type="http://schemas.openxmlformats.org/officeDocument/2006/relationships/header" Target="header300.xml"/><Relationship Id="rId637" Type="http://schemas.openxmlformats.org/officeDocument/2006/relationships/footer" Target="footer334.xml"/><Relationship Id="rId638" Type="http://schemas.openxmlformats.org/officeDocument/2006/relationships/footer" Target="footer335.xml"/><Relationship Id="rId639" Type="http://schemas.openxmlformats.org/officeDocument/2006/relationships/header" Target="header301.xml"/><Relationship Id="rId64" Type="http://schemas.openxmlformats.org/officeDocument/2006/relationships/footer" Target="footer48.xml"/><Relationship Id="rId640" Type="http://schemas.openxmlformats.org/officeDocument/2006/relationships/header" Target="header302.xml"/><Relationship Id="rId641" Type="http://schemas.openxmlformats.org/officeDocument/2006/relationships/header" Target="header303.xml"/><Relationship Id="rId642" Type="http://schemas.openxmlformats.org/officeDocument/2006/relationships/footer" Target="footer336.xml"/><Relationship Id="rId643" Type="http://schemas.openxmlformats.org/officeDocument/2006/relationships/footer" Target="footer337.xml"/><Relationship Id="rId644" Type="http://schemas.openxmlformats.org/officeDocument/2006/relationships/footer" Target="footer338.xml"/><Relationship Id="rId645" Type="http://schemas.openxmlformats.org/officeDocument/2006/relationships/header" Target="header304.xml"/><Relationship Id="rId646" Type="http://schemas.openxmlformats.org/officeDocument/2006/relationships/header" Target="header305.xml"/><Relationship Id="rId647" Type="http://schemas.openxmlformats.org/officeDocument/2006/relationships/footer" Target="footer339.xml"/><Relationship Id="rId648" Type="http://schemas.openxmlformats.org/officeDocument/2006/relationships/footer" Target="footer340.xml"/><Relationship Id="rId649" Type="http://schemas.openxmlformats.org/officeDocument/2006/relationships/header" Target="header306.xml"/><Relationship Id="rId65" Type="http://schemas.openxmlformats.org/officeDocument/2006/relationships/header" Target="header14.xml"/><Relationship Id="rId650" Type="http://schemas.openxmlformats.org/officeDocument/2006/relationships/header" Target="header307.xml"/><Relationship Id="rId651" Type="http://schemas.openxmlformats.org/officeDocument/2006/relationships/footer" Target="footer341.xml"/><Relationship Id="rId652" Type="http://schemas.openxmlformats.org/officeDocument/2006/relationships/footer" Target="footer342.xml"/><Relationship Id="rId653" Type="http://schemas.openxmlformats.org/officeDocument/2006/relationships/header" Target="header308.xml"/><Relationship Id="rId654" Type="http://schemas.openxmlformats.org/officeDocument/2006/relationships/header" Target="header309.xml"/><Relationship Id="rId655" Type="http://schemas.openxmlformats.org/officeDocument/2006/relationships/footer" Target="footer343.xml"/><Relationship Id="rId656" Type="http://schemas.openxmlformats.org/officeDocument/2006/relationships/footer" Target="footer344.xml"/><Relationship Id="rId657" Type="http://schemas.openxmlformats.org/officeDocument/2006/relationships/header" Target="header310.xml"/><Relationship Id="rId658" Type="http://schemas.openxmlformats.org/officeDocument/2006/relationships/header" Target="header311.xml"/><Relationship Id="rId659" Type="http://schemas.openxmlformats.org/officeDocument/2006/relationships/footer" Target="footer345.xml"/><Relationship Id="rId66" Type="http://schemas.openxmlformats.org/officeDocument/2006/relationships/header" Target="header15.xml"/><Relationship Id="rId660" Type="http://schemas.openxmlformats.org/officeDocument/2006/relationships/footer" Target="footer346.xml"/><Relationship Id="rId661" Type="http://schemas.openxmlformats.org/officeDocument/2006/relationships/header" Target="header312.xml"/><Relationship Id="rId662" Type="http://schemas.openxmlformats.org/officeDocument/2006/relationships/header" Target="header313.xml"/><Relationship Id="rId663" Type="http://schemas.openxmlformats.org/officeDocument/2006/relationships/footer" Target="footer347.xml"/><Relationship Id="rId664" Type="http://schemas.openxmlformats.org/officeDocument/2006/relationships/footer" Target="footer348.xml"/><Relationship Id="rId665" Type="http://schemas.openxmlformats.org/officeDocument/2006/relationships/header" Target="header314.xml"/><Relationship Id="rId666" Type="http://schemas.openxmlformats.org/officeDocument/2006/relationships/header" Target="header315.xml"/><Relationship Id="rId667" Type="http://schemas.openxmlformats.org/officeDocument/2006/relationships/footer" Target="footer349.xml"/><Relationship Id="rId668" Type="http://schemas.openxmlformats.org/officeDocument/2006/relationships/footer" Target="footer350.xml"/><Relationship Id="rId669" Type="http://schemas.openxmlformats.org/officeDocument/2006/relationships/header" Target="header316.xml"/><Relationship Id="rId67" Type="http://schemas.openxmlformats.org/officeDocument/2006/relationships/footer" Target="footer49.xml"/><Relationship Id="rId670" Type="http://schemas.openxmlformats.org/officeDocument/2006/relationships/header" Target="header317.xml"/><Relationship Id="rId671" Type="http://schemas.openxmlformats.org/officeDocument/2006/relationships/header" Target="header318.xml"/><Relationship Id="rId672" Type="http://schemas.openxmlformats.org/officeDocument/2006/relationships/footer" Target="footer351.xml"/><Relationship Id="rId673" Type="http://schemas.openxmlformats.org/officeDocument/2006/relationships/footer" Target="footer352.xml"/><Relationship Id="rId674" Type="http://schemas.openxmlformats.org/officeDocument/2006/relationships/footer" Target="footer353.xml"/><Relationship Id="rId675" Type="http://schemas.openxmlformats.org/officeDocument/2006/relationships/header" Target="header319.xml"/><Relationship Id="rId676" Type="http://schemas.openxmlformats.org/officeDocument/2006/relationships/header" Target="header320.xml"/><Relationship Id="rId677" Type="http://schemas.openxmlformats.org/officeDocument/2006/relationships/footer" Target="footer354.xml"/><Relationship Id="rId678" Type="http://schemas.openxmlformats.org/officeDocument/2006/relationships/footer" Target="footer355.xml"/><Relationship Id="rId679" Type="http://schemas.openxmlformats.org/officeDocument/2006/relationships/header" Target="header321.xml"/><Relationship Id="rId68" Type="http://schemas.openxmlformats.org/officeDocument/2006/relationships/footer" Target="footer50.xml"/><Relationship Id="rId680" Type="http://schemas.openxmlformats.org/officeDocument/2006/relationships/header" Target="header322.xml"/><Relationship Id="rId681" Type="http://schemas.openxmlformats.org/officeDocument/2006/relationships/footer" Target="footer356.xml"/><Relationship Id="rId682" Type="http://schemas.openxmlformats.org/officeDocument/2006/relationships/footer" Target="footer357.xml"/><Relationship Id="rId683" Type="http://schemas.openxmlformats.org/officeDocument/2006/relationships/header" Target="header323.xml"/><Relationship Id="rId684" Type="http://schemas.openxmlformats.org/officeDocument/2006/relationships/header" Target="header324.xml"/><Relationship Id="rId685" Type="http://schemas.openxmlformats.org/officeDocument/2006/relationships/header" Target="header325.xml"/><Relationship Id="rId686" Type="http://schemas.openxmlformats.org/officeDocument/2006/relationships/footer" Target="footer358.xml"/><Relationship Id="rId687" Type="http://schemas.openxmlformats.org/officeDocument/2006/relationships/footer" Target="footer359.xml"/><Relationship Id="rId688" Type="http://schemas.openxmlformats.org/officeDocument/2006/relationships/footer" Target="footer360.xml"/><Relationship Id="rId689" Type="http://schemas.openxmlformats.org/officeDocument/2006/relationships/header" Target="header326.xml"/><Relationship Id="rId69" Type="http://schemas.openxmlformats.org/officeDocument/2006/relationships/header" Target="header16.xml"/><Relationship Id="rId690" Type="http://schemas.openxmlformats.org/officeDocument/2006/relationships/header" Target="header327.xml"/><Relationship Id="rId691" Type="http://schemas.openxmlformats.org/officeDocument/2006/relationships/footer" Target="footer361.xml"/><Relationship Id="rId692" Type="http://schemas.openxmlformats.org/officeDocument/2006/relationships/footer" Target="footer362.xml"/><Relationship Id="rId693" Type="http://schemas.openxmlformats.org/officeDocument/2006/relationships/header" Target="header328.xml"/><Relationship Id="rId694" Type="http://schemas.openxmlformats.org/officeDocument/2006/relationships/header" Target="header329.xml"/><Relationship Id="rId695" Type="http://schemas.openxmlformats.org/officeDocument/2006/relationships/footer" Target="footer363.xml"/><Relationship Id="rId696" Type="http://schemas.openxmlformats.org/officeDocument/2006/relationships/footer" Target="footer364.xml"/><Relationship Id="rId697" Type="http://schemas.openxmlformats.org/officeDocument/2006/relationships/header" Target="header330.xml"/><Relationship Id="rId698" Type="http://schemas.openxmlformats.org/officeDocument/2006/relationships/header" Target="header331.xml"/><Relationship Id="rId699" Type="http://schemas.openxmlformats.org/officeDocument/2006/relationships/header" Target="header332.xml"/><Relationship Id="rId7" Type="http://schemas.openxmlformats.org/officeDocument/2006/relationships/footer" Target="footer4.xml"/><Relationship Id="rId70" Type="http://schemas.openxmlformats.org/officeDocument/2006/relationships/header" Target="header17.xml"/><Relationship Id="rId700" Type="http://schemas.openxmlformats.org/officeDocument/2006/relationships/footer" Target="footer365.xml"/><Relationship Id="rId701" Type="http://schemas.openxmlformats.org/officeDocument/2006/relationships/footer" Target="footer366.xml"/><Relationship Id="rId702" Type="http://schemas.openxmlformats.org/officeDocument/2006/relationships/footer" Target="footer367.xml"/><Relationship Id="rId703" Type="http://schemas.openxmlformats.org/officeDocument/2006/relationships/header" Target="header333.xml"/><Relationship Id="rId704" Type="http://schemas.openxmlformats.org/officeDocument/2006/relationships/header" Target="header334.xml"/><Relationship Id="rId705" Type="http://schemas.openxmlformats.org/officeDocument/2006/relationships/header" Target="header335.xml"/><Relationship Id="rId706" Type="http://schemas.openxmlformats.org/officeDocument/2006/relationships/footer" Target="footer368.xml"/><Relationship Id="rId707" Type="http://schemas.openxmlformats.org/officeDocument/2006/relationships/footer" Target="footer369.xml"/><Relationship Id="rId708" Type="http://schemas.openxmlformats.org/officeDocument/2006/relationships/footer" Target="footer370.xml"/><Relationship Id="rId709" Type="http://schemas.openxmlformats.org/officeDocument/2006/relationships/header" Target="header336.xml"/><Relationship Id="rId71" Type="http://schemas.openxmlformats.org/officeDocument/2006/relationships/header" Target="header18.xml"/><Relationship Id="rId710" Type="http://schemas.openxmlformats.org/officeDocument/2006/relationships/header" Target="header337.xml"/><Relationship Id="rId711" Type="http://schemas.openxmlformats.org/officeDocument/2006/relationships/header" Target="header338.xml"/><Relationship Id="rId712" Type="http://schemas.openxmlformats.org/officeDocument/2006/relationships/footer" Target="footer371.xml"/><Relationship Id="rId713" Type="http://schemas.openxmlformats.org/officeDocument/2006/relationships/footer" Target="footer372.xml"/><Relationship Id="rId714" Type="http://schemas.openxmlformats.org/officeDocument/2006/relationships/footer" Target="footer373.xml"/><Relationship Id="rId715" Type="http://schemas.openxmlformats.org/officeDocument/2006/relationships/header" Target="header339.xml"/><Relationship Id="rId716" Type="http://schemas.openxmlformats.org/officeDocument/2006/relationships/header" Target="header340.xml"/><Relationship Id="rId717" Type="http://schemas.openxmlformats.org/officeDocument/2006/relationships/header" Target="header341.xml"/><Relationship Id="rId718" Type="http://schemas.openxmlformats.org/officeDocument/2006/relationships/footer" Target="footer374.xml"/><Relationship Id="rId719" Type="http://schemas.openxmlformats.org/officeDocument/2006/relationships/footer" Target="footer375.xml"/><Relationship Id="rId72" Type="http://schemas.openxmlformats.org/officeDocument/2006/relationships/footer" Target="footer51.xml"/><Relationship Id="rId720" Type="http://schemas.openxmlformats.org/officeDocument/2006/relationships/footer" Target="footer376.xml"/><Relationship Id="rId721" Type="http://schemas.openxmlformats.org/officeDocument/2006/relationships/header" Target="header342.xml"/><Relationship Id="rId722" Type="http://schemas.openxmlformats.org/officeDocument/2006/relationships/header" Target="header343.xml"/><Relationship Id="rId723" Type="http://schemas.openxmlformats.org/officeDocument/2006/relationships/footer" Target="footer377.xml"/><Relationship Id="rId724" Type="http://schemas.openxmlformats.org/officeDocument/2006/relationships/footer" Target="footer378.xml"/><Relationship Id="rId725" Type="http://schemas.openxmlformats.org/officeDocument/2006/relationships/header" Target="header344.xml"/><Relationship Id="rId726" Type="http://schemas.openxmlformats.org/officeDocument/2006/relationships/header" Target="header345.xml"/><Relationship Id="rId727" Type="http://schemas.openxmlformats.org/officeDocument/2006/relationships/footer" Target="footer379.xml"/><Relationship Id="rId728" Type="http://schemas.openxmlformats.org/officeDocument/2006/relationships/footer" Target="footer380.xml"/><Relationship Id="rId729" Type="http://schemas.openxmlformats.org/officeDocument/2006/relationships/header" Target="header346.xml"/><Relationship Id="rId73" Type="http://schemas.openxmlformats.org/officeDocument/2006/relationships/footer" Target="footer52.xml"/><Relationship Id="rId730" Type="http://schemas.openxmlformats.org/officeDocument/2006/relationships/header" Target="header347.xml"/><Relationship Id="rId731" Type="http://schemas.openxmlformats.org/officeDocument/2006/relationships/header" Target="header348.xml"/><Relationship Id="rId732" Type="http://schemas.openxmlformats.org/officeDocument/2006/relationships/footer" Target="footer381.xml"/><Relationship Id="rId733" Type="http://schemas.openxmlformats.org/officeDocument/2006/relationships/footer" Target="footer382.xml"/><Relationship Id="rId734" Type="http://schemas.openxmlformats.org/officeDocument/2006/relationships/footer" Target="footer383.xml"/><Relationship Id="rId735" Type="http://schemas.openxmlformats.org/officeDocument/2006/relationships/header" Target="header349.xml"/><Relationship Id="rId736" Type="http://schemas.openxmlformats.org/officeDocument/2006/relationships/header" Target="header350.xml"/><Relationship Id="rId737" Type="http://schemas.openxmlformats.org/officeDocument/2006/relationships/footer" Target="footer384.xml"/><Relationship Id="rId738" Type="http://schemas.openxmlformats.org/officeDocument/2006/relationships/footer" Target="footer385.xml"/><Relationship Id="rId739" Type="http://schemas.openxmlformats.org/officeDocument/2006/relationships/header" Target="header351.xml"/><Relationship Id="rId74" Type="http://schemas.openxmlformats.org/officeDocument/2006/relationships/footer" Target="footer53.xml"/><Relationship Id="rId740" Type="http://schemas.openxmlformats.org/officeDocument/2006/relationships/header" Target="header352.xml"/><Relationship Id="rId741" Type="http://schemas.openxmlformats.org/officeDocument/2006/relationships/footer" Target="footer386.xml"/><Relationship Id="rId742" Type="http://schemas.openxmlformats.org/officeDocument/2006/relationships/footer" Target="footer387.xml"/><Relationship Id="rId743" Type="http://schemas.openxmlformats.org/officeDocument/2006/relationships/header" Target="header353.xml"/><Relationship Id="rId744" Type="http://schemas.openxmlformats.org/officeDocument/2006/relationships/header" Target="header354.xml"/><Relationship Id="rId745" Type="http://schemas.openxmlformats.org/officeDocument/2006/relationships/header" Target="header355.xml"/><Relationship Id="rId746" Type="http://schemas.openxmlformats.org/officeDocument/2006/relationships/footer" Target="footer388.xml"/><Relationship Id="rId747" Type="http://schemas.openxmlformats.org/officeDocument/2006/relationships/footer" Target="footer389.xml"/><Relationship Id="rId748" Type="http://schemas.openxmlformats.org/officeDocument/2006/relationships/footer" Target="footer390.xml"/><Relationship Id="rId749" Type="http://schemas.openxmlformats.org/officeDocument/2006/relationships/header" Target="header356.xml"/><Relationship Id="rId75" Type="http://schemas.openxmlformats.org/officeDocument/2006/relationships/header" Target="header19.xml"/><Relationship Id="rId750" Type="http://schemas.openxmlformats.org/officeDocument/2006/relationships/header" Target="header357.xml"/><Relationship Id="rId751" Type="http://schemas.openxmlformats.org/officeDocument/2006/relationships/header" Target="header358.xml"/><Relationship Id="rId752" Type="http://schemas.openxmlformats.org/officeDocument/2006/relationships/footer" Target="footer391.xml"/><Relationship Id="rId753" Type="http://schemas.openxmlformats.org/officeDocument/2006/relationships/footer" Target="footer392.xml"/><Relationship Id="rId754" Type="http://schemas.openxmlformats.org/officeDocument/2006/relationships/footer" Target="footer393.xml"/><Relationship Id="rId755" Type="http://schemas.openxmlformats.org/officeDocument/2006/relationships/header" Target="header359.xml"/><Relationship Id="rId756" Type="http://schemas.openxmlformats.org/officeDocument/2006/relationships/header" Target="header360.xml"/><Relationship Id="rId757" Type="http://schemas.openxmlformats.org/officeDocument/2006/relationships/header" Target="header361.xml"/><Relationship Id="rId758" Type="http://schemas.openxmlformats.org/officeDocument/2006/relationships/footer" Target="footer394.xml"/><Relationship Id="rId759" Type="http://schemas.openxmlformats.org/officeDocument/2006/relationships/footer" Target="footer395.xml"/><Relationship Id="rId76" Type="http://schemas.openxmlformats.org/officeDocument/2006/relationships/header" Target="header20.xml"/><Relationship Id="rId760" Type="http://schemas.openxmlformats.org/officeDocument/2006/relationships/footer" Target="footer396.xml"/><Relationship Id="rId761" Type="http://schemas.openxmlformats.org/officeDocument/2006/relationships/header" Target="header362.xml"/><Relationship Id="rId762" Type="http://schemas.openxmlformats.org/officeDocument/2006/relationships/header" Target="header363.xml"/><Relationship Id="rId763" Type="http://schemas.openxmlformats.org/officeDocument/2006/relationships/header" Target="header364.xml"/><Relationship Id="rId764" Type="http://schemas.openxmlformats.org/officeDocument/2006/relationships/footer" Target="footer397.xml"/><Relationship Id="rId765" Type="http://schemas.openxmlformats.org/officeDocument/2006/relationships/footer" Target="footer398.xml"/><Relationship Id="rId766" Type="http://schemas.openxmlformats.org/officeDocument/2006/relationships/footer" Target="footer399.xml"/><Relationship Id="rId767" Type="http://schemas.openxmlformats.org/officeDocument/2006/relationships/header" Target="header365.xml"/><Relationship Id="rId768" Type="http://schemas.openxmlformats.org/officeDocument/2006/relationships/header" Target="header366.xml"/><Relationship Id="rId769" Type="http://schemas.openxmlformats.org/officeDocument/2006/relationships/footer" Target="footer400.xml"/><Relationship Id="rId77" Type="http://schemas.openxmlformats.org/officeDocument/2006/relationships/footer" Target="footer54.xml"/><Relationship Id="rId770" Type="http://schemas.openxmlformats.org/officeDocument/2006/relationships/footer" Target="footer401.xml"/><Relationship Id="rId771" Type="http://schemas.openxmlformats.org/officeDocument/2006/relationships/header" Target="header367.xml"/><Relationship Id="rId772" Type="http://schemas.openxmlformats.org/officeDocument/2006/relationships/header" Target="header368.xml"/><Relationship Id="rId773" Type="http://schemas.openxmlformats.org/officeDocument/2006/relationships/footer" Target="footer402.xml"/><Relationship Id="rId774" Type="http://schemas.openxmlformats.org/officeDocument/2006/relationships/footer" Target="footer403.xml"/><Relationship Id="rId775" Type="http://schemas.openxmlformats.org/officeDocument/2006/relationships/header" Target="header369.xml"/><Relationship Id="rId776" Type="http://schemas.openxmlformats.org/officeDocument/2006/relationships/header" Target="header370.xml"/><Relationship Id="rId777" Type="http://schemas.openxmlformats.org/officeDocument/2006/relationships/footer" Target="footer404.xml"/><Relationship Id="rId778" Type="http://schemas.openxmlformats.org/officeDocument/2006/relationships/footer" Target="footer405.xml"/><Relationship Id="rId779" Type="http://schemas.openxmlformats.org/officeDocument/2006/relationships/header" Target="header371.xml"/><Relationship Id="rId78" Type="http://schemas.openxmlformats.org/officeDocument/2006/relationships/footer" Target="footer55.xml"/><Relationship Id="rId780" Type="http://schemas.openxmlformats.org/officeDocument/2006/relationships/header" Target="header372.xml"/><Relationship Id="rId781" Type="http://schemas.openxmlformats.org/officeDocument/2006/relationships/footer" Target="footer406.xml"/><Relationship Id="rId782" Type="http://schemas.openxmlformats.org/officeDocument/2006/relationships/footer" Target="footer407.xml"/><Relationship Id="rId783" Type="http://schemas.openxmlformats.org/officeDocument/2006/relationships/header" Target="header373.xml"/><Relationship Id="rId784" Type="http://schemas.openxmlformats.org/officeDocument/2006/relationships/header" Target="header374.xml"/><Relationship Id="rId785" Type="http://schemas.openxmlformats.org/officeDocument/2006/relationships/footer" Target="footer408.xml"/><Relationship Id="rId786" Type="http://schemas.openxmlformats.org/officeDocument/2006/relationships/footer" Target="footer409.xml"/><Relationship Id="rId787" Type="http://schemas.openxmlformats.org/officeDocument/2006/relationships/header" Target="header375.xml"/><Relationship Id="rId788" Type="http://schemas.openxmlformats.org/officeDocument/2006/relationships/header" Target="header376.xml"/><Relationship Id="rId789" Type="http://schemas.openxmlformats.org/officeDocument/2006/relationships/header" Target="header377.xml"/><Relationship Id="rId79" Type="http://schemas.openxmlformats.org/officeDocument/2006/relationships/header" Target="header21.xml"/><Relationship Id="rId790" Type="http://schemas.openxmlformats.org/officeDocument/2006/relationships/footer" Target="footer410.xml"/><Relationship Id="rId791" Type="http://schemas.openxmlformats.org/officeDocument/2006/relationships/footer" Target="footer411.xml"/><Relationship Id="rId792" Type="http://schemas.openxmlformats.org/officeDocument/2006/relationships/footer" Target="footer412.xml"/><Relationship Id="rId793" Type="http://schemas.openxmlformats.org/officeDocument/2006/relationships/header" Target="header378.xml"/><Relationship Id="rId794" Type="http://schemas.openxmlformats.org/officeDocument/2006/relationships/header" Target="header379.xml"/><Relationship Id="rId795" Type="http://schemas.openxmlformats.org/officeDocument/2006/relationships/footer" Target="footer413.xml"/><Relationship Id="rId796" Type="http://schemas.openxmlformats.org/officeDocument/2006/relationships/footer" Target="footer414.xml"/><Relationship Id="rId797" Type="http://schemas.openxmlformats.org/officeDocument/2006/relationships/header" Target="header380.xml"/><Relationship Id="rId798" Type="http://schemas.openxmlformats.org/officeDocument/2006/relationships/header" Target="header381.xml"/><Relationship Id="rId799" Type="http://schemas.openxmlformats.org/officeDocument/2006/relationships/header" Target="header382.xml"/><Relationship Id="rId8" Type="http://schemas.openxmlformats.org/officeDocument/2006/relationships/footer" Target="footer5.xml"/><Relationship Id="rId80" Type="http://schemas.openxmlformats.org/officeDocument/2006/relationships/header" Target="header22.xml"/><Relationship Id="rId800" Type="http://schemas.openxmlformats.org/officeDocument/2006/relationships/footer" Target="footer415.xml"/><Relationship Id="rId801" Type="http://schemas.openxmlformats.org/officeDocument/2006/relationships/footer" Target="footer416.xml"/><Relationship Id="rId802" Type="http://schemas.openxmlformats.org/officeDocument/2006/relationships/footer" Target="footer417.xml"/><Relationship Id="rId803" Type="http://schemas.openxmlformats.org/officeDocument/2006/relationships/header" Target="header383.xml"/><Relationship Id="rId804" Type="http://schemas.openxmlformats.org/officeDocument/2006/relationships/header" Target="header384.xml"/><Relationship Id="rId805" Type="http://schemas.openxmlformats.org/officeDocument/2006/relationships/header" Target="header385.xml"/><Relationship Id="rId806" Type="http://schemas.openxmlformats.org/officeDocument/2006/relationships/footer" Target="footer418.xml"/><Relationship Id="rId807" Type="http://schemas.openxmlformats.org/officeDocument/2006/relationships/footer" Target="footer419.xml"/><Relationship Id="rId808" Type="http://schemas.openxmlformats.org/officeDocument/2006/relationships/footer" Target="footer420.xml"/><Relationship Id="rId809" Type="http://schemas.openxmlformats.org/officeDocument/2006/relationships/header" Target="header386.xml"/><Relationship Id="rId81" Type="http://schemas.openxmlformats.org/officeDocument/2006/relationships/footer" Target="footer56.xml"/><Relationship Id="rId810" Type="http://schemas.openxmlformats.org/officeDocument/2006/relationships/header" Target="header387.xml"/><Relationship Id="rId811" Type="http://schemas.openxmlformats.org/officeDocument/2006/relationships/footer" Target="footer421.xml"/><Relationship Id="rId812" Type="http://schemas.openxmlformats.org/officeDocument/2006/relationships/footer" Target="footer422.xml"/><Relationship Id="rId813" Type="http://schemas.openxmlformats.org/officeDocument/2006/relationships/header" Target="header388.xml"/><Relationship Id="rId814" Type="http://schemas.openxmlformats.org/officeDocument/2006/relationships/header" Target="header389.xml"/><Relationship Id="rId815" Type="http://schemas.openxmlformats.org/officeDocument/2006/relationships/footer" Target="footer423.xml"/><Relationship Id="rId816" Type="http://schemas.openxmlformats.org/officeDocument/2006/relationships/footer" Target="footer424.xml"/><Relationship Id="rId817" Type="http://schemas.openxmlformats.org/officeDocument/2006/relationships/theme" Target="theme/theme1.xml"/><Relationship Id="rId818" Type="http://schemas.openxmlformats.org/officeDocument/2006/relationships/image" Target="media/image1.jpeg"/><Relationship Id="rId819" Type="http://schemas.openxmlformats.org/officeDocument/2006/relationships/image" Target="media/image2.jpeg"/><Relationship Id="rId82" Type="http://schemas.openxmlformats.org/officeDocument/2006/relationships/footer" Target="footer57.xml"/><Relationship Id="rId820" Type="http://schemas.openxmlformats.org/officeDocument/2006/relationships/image" Target="media/image3.jpeg"/><Relationship Id="rId821" Type="http://schemas.openxmlformats.org/officeDocument/2006/relationships/image" Target="media/image4.jpeg"/><Relationship Id="rId822" Type="http://schemas.openxmlformats.org/officeDocument/2006/relationships/image" Target="media/image5.jpeg"/><Relationship Id="rId823" Type="http://schemas.openxmlformats.org/officeDocument/2006/relationships/image" Target="media/image6.jpeg"/><Relationship Id="rId824" Type="http://schemas.openxmlformats.org/officeDocument/2006/relationships/image" Target="media/image7.jpeg"/><Relationship Id="rId825" Type="http://schemas.openxmlformats.org/officeDocument/2006/relationships/image" Target="media/image8.jpeg"/><Relationship Id="rId826" Type="http://schemas.openxmlformats.org/officeDocument/2006/relationships/image" Target="media/image9.jpeg"/><Relationship Id="rId827" Type="http://schemas.openxmlformats.org/officeDocument/2006/relationships/image" Target="media/image10.jpeg"/><Relationship Id="rId828" Type="http://schemas.openxmlformats.org/officeDocument/2006/relationships/image" Target="media/image11.jpeg"/><Relationship Id="rId829" Type="http://schemas.openxmlformats.org/officeDocument/2006/relationships/image" Target="media/image12.jpeg"/><Relationship Id="rId83" Type="http://schemas.openxmlformats.org/officeDocument/2006/relationships/header" Target="header23.xml"/><Relationship Id="rId830" Type="http://schemas.openxmlformats.org/officeDocument/2006/relationships/image" Target="media/image13.jpeg"/><Relationship Id="rId831" Type="http://schemas.openxmlformats.org/officeDocument/2006/relationships/image" Target="media/image14.jpeg"/><Relationship Id="rId832" Type="http://schemas.openxmlformats.org/officeDocument/2006/relationships/image" Target="media/image15.jpeg"/><Relationship Id="rId833" Type="http://schemas.openxmlformats.org/officeDocument/2006/relationships/image" Target="media/image16.jpeg"/><Relationship Id="rId834" Type="http://schemas.openxmlformats.org/officeDocument/2006/relationships/image" Target="media/image17.jpeg"/><Relationship Id="rId835" Type="http://schemas.openxmlformats.org/officeDocument/2006/relationships/image" Target="media/image18.jpeg"/><Relationship Id="rId836" Type="http://schemas.openxmlformats.org/officeDocument/2006/relationships/image" Target="media/image19.jpeg"/><Relationship Id="rId837" Type="http://schemas.openxmlformats.org/officeDocument/2006/relationships/image" Target="media/image20.jpeg"/><Relationship Id="rId838" Type="http://schemas.openxmlformats.org/officeDocument/2006/relationships/image" Target="media/image21.jpeg"/><Relationship Id="rId839" Type="http://schemas.openxmlformats.org/officeDocument/2006/relationships/image" Target="media/image22.jpeg"/><Relationship Id="rId84" Type="http://schemas.openxmlformats.org/officeDocument/2006/relationships/header" Target="header24.xml"/><Relationship Id="rId840" Type="http://schemas.openxmlformats.org/officeDocument/2006/relationships/image" Target="media/image23.jpeg"/><Relationship Id="rId841" Type="http://schemas.openxmlformats.org/officeDocument/2006/relationships/image" Target="media/image24.jpeg"/><Relationship Id="rId842" Type="http://schemas.openxmlformats.org/officeDocument/2006/relationships/image" Target="media/image25.jpeg"/><Relationship Id="rId843" Type="http://schemas.openxmlformats.org/officeDocument/2006/relationships/image" Target="media/image26.jpeg"/><Relationship Id="rId844" Type="http://schemas.openxmlformats.org/officeDocument/2006/relationships/image" Target="media/image27.jpeg"/><Relationship Id="rId845" Type="http://schemas.openxmlformats.org/officeDocument/2006/relationships/image" Target="media/image28.jpeg"/><Relationship Id="rId846" Type="http://schemas.openxmlformats.org/officeDocument/2006/relationships/image" Target="media/image29.jpeg"/><Relationship Id="rId847" Type="http://schemas.openxmlformats.org/officeDocument/2006/relationships/image" Target="media/image30.jpeg"/><Relationship Id="rId848" Type="http://schemas.openxmlformats.org/officeDocument/2006/relationships/image" Target="media/image31.jpeg"/><Relationship Id="rId849" Type="http://schemas.openxmlformats.org/officeDocument/2006/relationships/image" Target="media/image32.jpeg"/><Relationship Id="rId85" Type="http://schemas.openxmlformats.org/officeDocument/2006/relationships/footer" Target="footer58.xml"/><Relationship Id="rId850" Type="http://schemas.openxmlformats.org/officeDocument/2006/relationships/image" Target="media/image33.jpeg"/><Relationship Id="rId851" Type="http://schemas.openxmlformats.org/officeDocument/2006/relationships/image" Target="media/image34.jpeg"/><Relationship Id="rId852" Type="http://schemas.openxmlformats.org/officeDocument/2006/relationships/image" Target="media/image35.jpeg"/><Relationship Id="rId853" Type="http://schemas.openxmlformats.org/officeDocument/2006/relationships/image" Target="media/image36.jpeg"/><Relationship Id="rId854" Type="http://schemas.openxmlformats.org/officeDocument/2006/relationships/image" Target="media/image37.jpeg"/><Relationship Id="rId855" Type="http://schemas.openxmlformats.org/officeDocument/2006/relationships/image" Target="media/image38.jpeg"/><Relationship Id="rId856" Type="http://schemas.openxmlformats.org/officeDocument/2006/relationships/image" Target="media/image39.jpeg"/><Relationship Id="rId857" Type="http://schemas.openxmlformats.org/officeDocument/2006/relationships/customXml" Target="../customXml/item1.xml"/><Relationship Id="rId858" Type="http://schemas.openxmlformats.org/officeDocument/2006/relationships/numbering" Target="numbering.xml"/><Relationship Id="rId86" Type="http://schemas.openxmlformats.org/officeDocument/2006/relationships/footer" Target="footer59.xml"/><Relationship Id="rId87" Type="http://schemas.openxmlformats.org/officeDocument/2006/relationships/header" Target="header25.xml"/><Relationship Id="rId88" Type="http://schemas.openxmlformats.org/officeDocument/2006/relationships/header" Target="header26.xml"/><Relationship Id="rId89" Type="http://schemas.openxmlformats.org/officeDocument/2006/relationships/footer" Target="footer60.xml"/><Relationship Id="rId9" Type="http://schemas.openxmlformats.org/officeDocument/2006/relationships/footer" Target="footer6.xml"/><Relationship Id="rId90" Type="http://schemas.openxmlformats.org/officeDocument/2006/relationships/footer" Target="footer61.xml"/><Relationship Id="rId91" Type="http://schemas.openxmlformats.org/officeDocument/2006/relationships/header" Target="header27.xml"/><Relationship Id="rId92" Type="http://schemas.openxmlformats.org/officeDocument/2006/relationships/header" Target="header28.xml"/><Relationship Id="rId93" Type="http://schemas.openxmlformats.org/officeDocument/2006/relationships/footer" Target="footer62.xml"/><Relationship Id="rId94" Type="http://schemas.openxmlformats.org/officeDocument/2006/relationships/footer" Target="footer63.xml"/><Relationship Id="rId95" Type="http://schemas.openxmlformats.org/officeDocument/2006/relationships/header" Target="header29.xml"/><Relationship Id="rId96" Type="http://schemas.openxmlformats.org/officeDocument/2006/relationships/header" Target="header30.xml"/><Relationship Id="rId97" Type="http://schemas.openxmlformats.org/officeDocument/2006/relationships/header" Target="header31.xml"/><Relationship Id="rId98" Type="http://schemas.openxmlformats.org/officeDocument/2006/relationships/footer" Target="footer64.xml"/><Relationship Id="rId99" Type="http://schemas.openxmlformats.org/officeDocument/2006/relationships/footer" Target="footer6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0" textRotate="1"/>
    <customShpInfo spid="_x0000_s1031" textRotate="1"/>
    <customShpInfo spid="_x0000_s1041" textRotate="1"/>
    <customShpInfo spid="_x0000_s1042" textRotate="1"/>
    <customShpInfo spid="_x0000_s1043" textRotate="1"/>
    <customShpInfo spid="_x0000_s1049" textRotate="1"/>
    <customShpInfo spid="_x0000_s1054" textRotate="1"/>
    <customShpInfo spid="_x0000_s1055" textRotate="1"/>
    <customShpInfo spid="_x0000_s1060" textRotate="1"/>
    <customShpInfo spid="_x0000_s1061" textRotate="1"/>
    <customShpInfo spid="_x0000_s1062" textRotate="1"/>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Info spid="_x0000_s1081" textRotate="1"/>
    <customShpInfo spid="_x0000_s1082"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2"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8" textRotate="1"/>
    <customShpInfo spid="_x0000_s1119" textRotate="1"/>
    <customShpInfo spid="_x0000_s1120" textRotate="1"/>
    <customShpInfo spid="_x0000_s1121" textRotate="1"/>
    <customShpInfo spid="_x0000_s1122" textRotate="1"/>
    <customShpInfo spid="_x0000_s1123" textRotate="1"/>
    <customShpInfo spid="_x0000_s1124" textRotate="1"/>
    <customShpInfo spid="_x0000_s1125" textRotate="1"/>
    <customShpInfo spid="_x0000_s1126" textRotate="1"/>
    <customShpInfo spid="_x0000_s1127" textRotate="1"/>
    <customShpInfo spid="_x0000_s1128" textRotate="1"/>
    <customShpInfo spid="_x0000_s1129" textRotate="1"/>
    <customShpInfo spid="_x0000_s1130" textRotate="1"/>
    <customShpInfo spid="_x0000_s1131" textRotate="1"/>
    <customShpInfo spid="_x0000_s1132" textRotate="1"/>
    <customShpInfo spid="_x0000_s1133" textRotate="1"/>
    <customShpInfo spid="_x0000_s1134" textRotate="1"/>
    <customShpInfo spid="_x0000_s1135" textRotate="1"/>
    <customShpInfo spid="_x0000_s1136" textRotate="1"/>
    <customShpInfo spid="_x0000_s1137" textRotate="1"/>
    <customShpInfo spid="_x0000_s1138" textRotate="1"/>
    <customShpInfo spid="_x0000_s1139"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47" textRotate="1"/>
    <customShpInfo spid="_x0000_s1148" textRotate="1"/>
    <customShpInfo spid="_x0000_s1149" textRotate="1"/>
    <customShpInfo spid="_x0000_s1150" textRotate="1"/>
    <customShpInfo spid="_x0000_s1151" textRotate="1"/>
    <customShpInfo spid="_x0000_s1152" textRotate="1"/>
    <customShpInfo spid="_x0000_s1153" textRotate="1"/>
    <customShpInfo spid="_x0000_s1154" textRotate="1"/>
    <customShpInfo spid="_x0000_s1155" textRotate="1"/>
    <customShpInfo spid="_x0000_s1156" textRotate="1"/>
    <customShpInfo spid="_x0000_s1157" textRotate="1"/>
    <customShpInfo spid="_x0000_s1158" textRotate="1"/>
    <customShpInfo spid="_x0000_s1159" textRotate="1"/>
    <customShpInfo spid="_x0000_s1160" textRotate="1"/>
    <customShpInfo spid="_x0000_s1161" textRotate="1"/>
    <customShpInfo spid="_x0000_s1162" textRotate="1"/>
    <customShpInfo spid="_x0000_s1163" textRotate="1"/>
    <customShpInfo spid="_x0000_s1164" textRotate="1"/>
    <customShpInfo spid="_x0000_s1165" textRotate="1"/>
    <customShpInfo spid="_x0000_s1166" textRotate="1"/>
    <customShpInfo spid="_x0000_s1167" textRotate="1"/>
    <customShpInfo spid="_x0000_s1168" textRotate="1"/>
    <customShpInfo spid="_x0000_s1169"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Info spid="_x0000_s1179" textRotate="1"/>
    <customShpInfo spid="_x0000_s1180" textRotate="1"/>
    <customShpInfo spid="_x0000_s1181" textRotate="1"/>
    <customShpInfo spid="_x0000_s1182" textRotate="1"/>
    <customShpInfo spid="_x0000_s1183" textRotate="1"/>
    <customShpInfo spid="_x0000_s1184" textRotate="1"/>
    <customShpInfo spid="_x0000_s1185" textRotate="1"/>
    <customShpInfo spid="_x0000_s1186" textRotate="1"/>
    <customShpInfo spid="_x0000_s1187" textRotate="1"/>
    <customShpInfo spid="_x0000_s1188" textRotate="1"/>
    <customShpInfo spid="_x0000_s1189" textRotate="1"/>
    <customShpInfo spid="_x0000_s1190" textRotate="1"/>
    <customShpInfo spid="_x0000_s1191" textRotate="1"/>
    <customShpInfo spid="_x0000_s1192" textRotate="1"/>
    <customShpInfo spid="_x0000_s1193" textRotate="1"/>
    <customShpInfo spid="_x0000_s1194" textRotate="1"/>
    <customShpInfo spid="_x0000_s1195" textRotate="1"/>
    <customShpInfo spid="_x0000_s1196" textRotate="1"/>
    <customShpInfo spid="_x0000_s1197" textRotate="1"/>
    <customShpInfo spid="_x0000_s1198" textRotate="1"/>
    <customShpInfo spid="_x0000_s1199" textRotate="1"/>
    <customShpInfo spid="_x0000_s1200" textRotate="1"/>
    <customShpInfo spid="_x0000_s1201" textRotate="1"/>
    <customShpInfo spid="_x0000_s1202" textRotate="1"/>
    <customShpInfo spid="_x0000_s1203" textRotate="1"/>
    <customShpInfo spid="_x0000_s1204" textRotate="1"/>
    <customShpInfo spid="_x0000_s1205" textRotate="1"/>
    <customShpInfo spid="_x0000_s1206" textRotate="1"/>
    <customShpInfo spid="_x0000_s1207" textRotate="1"/>
    <customShpInfo spid="_x0000_s1208" textRotate="1"/>
    <customShpInfo spid="_x0000_s1209" textRotate="1"/>
    <customShpInfo spid="_x0000_s1210" textRotate="1"/>
    <customShpInfo spid="_x0000_s1211" textRotate="1"/>
    <customShpInfo spid="_x0000_s1212" textRotate="1"/>
    <customShpInfo spid="_x0000_s1213" textRotate="1"/>
    <customShpInfo spid="_x0000_s1214" textRotate="1"/>
    <customShpInfo spid="_x0000_s1215" textRotate="1"/>
    <customShpInfo spid="_x0000_s1216" textRotate="1"/>
    <customShpInfo spid="_x0000_s1217" textRotate="1"/>
    <customShpInfo spid="_x0000_s1218" textRotate="1"/>
    <customShpInfo spid="_x0000_s1219" textRotate="1"/>
    <customShpInfo spid="_x0000_s1220" textRotate="1"/>
    <customShpInfo spid="_x0000_s1221" textRotate="1"/>
    <customShpInfo spid="_x0000_s1222" textRotate="1"/>
    <customShpInfo spid="_x0000_s1223" textRotate="1"/>
    <customShpInfo spid="_x0000_s1224" textRotate="1"/>
    <customShpInfo spid="_x0000_s1225" textRotate="1"/>
    <customShpInfo spid="_x0000_s1226" textRotate="1"/>
    <customShpInfo spid="_x0000_s1227" textRotate="1"/>
    <customShpInfo spid="_x0000_s1228" textRotate="1"/>
    <customShpInfo spid="_x0000_s1229" textRotate="1"/>
    <customShpInfo spid="_x0000_s1230" textRotate="1"/>
    <customShpInfo spid="_x0000_s1231" textRotate="1"/>
    <customShpInfo spid="_x0000_s1232" textRotate="1"/>
    <customShpInfo spid="_x0000_s1233" textRotate="1"/>
    <customShpInfo spid="_x0000_s1234" textRotate="1"/>
    <customShpInfo spid="_x0000_s1235" textRotate="1"/>
    <customShpInfo spid="_x0000_s1236" textRotate="1"/>
    <customShpInfo spid="_x0000_s1237" textRotate="1"/>
    <customShpInfo spid="_x0000_s1238" textRotate="1"/>
    <customShpInfo spid="_x0000_s1239" textRotate="1"/>
    <customShpInfo spid="_x0000_s1240" textRotate="1"/>
    <customShpInfo spid="_x0000_s1241" textRotate="1"/>
    <customShpInfo spid="_x0000_s1242" textRotate="1"/>
    <customShpInfo spid="_x0000_s1243" textRotate="1"/>
    <customShpInfo spid="_x0000_s1244" textRotate="1"/>
    <customShpInfo spid="_x0000_s1245" textRotate="1"/>
    <customShpInfo spid="_x0000_s1246" textRotate="1"/>
    <customShpInfo spid="_x0000_s1247" textRotate="1"/>
    <customShpInfo spid="_x0000_s1248" textRotate="1"/>
    <customShpInfo spid="_x0000_s1249" textRotate="1"/>
    <customShpInfo spid="_x0000_s1250" textRotate="1"/>
    <customShpInfo spid="_x0000_s1251" textRotate="1"/>
    <customShpInfo spid="_x0000_s1252" textRotate="1"/>
    <customShpInfo spid="_x0000_s1253" textRotate="1"/>
    <customShpInfo spid="_x0000_s1254" textRotate="1"/>
    <customShpInfo spid="_x0000_s1255" textRotate="1"/>
    <customShpInfo spid="_x0000_s1256" textRotate="1"/>
    <customShpInfo spid="_x0000_s1257" textRotate="1"/>
    <customShpInfo spid="_x0000_s1258" textRotate="1"/>
    <customShpInfo spid="_x0000_s1259" textRotate="1"/>
    <customShpInfo spid="_x0000_s1260" textRotate="1"/>
    <customShpInfo spid="_x0000_s1261" textRotate="1"/>
    <customShpInfo spid="_x0000_s1262" textRotate="1"/>
    <customShpInfo spid="_x0000_s1263" textRotate="1"/>
    <customShpInfo spid="_x0000_s1264" textRotate="1"/>
    <customShpInfo spid="_x0000_s1265" textRotate="1"/>
    <customShpInfo spid="_x0000_s1266" textRotate="1"/>
    <customShpInfo spid="_x0000_s1267" textRotate="1"/>
    <customShpInfo spid="_x0000_s1268" textRotate="1"/>
    <customShpInfo spid="_x0000_s1269" textRotate="1"/>
    <customShpInfo spid="_x0000_s1270" textRotate="1"/>
    <customShpInfo spid="_x0000_s1271" textRotate="1"/>
    <customShpInfo spid="_x0000_s1272" textRotate="1"/>
    <customShpInfo spid="_x0000_s1273" textRotate="1"/>
    <customShpInfo spid="_x0000_s1274" textRotate="1"/>
    <customShpInfo spid="_x0000_s1275" textRotate="1"/>
    <customShpInfo spid="_x0000_s1276" textRotate="1"/>
    <customShpInfo spid="_x0000_s1277" textRotate="1"/>
    <customShpInfo spid="_x0000_s1278" textRotate="1"/>
    <customShpInfo spid="_x0000_s1279" textRotate="1"/>
    <customShpInfo spid="_x0000_s1280" textRotate="1"/>
    <customShpInfo spid="_x0000_s1281" textRotate="1"/>
    <customShpInfo spid="_x0000_s1282" textRotate="1"/>
    <customShpInfo spid="_x0000_s1283" textRotate="1"/>
    <customShpInfo spid="_x0000_s1284" textRotate="1"/>
    <customShpInfo spid="_x0000_s1285" textRotate="1"/>
    <customShpInfo spid="_x0000_s1286" textRotate="1"/>
    <customShpInfo spid="_x0000_s1287" textRotate="1"/>
    <customShpInfo spid="_x0000_s1288" textRotate="1"/>
    <customShpInfo spid="_x0000_s1289" textRotate="1"/>
    <customShpInfo spid="_x0000_s1290" textRotate="1"/>
    <customShpInfo spid="_x0000_s1291" textRotate="1"/>
    <customShpInfo spid="_x0000_s1292" textRotate="1"/>
    <customShpInfo spid="_x0000_s1293" textRotate="1"/>
    <customShpInfo spid="_x0000_s1294" textRotate="1"/>
    <customShpInfo spid="_x0000_s1295" textRotate="1"/>
    <customShpInfo spid="_x0000_s1296" textRotate="1"/>
    <customShpInfo spid="_x0000_s1297" textRotate="1"/>
    <customShpInfo spid="_x0000_s1298" textRotate="1"/>
    <customShpInfo spid="_x0000_s1299" textRotate="1"/>
    <customShpInfo spid="_x0000_s1300" textRotate="1"/>
    <customShpInfo spid="_x0000_s1301" textRotate="1"/>
    <customShpInfo spid="_x0000_s1302" textRotate="1"/>
    <customShpInfo spid="_x0000_s1303" textRotate="1"/>
    <customShpInfo spid="_x0000_s1304" textRotate="1"/>
    <customShpInfo spid="_x0000_s1305" textRotate="1"/>
    <customShpInfo spid="_x0000_s1306" textRotate="1"/>
    <customShpInfo spid="_x0000_s1307" textRotate="1"/>
    <customShpInfo spid="_x0000_s1308" textRotate="1"/>
    <customShpInfo spid="_x0000_s1309" textRotate="1"/>
    <customShpInfo spid="_x0000_s1310" textRotate="1"/>
    <customShpInfo spid="_x0000_s1311" textRotate="1"/>
    <customShpInfo spid="_x0000_s1312" textRotate="1"/>
    <customShpInfo spid="_x0000_s1313" textRotate="1"/>
    <customShpInfo spid="_x0000_s1314" textRotate="1"/>
    <customShpInfo spid="_x0000_s1315" textRotate="1"/>
    <customShpInfo spid="_x0000_s1316" textRotate="1"/>
    <customShpInfo spid="_x0000_s1317" textRotate="1"/>
    <customShpInfo spid="_x0000_s1318" textRotate="1"/>
    <customShpInfo spid="_x0000_s1319" textRotate="1"/>
    <customShpInfo spid="_x0000_s1320" textRotate="1"/>
    <customShpInfo spid="_x0000_s1321" textRotate="1"/>
    <customShpInfo spid="_x0000_s1322" textRotate="1"/>
    <customShpInfo spid="_x0000_s1323" textRotate="1"/>
    <customShpInfo spid="_x0000_s1324" textRotate="1"/>
    <customShpInfo spid="_x0000_s1325" textRotate="1"/>
    <customShpInfo spid="_x0000_s1326" textRotate="1"/>
    <customShpInfo spid="_x0000_s1327" textRotate="1"/>
    <customShpInfo spid="_x0000_s1328" textRotate="1"/>
    <customShpInfo spid="_x0000_s1329" textRotate="1"/>
    <customShpInfo spid="_x0000_s1330" textRotate="1"/>
    <customShpInfo spid="_x0000_s1331" textRotate="1"/>
    <customShpInfo spid="_x0000_s1332" textRotate="1"/>
    <customShpInfo spid="_x0000_s1333" textRotate="1"/>
    <customShpInfo spid="_x0000_s1334" textRotate="1"/>
    <customShpInfo spid="_x0000_s1335" textRotate="1"/>
    <customShpInfo spid="_x0000_s1336" textRotate="1"/>
    <customShpInfo spid="_x0000_s1337" textRotate="1"/>
    <customShpInfo spid="_x0000_s1338" textRotate="1"/>
    <customShpInfo spid="_x0000_s1339" textRotate="1"/>
    <customShpInfo spid="_x0000_s1340" textRotate="1"/>
    <customShpInfo spid="_x0000_s1341" textRotate="1"/>
    <customShpInfo spid="_x0000_s1342" textRotate="1"/>
    <customShpInfo spid="_x0000_s1343" textRotate="1"/>
    <customShpInfo spid="_x0000_s1344" textRotate="1"/>
    <customShpInfo spid="_x0000_s1345" textRotate="1"/>
    <customShpInfo spid="_x0000_s1346" textRotate="1"/>
    <customShpInfo spid="_x0000_s1347" textRotate="1"/>
    <customShpInfo spid="_x0000_s1348" textRotate="1"/>
    <customShpInfo spid="_x0000_s1349" textRotate="1"/>
    <customShpInfo spid="_x0000_s1350" textRotate="1"/>
    <customShpInfo spid="_x0000_s1351" textRotate="1"/>
    <customShpInfo spid="_x0000_s1352" textRotate="1"/>
    <customShpInfo spid="_x0000_s1353" textRotate="1"/>
    <customShpInfo spid="_x0000_s1354" textRotate="1"/>
    <customShpInfo spid="_x0000_s1355" textRotate="1"/>
    <customShpInfo spid="_x0000_s1356" textRotate="1"/>
    <customShpInfo spid="_x0000_s1357" textRotate="1"/>
    <customShpInfo spid="_x0000_s1358" textRotate="1"/>
    <customShpInfo spid="_x0000_s1359" textRotate="1"/>
    <customShpInfo spid="_x0000_s1360" textRotate="1"/>
    <customShpInfo spid="_x0000_s1361" textRotate="1"/>
    <customShpInfo spid="_x0000_s1362" textRotate="1"/>
    <customShpInfo spid="_x0000_s1363" textRotate="1"/>
    <customShpInfo spid="_x0000_s1364" textRotate="1"/>
    <customShpInfo spid="_x0000_s1365" textRotate="1"/>
    <customShpInfo spid="_x0000_s1366" textRotate="1"/>
    <customShpInfo spid="_x0000_s1367" textRotate="1"/>
    <customShpInfo spid="_x0000_s1368" textRotate="1"/>
    <customShpInfo spid="_x0000_s1369" textRotate="1"/>
    <customShpInfo spid="_x0000_s1370" textRotate="1"/>
    <customShpInfo spid="_x0000_s1371" textRotate="1"/>
    <customShpInfo spid="_x0000_s1372" textRotate="1"/>
    <customShpInfo spid="_x0000_s1373" textRotate="1"/>
    <customShpInfo spid="_x0000_s1374" textRotate="1"/>
    <customShpInfo spid="_x0000_s1375" textRotate="1"/>
    <customShpInfo spid="_x0000_s1376" textRotate="1"/>
    <customShpInfo spid="_x0000_s1377" textRotate="1"/>
    <customShpInfo spid="_x0000_s1378" textRotate="1"/>
    <customShpInfo spid="_x0000_s1379" textRotate="1"/>
    <customShpInfo spid="_x0000_s1380" textRotate="1"/>
    <customShpInfo spid="_x0000_s1381" textRotate="1"/>
    <customShpInfo spid="_x0000_s1382" textRotate="1"/>
    <customShpInfo spid="_x0000_s1383" textRotate="1"/>
    <customShpInfo spid="_x0000_s1384" textRotate="1"/>
    <customShpInfo spid="_x0000_s1385" textRotate="1"/>
    <customShpInfo spid="_x0000_s1386" textRotate="1"/>
    <customShpInfo spid="_x0000_s1387" textRotate="1"/>
    <customShpInfo spid="_x0000_s1388" textRotate="1"/>
    <customShpInfo spid="_x0000_s1389" textRotate="1"/>
    <customShpInfo spid="_x0000_s1390" textRotate="1"/>
    <customShpInfo spid="_x0000_s1391" textRotate="1"/>
    <customShpInfo spid="_x0000_s1392" textRotate="1"/>
    <customShpInfo spid="_x0000_s1393" textRotate="1"/>
    <customShpInfo spid="_x0000_s1394" textRotate="1"/>
    <customShpInfo spid="_x0000_s1395" textRotate="1"/>
    <customShpInfo spid="_x0000_s1396" textRotate="1"/>
    <customShpInfo spid="_x0000_s1397" textRotate="1"/>
    <customShpInfo spid="_x0000_s1398" textRotate="1"/>
    <customShpInfo spid="_x0000_s1399" textRotate="1"/>
    <customShpInfo spid="_x0000_s1400" textRotate="1"/>
    <customShpInfo spid="_x0000_s1401" textRotate="1"/>
    <customShpInfo spid="_x0000_s1402" textRotate="1"/>
    <customShpInfo spid="_x0000_s1403" textRotate="1"/>
    <customShpInfo spid="_x0000_s1404" textRotate="1"/>
    <customShpInfo spid="_x0000_s1405" textRotate="1"/>
    <customShpInfo spid="_x0000_s1406" textRotate="1"/>
    <customShpInfo spid="_x0000_s1407" textRotate="1"/>
    <customShpInfo spid="_x0000_s1408" textRotate="1"/>
    <customShpInfo spid="_x0000_s1409" textRotate="1"/>
    <customShpInfo spid="_x0000_s1410" textRotate="1"/>
    <customShpInfo spid="_x0000_s1411" textRotate="1"/>
    <customShpInfo spid="_x0000_s1412" textRotate="1"/>
    <customShpInfo spid="_x0000_s1413" textRotate="1"/>
    <customShpInfo spid="_x0000_s1414" textRotate="1"/>
    <customShpInfo spid="_x0000_s1415" textRotate="1"/>
    <customShpInfo spid="_x0000_s1416" textRotate="1"/>
    <customShpInfo spid="_x0000_s1417" textRotate="1"/>
    <customShpInfo spid="_x0000_s1418" textRotate="1"/>
    <customShpInfo spid="_x0000_s1419" textRotate="1"/>
    <customShpInfo spid="_x0000_s1420" textRotate="1"/>
    <customShpInfo spid="_x0000_s1421" textRotate="1"/>
    <customShpInfo spid="_x0000_s1422" textRotate="1"/>
    <customShpInfo spid="_x0000_s1423" textRotate="1"/>
    <customShpInfo spid="_x0000_s1424" textRotate="1"/>
    <customShpInfo spid="_x0000_s1425" textRotate="1"/>
    <customShpInfo spid="_x0000_s1426" textRotate="1"/>
    <customShpInfo spid="_x0000_s1427" textRotate="1"/>
    <customShpInfo spid="_x0000_s1428" textRotate="1"/>
    <customShpInfo spid="_x0000_s1429" textRotate="1"/>
    <customShpInfo spid="_x0000_s1430" textRotate="1"/>
    <customShpInfo spid="_x0000_s1431" textRotate="1"/>
    <customShpInfo spid="_x0000_s1432" textRotate="1"/>
    <customShpInfo spid="_x0000_s1433" textRotate="1"/>
    <customShpInfo spid="_x0000_s1434" textRotate="1"/>
    <customShpInfo spid="_x0000_s1435" textRotate="1"/>
    <customShpInfo spid="_x0000_s1436" textRotate="1"/>
    <customShpInfo spid="_x0000_s1437" textRotate="1"/>
    <customShpInfo spid="_x0000_s1438" textRotate="1"/>
    <customShpInfo spid="_x0000_s1439" textRotate="1"/>
    <customShpInfo spid="_x0000_s1440" textRotate="1"/>
    <customShpInfo spid="_x0000_s1441" textRotate="1"/>
    <customShpInfo spid="_x0000_s1442" textRotate="1"/>
    <customShpInfo spid="_x0000_s1443" textRotate="1"/>
    <customShpInfo spid="_x0000_s1444" textRotate="1"/>
    <customShpInfo spid="_x0000_s1445" textRotate="1"/>
    <customShpInfo spid="_x0000_s1446" textRotate="1"/>
    <customShpInfo spid="_x0000_s1447" textRotate="1"/>
    <customShpInfo spid="_x0000_s1448" textRotate="1"/>
    <customShpInfo spid="_x0000_s1449" textRotate="1"/>
    <customShpInfo spid="_x0000_s1450" textRotate="1"/>
    <customShpInfo spid="_x0000_s1451" textRotate="1"/>
    <customShpInfo spid="_x0000_s1452" textRotate="1"/>
    <customShpInfo spid="_x0000_s1453" textRotate="1"/>
    <customShpInfo spid="_x0000_s1454" textRotate="1"/>
    <customShpInfo spid="_x0000_s1455" textRotate="1"/>
    <customShpInfo spid="_x0000_s1456" textRotate="1"/>
    <customShpInfo spid="_x0000_s1457" textRotate="1"/>
    <customShpInfo spid="_x0000_s1458" textRotate="1"/>
    <customShpInfo spid="_x0000_s1459" textRotate="1"/>
    <customShpInfo spid="_x0000_s1460" textRotate="1"/>
    <customShpInfo spid="_x0000_s1461" textRotate="1"/>
    <customShpInfo spid="_x0000_s1462" textRotate="1"/>
    <customShpInfo spid="_x0000_s1463" textRotate="1"/>
    <customShpInfo spid="_x0000_s1464" textRotate="1"/>
    <customShpInfo spid="_x0000_s1465" textRotate="1"/>
    <customShpInfo spid="_x0000_s1466" textRotate="1"/>
    <customShpInfo spid="_x0000_s1467" textRotate="1"/>
    <customShpInfo spid="_x0000_s1468" textRotate="1"/>
    <customShpInfo spid="_x0000_s1469" textRotate="1"/>
    <customShpInfo spid="_x0000_s1470" textRotate="1"/>
    <customShpInfo spid="_x0000_s1471" textRotate="1"/>
    <customShpInfo spid="_x0000_s1472" textRotate="1"/>
    <customShpInfo spid="_x0000_s1473" textRotate="1"/>
    <customShpInfo spid="_x0000_s1474" textRotate="1"/>
    <customShpInfo spid="_x0000_s1475" textRotate="1"/>
    <customShpInfo spid="_x0000_s1476" textRotate="1"/>
    <customShpInfo spid="_x0000_s1477" textRotate="1"/>
    <customShpInfo spid="_x0000_s1478" textRotate="1"/>
    <customShpInfo spid="_x0000_s1479" textRotate="1"/>
    <customShpInfo spid="_x0000_s1480" textRotate="1"/>
    <customShpInfo spid="_x0000_s1481" textRotate="1"/>
    <customShpInfo spid="_x0000_s1482" textRotate="1"/>
    <customShpInfo spid="_x0000_s1483" textRotate="1"/>
    <customShpInfo spid="_x0000_s1484" textRotate="1"/>
    <customShpInfo spid="_x0000_s1485" textRotate="1"/>
    <customShpInfo spid="_x0000_s1486" textRotate="1"/>
    <customShpInfo spid="_x0000_s1487" textRotate="1"/>
    <customShpInfo spid="_x0000_s1488" textRotate="1"/>
    <customShpInfo spid="_x0000_s1489" textRotate="1"/>
    <customShpInfo spid="_x0000_s1490" textRotate="1"/>
    <customShpInfo spid="_x0000_s1491" textRotate="1"/>
    <customShpInfo spid="_x0000_s1492" textRotate="1"/>
    <customShpInfo spid="_x0000_s1493" textRotate="1"/>
    <customShpInfo spid="_x0000_s1494" textRotate="1"/>
    <customShpInfo spid="_x0000_s1495" textRotate="1"/>
    <customShpInfo spid="_x0000_s1496" textRotate="1"/>
    <customShpInfo spid="_x0000_s1497" textRotate="1"/>
    <customShpInfo spid="_x0000_s1498" textRotate="1"/>
    <customShpInfo spid="_x0000_s1499" textRotate="1"/>
    <customShpInfo spid="_x0000_s1500" textRotate="1"/>
    <customShpInfo spid="_x0000_s1501" textRotate="1"/>
    <customShpInfo spid="_x0000_s1502" textRotate="1"/>
    <customShpInfo spid="_x0000_s1503" textRotate="1"/>
    <customShpInfo spid="_x0000_s1504" textRotate="1"/>
    <customShpInfo spid="_x0000_s1505" textRotate="1"/>
    <customShpInfo spid="_x0000_s1506" textRotate="1"/>
    <customShpInfo spid="_x0000_s1507" textRotate="1"/>
    <customShpInfo spid="_x0000_s1508" textRotate="1"/>
    <customShpInfo spid="_x0000_s1509" textRotate="1"/>
    <customShpInfo spid="_x0000_s1510" textRotate="1"/>
    <customShpInfo spid="_x0000_s1511" textRotate="1"/>
    <customShpInfo spid="_x0000_s1512" textRotate="1"/>
    <customShpInfo spid="_x0000_s1513" textRotate="1"/>
    <customShpInfo spid="_x0000_s1514" textRotate="1"/>
    <customShpInfo spid="_x0000_s1515" textRotate="1"/>
    <customShpInfo spid="_x0000_s1516" textRotate="1"/>
    <customShpInfo spid="_x0000_s1517" textRotate="1"/>
    <customShpInfo spid="_x0000_s1518" textRotate="1"/>
    <customShpInfo spid="_x0000_s1519" textRotate="1"/>
    <customShpInfo spid="_x0000_s1520" textRotate="1"/>
    <customShpInfo spid="_x0000_s1521" textRotate="1"/>
    <customShpInfo spid="_x0000_s1522" textRotate="1"/>
    <customShpInfo spid="_x0000_s1523" textRotate="1"/>
    <customShpInfo spid="_x0000_s1524" textRotate="1"/>
    <customShpInfo spid="_x0000_s1525" textRotate="1"/>
    <customShpInfo spid="_x0000_s1526" textRotate="1"/>
    <customShpInfo spid="_x0000_s1527" textRotate="1"/>
    <customShpInfo spid="_x0000_s1528" textRotate="1"/>
    <customShpInfo spid="_x0000_s1529" textRotate="1"/>
    <customShpInfo spid="_x0000_s1530" textRotate="1"/>
    <customShpInfo spid="_x0000_s153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2022-02-20T17:17:00Z</dcterms:created>
  <dcterms:modified xsi:type="dcterms:W3CDTF">2022-02-20T09:54:32Z</dcterms:modified>
  <dc:title>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