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4" w:line="219" w:lineRule="auto"/>
        <w:ind w:firstLine="170"/>
        <w:rPr>
          <w:rFonts w:ascii="宋体" w:hAnsi="宋体" w:eastAsia="宋体" w:cs="宋体"/>
          <w:sz w:val="112"/>
          <w:szCs w:val="112"/>
        </w:rPr>
      </w:pPr>
      <w:r>
        <w:rPr>
          <w:rFonts w:ascii="宋体" w:hAnsi="宋体" w:eastAsia="宋体" w:cs="宋体"/>
          <w:color w:val="E53516"/>
          <w:spacing w:val="-79"/>
          <w:w w:val="70"/>
          <w:sz w:val="112"/>
          <w:szCs w:val="112"/>
          <w14:textOutline w14:w="20345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河南省人民政府办公厅文件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04" w:line="224" w:lineRule="auto"/>
        <w:ind w:firstLine="30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豫政办〔2019〕</w:t>
      </w:r>
      <w:r>
        <w:rPr>
          <w:rFonts w:ascii="仿宋" w:hAnsi="仿宋" w:eastAsia="仿宋" w:cs="仿宋"/>
          <w:spacing w:val="13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50号</w:t>
      </w:r>
    </w:p>
    <w:p>
      <w:pPr>
        <w:spacing w:before="129" w:line="50" w:lineRule="exact"/>
        <w:textAlignment w:val="center"/>
      </w:pPr>
      <w:r>
        <w:drawing>
          <wp:inline distT="0" distB="0" distL="0" distR="0">
            <wp:extent cx="5631815" cy="3111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27" cy="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30" w:line="219" w:lineRule="auto"/>
        <w:ind w:firstLine="236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12"/>
          <w:sz w:val="40"/>
          <w:szCs w:val="40"/>
          <w14:textOutline w14:w="72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河南省人民政府办公厅</w:t>
      </w:r>
    </w:p>
    <w:p>
      <w:pPr>
        <w:spacing w:before="207" w:line="219" w:lineRule="auto"/>
        <w:ind w:firstLine="90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14"/>
          <w:sz w:val="40"/>
          <w:szCs w:val="40"/>
          <w14:textOutline w14:w="72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关于印发河南省职业技能提升行动方案</w:t>
      </w:r>
    </w:p>
    <w:p>
      <w:pPr>
        <w:spacing w:before="205" w:line="219" w:lineRule="auto"/>
        <w:ind w:firstLine="223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22"/>
          <w:w w:val="101"/>
          <w:sz w:val="40"/>
          <w:szCs w:val="40"/>
          <w14:textOutline w14:w="7264" w14:cap="flat" w14:cmpd="sng">
            <w14:solidFill>
              <w14:srgbClr w14:val="000000"/>
            </w14:solidFill>
            <w14:prstDash w14:val="solid"/>
            <w14:miter w14:val="10"/>
          </w14:textOutline>
        </w:rPr>
        <w:t>(2019-2021年)</w:t>
      </w:r>
      <w:r>
        <w:rPr>
          <w:rFonts w:ascii="宋体" w:hAnsi="宋体" w:eastAsia="宋体" w:cs="宋体"/>
          <w:spacing w:val="41"/>
          <w:sz w:val="40"/>
          <w:szCs w:val="40"/>
        </w:rPr>
        <w:t xml:space="preserve"> </w:t>
      </w:r>
      <w:r>
        <w:rPr>
          <w:rFonts w:ascii="宋体" w:hAnsi="宋体" w:eastAsia="宋体" w:cs="宋体"/>
          <w:spacing w:val="22"/>
          <w:w w:val="101"/>
          <w:sz w:val="40"/>
          <w:szCs w:val="40"/>
          <w14:textOutline w14:w="72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的通知</w:t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104" w:line="590" w:lineRule="exact"/>
        <w:ind w:firstLine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position w:val="20"/>
          <w:sz w:val="32"/>
          <w:szCs w:val="32"/>
        </w:rPr>
        <w:t>各省辖市人民政府、济源示范区管委会、各省直管县(市)</w:t>
      </w:r>
      <w:r>
        <w:rPr>
          <w:rFonts w:ascii="仿宋" w:hAnsi="仿宋" w:eastAsia="仿宋" w:cs="仿宋"/>
          <w:spacing w:val="145"/>
          <w:position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position w:val="20"/>
          <w:sz w:val="32"/>
          <w:szCs w:val="32"/>
        </w:rPr>
        <w:t>人民</w:t>
      </w:r>
    </w:p>
    <w:p>
      <w:pPr>
        <w:spacing w:before="1" w:line="221" w:lineRule="auto"/>
        <w:ind w:firstLine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政府,省人民政府各部门:</w:t>
      </w:r>
    </w:p>
    <w:p>
      <w:pPr>
        <w:spacing w:before="176" w:line="610" w:lineRule="exact"/>
        <w:ind w:firstLine="48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position w:val="21"/>
          <w:sz w:val="32"/>
          <w:szCs w:val="32"/>
        </w:rPr>
        <w:t>《河南省职业技能提升行动方案(2019-2021年)</w:t>
      </w:r>
      <w:r>
        <w:rPr>
          <w:rFonts w:ascii="仿宋" w:hAnsi="仿宋" w:eastAsia="仿宋" w:cs="仿宋"/>
          <w:position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position w:val="21"/>
          <w:sz w:val="32"/>
          <w:szCs w:val="32"/>
        </w:rPr>
        <w:t>》已经省</w:t>
      </w:r>
    </w:p>
    <w:p>
      <w:pPr>
        <w:spacing w:line="220" w:lineRule="auto"/>
        <w:ind w:firstLine="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sz w:val="32"/>
          <w:szCs w:val="32"/>
        </w:rPr>
        <w:t>政府同意,现印发给你们,请认真贯彻执行.</w:t>
      </w:r>
    </w:p>
    <w:p>
      <w:pPr>
        <w:spacing w:before="43" w:line="2450" w:lineRule="exact"/>
        <w:ind w:firstLine="5160"/>
        <w:textAlignment w:val="center"/>
      </w:pPr>
      <w:r>
        <w:drawing>
          <wp:inline distT="0" distB="0" distL="0" distR="0">
            <wp:extent cx="1542415" cy="15557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43048" cy="155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" w:type="default"/>
          <w:pgSz w:w="11910" w:h="16840"/>
          <w:pgMar w:top="1431" w:right="1589" w:bottom="1160" w:left="1450" w:header="0" w:footer="1020" w:gutter="0"/>
          <w:cols w:space="720" w:num="1"/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36" w:line="221" w:lineRule="auto"/>
        <w:ind w:firstLine="186"/>
        <w:rPr>
          <w:rFonts w:ascii="仿宋" w:hAnsi="仿宋" w:eastAsia="仿宋" w:cs="仿宋"/>
          <w:sz w:val="42"/>
          <w:szCs w:val="42"/>
        </w:rPr>
      </w:pPr>
      <w:r>
        <w:rPr>
          <w:rFonts w:ascii="仿宋" w:hAnsi="仿宋" w:eastAsia="仿宋" w:cs="仿宋"/>
          <w:spacing w:val="17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河南省职业技能提升行动方案</w:t>
      </w:r>
      <w:r>
        <w:rPr>
          <w:rFonts w:ascii="仿宋" w:hAnsi="仿宋" w:eastAsia="仿宋" w:cs="仿宋"/>
          <w:spacing w:val="17"/>
          <w:sz w:val="42"/>
          <w:szCs w:val="42"/>
        </w:rPr>
        <w:t>(2019-2021</w:t>
      </w:r>
      <w:r>
        <w:rPr>
          <w:rFonts w:ascii="仿宋" w:hAnsi="仿宋" w:eastAsia="仿宋" w:cs="仿宋"/>
          <w:spacing w:val="-111"/>
          <w:sz w:val="42"/>
          <w:szCs w:val="42"/>
        </w:rPr>
        <w:t xml:space="preserve"> </w:t>
      </w:r>
      <w:r>
        <w:rPr>
          <w:rFonts w:ascii="仿宋" w:hAnsi="仿宋" w:eastAsia="仿宋" w:cs="仿宋"/>
          <w:spacing w:val="17"/>
          <w:sz w:val="42"/>
          <w:szCs w:val="42"/>
        </w:rPr>
        <w:t>年)</w:t>
      </w:r>
    </w:p>
    <w:p>
      <w:pPr>
        <w:spacing w:line="354" w:lineRule="auto"/>
        <w:rPr>
          <w:rFonts w:ascii="Arial"/>
          <w:sz w:val="21"/>
        </w:rPr>
      </w:pPr>
    </w:p>
    <w:p>
      <w:pPr>
        <w:spacing w:before="104" w:line="352" w:lineRule="auto"/>
        <w:ind w:left="110" w:right="33"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为贯彻落实《国务院办公厅关于印发职业技能提升行动方案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(2019-2021年)</w:t>
      </w:r>
      <w:r>
        <w:rPr>
          <w:rFonts w:ascii="仿宋" w:hAnsi="仿宋" w:eastAsia="仿宋" w:cs="仿宋"/>
          <w:spacing w:val="1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的通知》(国办发〔2019〕</w:t>
      </w:r>
      <w:r>
        <w:rPr>
          <w:rFonts w:ascii="仿宋" w:hAnsi="仿宋" w:eastAsia="仿宋" w:cs="仿宋"/>
          <w:spacing w:val="10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24号)</w:t>
      </w:r>
      <w:r>
        <w:rPr>
          <w:rFonts w:ascii="仿宋" w:hAnsi="仿宋" w:eastAsia="仿宋" w:cs="仿宋"/>
          <w:spacing w:val="6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精神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,实施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我省职业技能提升行动,制定本方案.</w:t>
      </w:r>
    </w:p>
    <w:p>
      <w:pPr>
        <w:spacing w:before="1" w:line="220" w:lineRule="auto"/>
        <w:ind w:firstLine="7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一、目标任务</w:t>
      </w:r>
    </w:p>
    <w:p>
      <w:pPr>
        <w:spacing w:before="207" w:line="350" w:lineRule="auto"/>
        <w:ind w:left="110"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8"/>
          <w:sz w:val="32"/>
          <w:szCs w:val="32"/>
        </w:rPr>
        <w:t>3年开展各类职业技能培训1000万人次以上,其中补贴性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职业技能培训500万人次以上;到2021年年底技能劳动者占全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省就业人员总量的比例达到25%以上,高技能人才占技能劳动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者的比例达到30%以上.</w:t>
      </w:r>
    </w:p>
    <w:p>
      <w:pPr>
        <w:spacing w:before="1" w:line="221" w:lineRule="auto"/>
        <w:ind w:firstLine="7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二、重点工作</w:t>
      </w:r>
    </w:p>
    <w:p>
      <w:pPr>
        <w:spacing w:before="216" w:line="222" w:lineRule="auto"/>
        <w:ind w:firstLine="71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z w:val="32"/>
          <w:szCs w:val="32"/>
        </w:rPr>
        <w:t>(一)</w:t>
      </w:r>
      <w:r>
        <w:rPr>
          <w:rFonts w:ascii="楷体" w:hAnsi="楷体" w:eastAsia="楷体" w:cs="楷体"/>
          <w:spacing w:val="72"/>
          <w:sz w:val="32"/>
          <w:szCs w:val="32"/>
        </w:rPr>
        <w:t xml:space="preserve"> </w:t>
      </w:r>
      <w:r>
        <w:rPr>
          <w:rFonts w:ascii="楷体" w:hAnsi="楷体" w:eastAsia="楷体" w:cs="楷体"/>
          <w:sz w:val="32"/>
          <w:szCs w:val="32"/>
        </w:rPr>
        <w:t>实施专项计划,开展高质量职业技能提升培训.</w:t>
      </w:r>
    </w:p>
    <w:p>
      <w:pPr>
        <w:spacing w:before="212" w:line="347" w:lineRule="auto"/>
        <w:ind w:left="110" w:right="15"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1.实施先进制造业和战略性新兴产业技能提升计划.围绕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新一代信息技术、智能装备制造等先进制造业和战略性新兴产业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发展,实施高技能人才振兴计划、技师培训项目和"金蓝领”技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能提升培训，组织高技能领军人才和产业紧缺人才开展境外培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3"/>
          <w:sz w:val="32"/>
          <w:szCs w:val="32"/>
        </w:rPr>
        <w:t>训.3年培训</w:t>
      </w:r>
      <w:r>
        <w:rPr>
          <w:rFonts w:ascii="仿宋" w:hAnsi="仿宋" w:eastAsia="仿宋" w:cs="仿宋"/>
          <w:spacing w:val="-7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3"/>
          <w:sz w:val="32"/>
          <w:szCs w:val="32"/>
        </w:rPr>
        <w:t>120万人次以上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3"/>
          <w:sz w:val="32"/>
          <w:szCs w:val="32"/>
        </w:rPr>
        <w:t>,其中技能提升培训占比80%</w:t>
      </w:r>
      <w:r>
        <w:rPr>
          <w:rFonts w:ascii="仿宋" w:hAnsi="仿宋" w:eastAsia="仿宋" w:cs="仿宋"/>
          <w:spacing w:val="-7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3"/>
          <w:sz w:val="32"/>
          <w:szCs w:val="32"/>
        </w:rPr>
        <w:t>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上,新培养高技能人才15万人以上.(责任单位:</w:t>
      </w:r>
      <w:r>
        <w:rPr>
          <w:rFonts w:ascii="仿宋" w:hAnsi="仿宋" w:eastAsia="仿宋" w:cs="仿宋"/>
          <w:spacing w:val="1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省工业和信息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化厅、省政府国资委、省人力资源社会保障厅)</w:t>
      </w:r>
    </w:p>
    <w:p>
      <w:pPr>
        <w:spacing w:before="2" w:line="218" w:lineRule="auto"/>
        <w:ind w:firstLine="7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2.实施就业重点群体技能提升计划.面向农村转移就业劳</w:t>
      </w:r>
    </w:p>
    <w:p>
      <w:pPr>
        <w:sectPr>
          <w:footerReference r:id="rId6" w:type="default"/>
          <w:pgSz w:w="11960" w:h="16870"/>
          <w:pgMar w:top="1433" w:right="1481" w:bottom="1189" w:left="1550" w:header="0" w:footer="1049" w:gutter="0"/>
          <w:cols w:space="720" w:num="1"/>
        </w:sectPr>
      </w:pPr>
    </w:p>
    <w:p>
      <w:pPr>
        <w:spacing w:line="322" w:lineRule="auto"/>
        <w:rPr>
          <w:rFonts w:ascii="Arial"/>
          <w:sz w:val="21"/>
        </w:rPr>
      </w:pPr>
    </w:p>
    <w:p>
      <w:pPr>
        <w:spacing w:line="322" w:lineRule="auto"/>
        <w:rPr>
          <w:rFonts w:ascii="Arial"/>
          <w:sz w:val="21"/>
        </w:rPr>
      </w:pPr>
    </w:p>
    <w:p>
      <w:pPr>
        <w:spacing w:before="104" w:line="342" w:lineRule="auto"/>
        <w:ind w:right="11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动者特别是新生代农民工,城乡未继续升学的初高中毕业生(以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下简称"两后生")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6"/>
          <w:sz w:val="32"/>
          <w:szCs w:val="32"/>
        </w:rPr>
        <w:t>等青年,下岗失业人员、退役军人、就业困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难人员(含残疾人),开展形式多样的技能培训.3</w:t>
      </w:r>
      <w:r>
        <w:rPr>
          <w:rFonts w:ascii="仿宋" w:hAnsi="仿宋" w:eastAsia="仿宋" w:cs="仿宋"/>
          <w:spacing w:val="-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年培训农村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转移就业劳动者180万人次、"两后生"6万人、离校未就业普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通高校毕业生15万人次、退役军人7.5万人、"巧媳妇"工程从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业人员30万人次、城镇登记失业人员75万人次、残疾人9万人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次,其中技能提升培训占比50%以上.(责任单位:</w:t>
      </w:r>
      <w:r>
        <w:rPr>
          <w:rFonts w:ascii="仿宋" w:hAnsi="仿宋" w:eastAsia="仿宋" w:cs="仿宋"/>
          <w:spacing w:val="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省人力资源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社会保障厅、教育厅、退役军人厅、扶贫办、妇联、残联)</w:t>
      </w:r>
    </w:p>
    <w:p>
      <w:pPr>
        <w:spacing w:before="4" w:line="341" w:lineRule="auto"/>
        <w:ind w:right="128"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sz w:val="32"/>
          <w:szCs w:val="32"/>
        </w:rPr>
        <w:t>3.实施贫困劳动力技能提升计划.深入开展技能脱贫千校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行动,为贫困劳动力提供免费职业技能培训.对接受技工教育的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贫困家庭学生,按规定落实助学金和免学费等政策;对子女接受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技工教育的贫困家庭,按政策给予补助.3年培训75万人次以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上,其中技能提升培训占比60%以上.(责任单位: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省人力资源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社会保障厅、教育厅、扶贫办)</w:t>
      </w:r>
    </w:p>
    <w:p>
      <w:pPr>
        <w:spacing w:before="3" w:line="340" w:lineRule="auto"/>
        <w:ind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1"/>
          <w:sz w:val="32"/>
          <w:szCs w:val="32"/>
        </w:rPr>
        <w:t>4.实施现代服务业技能提升计划.加大养老服务、家政、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托幼、快递等从业人员技能培训力度,提升其岗位适应和职业转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6"/>
          <w:w w:val="104"/>
          <w:sz w:val="32"/>
          <w:szCs w:val="32"/>
        </w:rPr>
        <w:t>换能力.3年培训75万人次以上,其中技能提升培训占比50%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1"/>
          <w:sz w:val="32"/>
          <w:szCs w:val="32"/>
        </w:rPr>
        <w:t>以上,新培养高技能人才10万人以上.(责任单位: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1"/>
          <w:sz w:val="32"/>
          <w:szCs w:val="32"/>
        </w:rPr>
        <w:t>省民政厅、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商务厅、教育厅、人力资源社会保障厅)</w:t>
      </w:r>
    </w:p>
    <w:p>
      <w:pPr>
        <w:spacing w:line="352" w:lineRule="auto"/>
        <w:ind w:right="124" w:firstLine="6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1"/>
          <w:sz w:val="32"/>
          <w:szCs w:val="32"/>
        </w:rPr>
        <w:t>5.实施建设行业技能提升计划.实施建设行业"333"人才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工程(培育30000名装配式生产施工技能型产业工人、3000名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一线专业技术管理人员、300名装配式高层次专业人才)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ascii="仿宋" w:hAnsi="仿宋" w:eastAsia="仿宋" w:cs="仿宋"/>
          <w:spacing w:val="-3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开</w:t>
      </w:r>
      <w:r>
        <w:rPr>
          <w:rFonts w:ascii="仿宋" w:hAnsi="仿宋" w:eastAsia="仿宋" w:cs="仿宋"/>
          <w:spacing w:val="-3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展</w:t>
      </w:r>
    </w:p>
    <w:p>
      <w:pPr>
        <w:sectPr>
          <w:footerReference r:id="rId7" w:type="default"/>
          <w:pgSz w:w="12010" w:h="16910"/>
          <w:pgMar w:top="1437" w:right="1470" w:bottom="1229" w:left="1580" w:header="0" w:footer="1088" w:gutter="0"/>
          <w:cols w:space="720" w:num="1"/>
        </w:sect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104" w:line="344" w:lineRule="auto"/>
        <w:ind w:right="8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智能建筑等新产业培训和具有建设行业特点的专项职业技能培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3"/>
          <w:sz w:val="32"/>
          <w:szCs w:val="32"/>
        </w:rPr>
        <w:t>训.3年培训30万人次以上,其中技能提升培训占比50%以上.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(责任单位:</w:t>
      </w:r>
      <w:r>
        <w:rPr>
          <w:rFonts w:ascii="仿宋" w:hAnsi="仿宋" w:eastAsia="仿宋" w:cs="仿宋"/>
          <w:spacing w:val="1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省住房城乡建设厅、总工会、团省委)</w:t>
      </w:r>
    </w:p>
    <w:p>
      <w:pPr>
        <w:spacing w:line="346" w:lineRule="auto"/>
        <w:ind w:right="89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 xml:space="preserve">6.实施高危行业安全技能提升计划.严格执行从业人员安 </w:t>
      </w:r>
      <w:r>
        <w:rPr>
          <w:rFonts w:ascii="仿宋" w:hAnsi="仿宋" w:eastAsia="仿宋" w:cs="仿宋"/>
          <w:spacing w:val="-2"/>
          <w:sz w:val="32"/>
          <w:szCs w:val="32"/>
        </w:rPr>
        <w:t>全技能培训合格后上岗制度,加强化工、矿山等高危行业从业人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员和各类特种作业人员安全技能培训。3年培训18万人次以上，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其中技能提升培训占比80%以上.(责任单位:</w:t>
      </w:r>
      <w:r>
        <w:rPr>
          <w:rFonts w:ascii="仿宋" w:hAnsi="仿宋" w:eastAsia="仿宋" w:cs="仿宋"/>
          <w:spacing w:val="1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省应急厅)</w:t>
      </w:r>
    </w:p>
    <w:p>
      <w:pPr>
        <w:spacing w:before="188" w:line="346" w:lineRule="auto"/>
        <w:ind w:right="127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7.实施高素质农民技能提升计划.建设一批乡村振兴新型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农民培育基地和农业农村类高技能人才培训基地,依托农业广播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电视学校、涉农院校、科研单位、农技推广机构，培养一批爱农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业、懂技术、会经营的新型农民.3年培训18万人次以上,其</w:t>
      </w:r>
    </w:p>
    <w:p>
      <w:pPr>
        <w:spacing w:before="2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中技能提升培训占比40%以上.(责任单位: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省农业农村厅)</w:t>
      </w:r>
    </w:p>
    <w:p>
      <w:pPr>
        <w:spacing w:before="186" w:line="342" w:lineRule="auto"/>
        <w:ind w:right="138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1"/>
          <w:sz w:val="32"/>
          <w:szCs w:val="32"/>
        </w:rPr>
        <w:t>8.实施大众创业培训计划.对有创业愿望的人员和开业5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年以内的小微企业主开展创业培训,对普通高校、职业院校(含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技工院校)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在校生和毕业生开展创业意识等培训.3年培训75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万人次以上.(责任单位:</w:t>
      </w:r>
      <w:r>
        <w:rPr>
          <w:rFonts w:ascii="仿宋" w:hAnsi="仿宋" w:eastAsia="仿宋" w:cs="仿宋"/>
          <w:spacing w:val="1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省人力资源社会保障厅、教育厅)</w:t>
      </w:r>
    </w:p>
    <w:p>
      <w:pPr>
        <w:spacing w:before="3" w:line="340" w:lineRule="auto"/>
        <w:ind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9.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实施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"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中原丝路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"</w:t>
      </w:r>
      <w:r>
        <w:rPr>
          <w:rFonts w:ascii="仿宋" w:hAnsi="仿宋" w:eastAsia="仿宋" w:cs="仿宋"/>
          <w:spacing w:val="-8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技能提升计划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.</w:t>
      </w:r>
      <w:r>
        <w:rPr>
          <w:rFonts w:ascii="仿宋" w:hAnsi="仿宋" w:eastAsia="仿宋" w:cs="仿宋"/>
          <w:spacing w:val="-8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深度融入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"</w:t>
      </w:r>
      <w:r>
        <w:rPr>
          <w:rFonts w:ascii="仿宋" w:hAnsi="仿宋" w:eastAsia="仿宋" w:cs="仿宋"/>
          <w:spacing w:val="-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一带一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路",加强航空物流、电子商务、导游导购、理财规划等技能人  </w:t>
      </w:r>
      <w:r>
        <w:rPr>
          <w:rFonts w:ascii="仿宋" w:hAnsi="仿宋" w:eastAsia="仿宋" w:cs="仿宋"/>
          <w:spacing w:val="18"/>
          <w:w w:val="103"/>
          <w:sz w:val="32"/>
          <w:szCs w:val="32"/>
        </w:rPr>
        <w:t>才培训.3年培训85万人次以上,其中技能提升培训占比60%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以上,新培养高技能人才8万人以上.(责任分工:</w:t>
      </w:r>
      <w:r>
        <w:rPr>
          <w:rFonts w:ascii="仿宋" w:hAnsi="仿宋" w:eastAsia="仿宋" w:cs="仿宋"/>
          <w:spacing w:val="13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省商务厅、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交通运输厅、文化和旅游厅、人行郑州中心支行)</w:t>
      </w:r>
    </w:p>
    <w:p>
      <w:pPr>
        <w:spacing w:before="1" w:line="221" w:lineRule="auto"/>
        <w:ind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sz w:val="32"/>
          <w:szCs w:val="32"/>
        </w:rPr>
        <w:t>10.实施"文化河南"技能提升计划.聚焦创意设计、动漫</w:t>
      </w:r>
    </w:p>
    <w:p>
      <w:pPr>
        <w:sectPr>
          <w:footerReference r:id="rId8" w:type="default"/>
          <w:pgSz w:w="11910" w:h="16840"/>
          <w:pgMar w:top="1431" w:right="1379" w:bottom="1159" w:left="1549" w:header="0" w:footer="1020" w:gutter="0"/>
          <w:cols w:space="720" w:num="1"/>
        </w:sectPr>
      </w:pPr>
    </w:p>
    <w:p>
      <w:pPr>
        <w:spacing w:line="342" w:lineRule="auto"/>
        <w:rPr>
          <w:rFonts w:ascii="Arial"/>
          <w:sz w:val="21"/>
        </w:rPr>
      </w:pPr>
    </w:p>
    <w:p>
      <w:pPr>
        <w:spacing w:line="343" w:lineRule="auto"/>
        <w:rPr>
          <w:rFonts w:ascii="Arial"/>
          <w:sz w:val="21"/>
        </w:rPr>
      </w:pPr>
    </w:p>
    <w:p>
      <w:pPr>
        <w:spacing w:before="104" w:line="34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 xml:space="preserve">游戏等重点领域,文化旅游、文化创造等延伸领域,"镇平玉雕" </w:t>
      </w:r>
      <w:r>
        <w:rPr>
          <w:rFonts w:ascii="仿宋" w:hAnsi="仿宋" w:eastAsia="仿宋" w:cs="仿宋"/>
          <w:spacing w:val="12"/>
          <w:sz w:val="32"/>
          <w:szCs w:val="32"/>
        </w:rPr>
        <w:t>"信阳毛尖茶采制技艺"等非物质文化遗产领域,建设一批技能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人才实训基地和技能大师工作室,培养一批文化创意类技能人  </w:t>
      </w:r>
      <w:r>
        <w:rPr>
          <w:rFonts w:ascii="仿宋" w:hAnsi="仿宋" w:eastAsia="仿宋" w:cs="仿宋"/>
          <w:spacing w:val="18"/>
          <w:w w:val="102"/>
          <w:sz w:val="32"/>
          <w:szCs w:val="32"/>
        </w:rPr>
        <w:t>才.3年培训15万人次以上,其中技能提升培训占比50%以上,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新培养高技能人才3万人以上.(责任单位:</w:t>
      </w:r>
      <w:r>
        <w:rPr>
          <w:rFonts w:ascii="仿宋" w:hAnsi="仿宋" w:eastAsia="仿宋" w:cs="仿宋"/>
          <w:spacing w:val="1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省文化和旅游厅、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人力资源社会保障厅、教育厅、商务厅)</w:t>
      </w:r>
    </w:p>
    <w:p>
      <w:pPr>
        <w:spacing w:before="3" w:line="342" w:lineRule="auto"/>
        <w:ind w:right="14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11.实施城市管理从业人员技能提升计划.对接百城建设提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质工程,加强特种作业、公共交通等城市从业人员技能培训,提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升城市精细化管理服务水平.3年培训60万人次以上,其中技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能提升培训占比80%以上,新培养高技能人才6万人以上.(责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任单位:</w:t>
      </w:r>
      <w:r>
        <w:rPr>
          <w:rFonts w:ascii="仿宋" w:hAnsi="仿宋" w:eastAsia="仿宋" w:cs="仿宋"/>
          <w:spacing w:val="7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省住房城乡建设厅、交通运输厅、自然资源厅、应急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厅)</w:t>
      </w:r>
    </w:p>
    <w:p>
      <w:pPr>
        <w:spacing w:before="2" w:line="340" w:lineRule="auto"/>
        <w:ind w:right="15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12.实施服刑人员、强制隔离戒毒人员技能提升计划.对在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押服刑人员、强制隔离戒毒人员，组织开展思想政治、工匠精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神、法律知识等教育和职业技能、创业培训.3年培训17.8万</w:t>
      </w:r>
      <w:r>
        <w:rPr>
          <w:rFonts w:ascii="仿宋" w:hAnsi="仿宋" w:eastAsia="仿宋" w:cs="仿宋"/>
          <w:spacing w:val="28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人次以上.(责任单位:</w:t>
      </w:r>
      <w:r>
        <w:rPr>
          <w:rFonts w:ascii="仿宋" w:hAnsi="仿宋" w:eastAsia="仿宋" w:cs="仿宋"/>
          <w:spacing w:val="7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省司法厅)</w:t>
      </w:r>
    </w:p>
    <w:p>
      <w:pPr>
        <w:spacing w:before="3" w:line="340" w:lineRule="auto"/>
        <w:ind w:right="13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1"/>
          <w:sz w:val="32"/>
          <w:szCs w:val="32"/>
        </w:rPr>
        <w:t>13.实施技能人才竞赛成长计划.统筹做好我省第46届世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界技能大赛选拔赛组织等工作,推进世界技能大赛标准应用和成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果转化.每年确定50个以上职业(工种)</w:t>
      </w:r>
      <w:r>
        <w:rPr>
          <w:rFonts w:ascii="仿宋" w:hAnsi="仿宋" w:eastAsia="仿宋" w:cs="仿宋"/>
          <w:spacing w:val="9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省级职业技能竞赛项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目,推动100万人次参加.积极参与承办国家级一类职业技能竞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赛.(责任单位:</w:t>
      </w:r>
      <w:r>
        <w:rPr>
          <w:rFonts w:ascii="仿宋" w:hAnsi="仿宋" w:eastAsia="仿宋" w:cs="仿宋"/>
          <w:spacing w:val="1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省全民技能振兴工程领导小组各成员单位)</w:t>
      </w:r>
    </w:p>
    <w:p>
      <w:pPr>
        <w:spacing w:line="221" w:lineRule="auto"/>
        <w:ind w:firstLine="62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"/>
          <w:sz w:val="32"/>
          <w:szCs w:val="32"/>
        </w:rPr>
        <w:t>(二)</w:t>
      </w:r>
      <w:r>
        <w:rPr>
          <w:rFonts w:ascii="楷体" w:hAnsi="楷体" w:eastAsia="楷体" w:cs="楷体"/>
          <w:spacing w:val="12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"/>
          <w:sz w:val="32"/>
          <w:szCs w:val="32"/>
        </w:rPr>
        <w:t>激发培训主体活力,深化职业培训供给侧改革.</w:t>
      </w:r>
    </w:p>
    <w:p>
      <w:pPr>
        <w:sectPr>
          <w:footerReference r:id="rId9" w:type="default"/>
          <w:pgSz w:w="12120" w:h="16980"/>
          <w:pgMar w:top="1443" w:right="1569" w:bottom="1273" w:left="1579" w:header="0" w:footer="1133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04" w:line="342" w:lineRule="auto"/>
        <w:ind w:left="70" w:firstLine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8"/>
          <w:sz w:val="32"/>
          <w:szCs w:val="32"/>
        </w:rPr>
        <w:t>1.发挥企业主体作用.支持企业设立职工培训中心,培育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一批产教融合型企业。企业举办或参与举办职业院校的，可根据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毕业生就业人数或培训实训人数给予支持,具体标准由省辖市、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济源示范区、县(市、区)</w:t>
      </w:r>
      <w:r>
        <w:rPr>
          <w:rFonts w:ascii="仿宋" w:hAnsi="仿宋" w:eastAsia="仿宋" w:cs="仿宋"/>
          <w:spacing w:val="1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制定.企业依法提取职工教育经费并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按规定用于高技能人才培训基地、技能大师工作室建设的,省辖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市、济源示范区、省直管县(市)</w:t>
      </w:r>
      <w:r>
        <w:rPr>
          <w:rFonts w:ascii="仿宋" w:hAnsi="仿宋" w:eastAsia="仿宋" w:cs="仿宋"/>
          <w:spacing w:val="1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可按企业新购置实训设备总值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的20%从就业补助资金中给予一次性补助，最高分别不超过50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7"/>
          <w:w w:val="101"/>
          <w:sz w:val="32"/>
          <w:szCs w:val="32"/>
        </w:rPr>
        <w:t>万元、10万元.高危企业集中的地方,可依托1-2家龙头企业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6"/>
          <w:sz w:val="32"/>
          <w:szCs w:val="32"/>
        </w:rPr>
        <w:t>建设安全生产和技能实训基地。全面推行企业新型学徒制和现代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学徒制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,3年培养</w:t>
      </w:r>
      <w:r>
        <w:rPr>
          <w:rFonts w:ascii="仿宋" w:hAnsi="仿宋" w:eastAsia="仿宋" w:cs="仿宋"/>
          <w:spacing w:val="-9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10万名新型学徒.(责任单位</w:t>
      </w:r>
      <w:r>
        <w:rPr>
          <w:rFonts w:ascii="仿宋" w:hAnsi="仿宋" w:eastAsia="仿宋" w:cs="仿宋"/>
          <w:spacing w:val="-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:</w:t>
      </w:r>
      <w:r>
        <w:rPr>
          <w:rFonts w:ascii="仿宋" w:hAnsi="仿宋" w:eastAsia="仿宋" w:cs="仿宋"/>
          <w:spacing w:val="1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各省辖市政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府、济源示范区管委会、各省直管县〔市〕</w:t>
      </w:r>
      <w:r>
        <w:rPr>
          <w:rFonts w:ascii="仿宋" w:hAnsi="仿宋" w:eastAsia="仿宋" w:cs="仿宋"/>
          <w:spacing w:val="2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3"/>
          <w:sz w:val="32"/>
          <w:szCs w:val="32"/>
        </w:rPr>
        <w:t>政府,省人力资源社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会保障厅、教育厅、工业和信息化厅、省政府国资委、省财政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厅)</w:t>
      </w:r>
    </w:p>
    <w:p>
      <w:pPr>
        <w:spacing w:before="30" w:line="340" w:lineRule="auto"/>
        <w:ind w:left="70" w:right="5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2.发挥职业院校基础作用.支持职业院校开展补贴性培训.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在核定职业院校绩效工资总量时,可向承担职业技能培训工作的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院校倾斜。允许职业院校将不超过培训收入的50%纳入学校公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用经费,学校培训工作量可按一定比例折算成全日制学生培养工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作量.职业院校在职称评定、绩效工资分配等方面,应向承担职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业技能培训工作的一线教师倾斜.(责任单位:</w:t>
      </w:r>
      <w:r>
        <w:rPr>
          <w:rFonts w:ascii="仿宋" w:hAnsi="仿宋" w:eastAsia="仿宋" w:cs="仿宋"/>
          <w:spacing w:val="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省教育厅、人力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资源社会保障厅、财政厅)</w:t>
      </w:r>
    </w:p>
    <w:p>
      <w:pPr>
        <w:spacing w:line="349" w:lineRule="auto"/>
        <w:ind w:left="70" w:right="139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2"/>
          <w:sz w:val="32"/>
          <w:szCs w:val="32"/>
        </w:rPr>
        <w:t>3.发挥社会培训和评价机构支持作用.培育发展壮大一批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社会培训机构和评价机构。开展职业技能等级第三方评价机构遴</w:t>
      </w:r>
    </w:p>
    <w:p>
      <w:pPr>
        <w:sectPr>
          <w:footerReference r:id="rId10" w:type="default"/>
          <w:pgSz w:w="11910" w:h="16840"/>
          <w:pgMar w:top="1431" w:right="1360" w:bottom="1184" w:left="1549" w:header="0" w:footer="1020" w:gutter="0"/>
          <w:cols w:space="720" w:num="1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04" w:line="34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选工作,支持各类技能评价机构承担新业态、新岗位的职业标准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6"/>
          <w:sz w:val="32"/>
          <w:szCs w:val="32"/>
        </w:rPr>
        <w:t>开发和技能评价体系建设工作。民办职业培训和评价机构与公办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同类机构享受同等待遇.(责任单位: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省人力资源社会保障厅、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教育厅、财政厅)</w:t>
      </w:r>
    </w:p>
    <w:p>
      <w:pPr>
        <w:spacing w:before="6" w:line="342" w:lineRule="auto"/>
        <w:ind w:right="123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4.创新培训内容.将职业道德、安全环保等内容贯穿职业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技能培训全过程.开展家政、养老服务等就业技能培训,经营管 </w:t>
      </w:r>
      <w:r>
        <w:rPr>
          <w:rFonts w:ascii="仿宋" w:hAnsi="仿宋" w:eastAsia="仿宋" w:cs="仿宋"/>
          <w:sz w:val="32"/>
          <w:szCs w:val="32"/>
        </w:rPr>
        <w:t xml:space="preserve">理、品牌建设等创业指导培训,循环农业、智慧农业等新产业培 </w:t>
      </w:r>
      <w:r>
        <w:rPr>
          <w:rFonts w:ascii="仿宋" w:hAnsi="仿宋" w:eastAsia="仿宋" w:cs="仿宋"/>
          <w:spacing w:val="10"/>
          <w:sz w:val="32"/>
          <w:szCs w:val="32"/>
        </w:rPr>
        <w:t>训,人工智能、云计算等新职业新技能培训.(责任单位:</w:t>
      </w:r>
      <w:r>
        <w:rPr>
          <w:rFonts w:ascii="仿宋" w:hAnsi="仿宋" w:eastAsia="仿宋" w:cs="仿宋"/>
          <w:spacing w:val="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省全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民技能振兴工程领导小组各成员单位)</w:t>
      </w:r>
    </w:p>
    <w:p>
      <w:pPr>
        <w:spacing w:before="2" w:line="341" w:lineRule="auto"/>
        <w:ind w:right="165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5.提升职业技能培训基础能力.推进公共职业技能培训基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础平台建设,支持企业、院校、培训机构实训设施设备升级改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造.加强职业训练院建设,大力推广"互联网+"等先进培训方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式.实施职业院校教师素质提升工程,建立劳动就业训练机构和 </w:t>
      </w:r>
      <w:r>
        <w:rPr>
          <w:rFonts w:ascii="仿宋" w:hAnsi="仿宋" w:eastAsia="仿宋" w:cs="仿宋"/>
          <w:spacing w:val="-8"/>
          <w:sz w:val="32"/>
          <w:szCs w:val="32"/>
        </w:rPr>
        <w:t>民办职业培训机构师资全员培训制度。探索建立劳动者职业培训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电子档案,提供培训就业一体化服务.(责任单位:</w:t>
      </w:r>
      <w:r>
        <w:rPr>
          <w:rFonts w:ascii="仿宋" w:hAnsi="仿宋" w:eastAsia="仿宋" w:cs="仿宋"/>
          <w:spacing w:val="1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省发展改革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委、人力资源社会保障厅、教育厅)</w:t>
      </w:r>
    </w:p>
    <w:p>
      <w:pPr>
        <w:spacing w:line="221" w:lineRule="auto"/>
        <w:ind w:firstLine="62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"/>
          <w:sz w:val="32"/>
          <w:szCs w:val="32"/>
        </w:rPr>
        <w:t>(三)</w:t>
      </w:r>
      <w:r>
        <w:rPr>
          <w:rFonts w:ascii="楷体" w:hAnsi="楷体" w:eastAsia="楷体" w:cs="楷体"/>
          <w:spacing w:val="51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1"/>
          <w:sz w:val="32"/>
          <w:szCs w:val="32"/>
        </w:rPr>
        <w:t>完善培训补贴政策,提升补贴资金实效.</w:t>
      </w:r>
    </w:p>
    <w:p>
      <w:pPr>
        <w:spacing w:before="215" w:line="344" w:lineRule="auto"/>
        <w:ind w:right="164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1.落实完善职业培训补贴政策.企业、农民专业合作社和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扶贫车间等各类生产经营主体吸纳贫困劳动力就业6个月以上并 </w:t>
      </w:r>
      <w:r>
        <w:rPr>
          <w:rFonts w:ascii="仿宋" w:hAnsi="仿宋" w:eastAsia="仿宋" w:cs="仿宋"/>
          <w:spacing w:val="-7"/>
          <w:sz w:val="32"/>
          <w:szCs w:val="32"/>
        </w:rPr>
        <w:t>开展以工代训的，以及参保企业吸纳就业困难人员、零就业家庭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成员就业并开展以工代训的,按每人每月200元的标准给予生产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经营主体以工代训补贴，最长不超过6个月，以工代训补贴和新</w:t>
      </w:r>
    </w:p>
    <w:p>
      <w:pPr>
        <w:sectPr>
          <w:footerReference r:id="rId11" w:type="default"/>
          <w:pgSz w:w="11910" w:h="16840"/>
          <w:pgMar w:top="1431" w:right="1349" w:bottom="1159" w:left="1579" w:header="0" w:footer="1020" w:gutter="0"/>
          <w:cols w:space="720" w:num="1"/>
        </w:sect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4" w:line="346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录用人员岗前技能培训补贴不得重复享受;对企业开展培训或者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培训机构开展项目制培训的,可先行拨付50%的培训补贴资金;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省辖市、济源示范区、县(市、区)</w:t>
      </w:r>
      <w:r>
        <w:rPr>
          <w:rFonts w:ascii="仿宋" w:hAnsi="仿宋" w:eastAsia="仿宋" w:cs="仿宋"/>
          <w:spacing w:val="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可对贫困劳动力、去产能失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业人员、退役军人等群体开展项目制培训.(责任单位:</w:t>
      </w:r>
      <w:r>
        <w:rPr>
          <w:rFonts w:ascii="仿宋" w:hAnsi="仿宋" w:eastAsia="仿宋" w:cs="仿宋"/>
          <w:spacing w:val="13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各省辖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市政府、济源示范区管委会、各省直管县〔市〕</w:t>
      </w:r>
      <w:r>
        <w:rPr>
          <w:rFonts w:ascii="仿宋" w:hAnsi="仿宋" w:eastAsia="仿宋" w:cs="仿宋"/>
          <w:spacing w:val="3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5"/>
          <w:sz w:val="32"/>
          <w:szCs w:val="32"/>
        </w:rPr>
        <w:t>政府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,省财政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厅、人力资源社会保障厅)</w:t>
      </w:r>
    </w:p>
    <w:p>
      <w:pPr>
        <w:spacing w:before="191" w:line="342" w:lineRule="auto"/>
        <w:ind w:right="56" w:firstLine="6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2.加大资金多元投入力度.从省失业保险基金结余中安排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40.8亿元专项用于职业技能提升行动.县级以上政府要对各类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培训资金和项目进行整合,统筹用于职业技能提升行动.企业应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足额提取和使用职工教育经费,其中60%以上用于一线职工培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训，也可用于企业"师带徒"津贴补助。落实将企业职工教育经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费税前扣除限额提高至工资薪金总额8%的税收政策。有条件的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地方可对教学改革等基础工作给予支持,对培训组织动员工作进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行奖补.(责任单位:</w:t>
      </w:r>
      <w:r>
        <w:rPr>
          <w:rFonts w:ascii="仿宋" w:hAnsi="仿宋" w:eastAsia="仿宋" w:cs="仿宋"/>
          <w:spacing w:val="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各省辖市政府、济源示范区管委会、各省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直管县〔市〕</w:t>
      </w:r>
      <w:r>
        <w:rPr>
          <w:rFonts w:ascii="仿宋" w:hAnsi="仿宋" w:eastAsia="仿宋" w:cs="仿宋"/>
          <w:spacing w:val="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政府,省全民技能振兴工程领导小组各成员单位)</w:t>
      </w:r>
    </w:p>
    <w:p>
      <w:pPr>
        <w:spacing w:before="10" w:line="342" w:lineRule="auto"/>
        <w:ind w:right="23" w:firstLine="6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1"/>
          <w:sz w:val="32"/>
          <w:szCs w:val="32"/>
        </w:rPr>
        <w:t>3.严格资金监督管理.定期公开资金使用情况,加强监督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和专项审计。承担补贴性培训任务的培训机构和评价机构须使用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河南省职业培训信息管理服务系统和就业创业实名制管理系统,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做到"补贴培训进系统、系统之外零补贴"。严肃查处虚假培训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等套取、骗取补贴资金行为。对培训工作中出现的失误和问题要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区分不同情况对待,保护工作落实层面干事担当的积极性.(责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任单位:</w:t>
      </w:r>
      <w:r>
        <w:rPr>
          <w:rFonts w:ascii="仿宋" w:hAnsi="仿宋" w:eastAsia="仿宋" w:cs="仿宋"/>
          <w:spacing w:val="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省审计厅、财政厅、人力资源社会保障厅)</w:t>
      </w:r>
    </w:p>
    <w:p>
      <w:pPr>
        <w:sectPr>
          <w:footerReference r:id="rId12" w:type="default"/>
          <w:pgSz w:w="11980" w:h="16890"/>
          <w:pgMar w:top="1435" w:right="1571" w:bottom="1178" w:left="1540" w:header="0" w:footer="1038" w:gutter="0"/>
          <w:cols w:space="720" w:num="1"/>
        </w:sect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104" w:line="223" w:lineRule="auto"/>
        <w:ind w:firstLine="63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三、保障措施</w:t>
      </w:r>
    </w:p>
    <w:p>
      <w:pPr>
        <w:spacing w:before="215" w:line="342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(一)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强化责任落实.省政府将职业技能提升行动纳入全民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6"/>
          <w:sz w:val="32"/>
          <w:szCs w:val="32"/>
        </w:rPr>
        <w:t>技能振兴工程管理,建立工作情况月报等制度.人力资源社会保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障等部门要切实履行培训职责,工会等群团组织和行业协会要积</w:t>
      </w:r>
      <w:r>
        <w:rPr>
          <w:rFonts w:ascii="仿宋" w:hAnsi="仿宋" w:eastAsia="仿宋" w:cs="仿宋"/>
          <w:sz w:val="32"/>
          <w:szCs w:val="32"/>
        </w:rPr>
        <w:t xml:space="preserve"> 极参与培训工作,发展改革部门要统筹推进职业技能培训基础能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6"/>
          <w:sz w:val="32"/>
          <w:szCs w:val="32"/>
        </w:rPr>
        <w:t>力建设,财政部门要确保就业补助资金等及时足额拨付到位,审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 计部门要加强审计监督.省辖市、济源示范区、县(市、区)</w:t>
      </w:r>
      <w:r>
        <w:rPr>
          <w:rFonts w:ascii="仿宋" w:hAnsi="仿宋" w:eastAsia="仿宋" w:cs="仿宋"/>
          <w:spacing w:val="1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制定具体贯彻落实措施,确保职业技能提升行动有效开展.(责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任单位:</w:t>
      </w:r>
      <w:r>
        <w:rPr>
          <w:rFonts w:ascii="仿宋" w:hAnsi="仿宋" w:eastAsia="仿宋" w:cs="仿宋"/>
          <w:spacing w:val="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各省辖市政府、济源示范区管委会、各省直管县〔市〕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政府,省全民技能振兴工程领导小组各成员单位,省司法厅、自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7"/>
          <w:sz w:val="32"/>
          <w:szCs w:val="32"/>
        </w:rPr>
        <w:t>然资源厅、文化和旅游厅、应急厅、审计厅)</w:t>
      </w:r>
    </w:p>
    <w:p>
      <w:pPr>
        <w:spacing w:before="16" w:line="340" w:lineRule="auto"/>
        <w:ind w:right="121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仿宋" w:hAnsi="仿宋" w:eastAsia="仿宋" w:cs="仿宋"/>
          <w:spacing w:val="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强化管理服务.</w:t>
      </w:r>
      <w:r>
        <w:rPr>
          <w:rFonts w:ascii="仿宋" w:hAnsi="仿宋" w:eastAsia="仿宋" w:cs="仿宋"/>
          <w:spacing w:val="9"/>
          <w:sz w:val="32"/>
          <w:szCs w:val="32"/>
        </w:rPr>
        <w:t>实施清单管理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,公布补贴性培训项目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目录、培训机构目录和评价机构目录,方便劳动者按需选择.省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辖市、济源示范区、省直管县(市)</w:t>
      </w:r>
      <w:r>
        <w:rPr>
          <w:rFonts w:ascii="仿宋" w:hAnsi="仿宋" w:eastAsia="仿宋" w:cs="仿宋"/>
          <w:spacing w:val="1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可再确定不超过10个职业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(工种)</w:t>
      </w:r>
      <w:r>
        <w:rPr>
          <w:rFonts w:ascii="仿宋" w:hAnsi="仿宋" w:eastAsia="仿宋" w:cs="仿宋"/>
          <w:spacing w:val="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作为补充目录,自主确定补贴标准.国家公布的新职业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中涉及技能人才类的,自公布之日起一并纳入我省补贴目录,省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辖市、济源示范区、省直管县(市)</w:t>
      </w:r>
      <w:r>
        <w:rPr>
          <w:rFonts w:ascii="仿宋" w:hAnsi="仿宋" w:eastAsia="仿宋" w:cs="仿宋"/>
          <w:spacing w:val="1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可自主确定培训课时及补贴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标准.省辖市、济源示范区、县(市、区)</w:t>
      </w:r>
      <w:r>
        <w:rPr>
          <w:rFonts w:ascii="仿宋" w:hAnsi="仿宋" w:eastAsia="仿宋" w:cs="仿宋"/>
          <w:spacing w:val="1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可采取公开招投标等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方式购买培训服务和评价服务.(责任单位:</w:t>
      </w:r>
      <w:r>
        <w:rPr>
          <w:rFonts w:ascii="仿宋" w:hAnsi="仿宋" w:eastAsia="仿宋" w:cs="仿宋"/>
          <w:spacing w:val="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各省辖市政府、济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源示范区管委会、各省直管县〔市〕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3"/>
          <w:sz w:val="32"/>
          <w:szCs w:val="32"/>
        </w:rPr>
        <w:t>政府,省人力资源社会保障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厅、财政厅)</w:t>
      </w:r>
    </w:p>
    <w:p>
      <w:pPr>
        <w:spacing w:line="222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(三)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强化舆论宣传.加大政策宣传力度,提升政策公众知</w:t>
      </w:r>
    </w:p>
    <w:p>
      <w:pPr>
        <w:sectPr>
          <w:footerReference r:id="rId13" w:type="default"/>
          <w:pgSz w:w="11910" w:h="16840"/>
          <w:pgMar w:top="1431" w:right="1419" w:bottom="1140" w:left="1529" w:header="0" w:footer="1002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97" w:line="368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w w:val="102"/>
          <w:sz w:val="30"/>
          <w:szCs w:val="30"/>
        </w:rPr>
        <w:t>晓度.大力弘扬和培育工匠精神,落实提高技术工人待遇的政策</w:t>
      </w:r>
      <w:r>
        <w:rPr>
          <w:rFonts w:ascii="仿宋" w:hAnsi="仿宋" w:eastAsia="仿宋" w:cs="仿宋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措施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,加强激励表彰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,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营造技能成才良好环境.(责任单位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:</w:t>
      </w:r>
      <w:r>
        <w:rPr>
          <w:rFonts w:ascii="仿宋" w:hAnsi="仿宋" w:eastAsia="仿宋" w:cs="仿宋"/>
          <w:spacing w:val="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全民技能振兴工程领导小组各成员单位)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8" w:line="180" w:lineRule="auto"/>
        <w:ind w:firstLine="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626─</w:t>
      </w:r>
    </w:p>
    <w:p>
      <w:pPr>
        <w:sectPr>
          <w:footerReference r:id="rId14" w:type="default"/>
          <w:pgSz w:w="11980" w:h="16890"/>
          <w:pgMar w:top="1435" w:right="1622" w:bottom="400" w:left="1560" w:header="0" w:footer="0" w:gutter="0"/>
          <w:cols w:space="720" w:num="1"/>
        </w:sectPr>
      </w:pPr>
    </w:p>
    <w:p>
      <w:pPr>
        <w:spacing w:line="466" w:lineRule="auto"/>
        <w:rPr>
          <w:rFonts w:ascii="Arial"/>
          <w:sz w:val="21"/>
        </w:rPr>
      </w:pPr>
    </w:p>
    <w:p>
      <w:pPr>
        <w:spacing w:before="136" w:line="183" w:lineRule="auto"/>
        <w:ind w:firstLine="8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8"/>
          <w:w w:val="86"/>
          <w:sz w:val="42"/>
          <w:szCs w:val="42"/>
        </w:rPr>
        <w:t>000588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370" w:line="219" w:lineRule="auto"/>
        <w:ind w:firstLine="160"/>
        <w:rPr>
          <w:rFonts w:ascii="宋体" w:hAnsi="宋体" w:eastAsia="宋体" w:cs="宋体"/>
          <w:sz w:val="114"/>
          <w:szCs w:val="114"/>
        </w:rPr>
      </w:pPr>
      <w:r>
        <w:rPr>
          <w:rFonts w:ascii="宋体" w:hAnsi="宋体" w:eastAsia="宋体" w:cs="宋体"/>
          <w:spacing w:val="-79"/>
          <w:w w:val="69"/>
          <w:sz w:val="114"/>
          <w:szCs w:val="114"/>
          <w14:textOutline w14:w="20700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河南省人民政府办公厅文件</w:t>
      </w:r>
    </w:p>
    <w:p>
      <w:pPr>
        <w:spacing w:line="353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117" w:line="224" w:lineRule="auto"/>
        <w:ind w:firstLine="3040"/>
        <w:rPr>
          <w:rFonts w:ascii="仿宋" w:hAnsi="仿宋" w:eastAsia="仿宋" w:cs="仿宋"/>
          <w:sz w:val="36"/>
          <w:szCs w:val="36"/>
        </w:rPr>
      </w:pPr>
      <w:r>
        <w:rPr>
          <w:rFonts w:ascii="仿宋" w:hAnsi="仿宋" w:eastAsia="仿宋" w:cs="仿宋"/>
          <w:spacing w:val="-18"/>
          <w:w w:val="99"/>
          <w:sz w:val="36"/>
          <w:szCs w:val="36"/>
        </w:rPr>
        <w:t>豫政办[2019]</w:t>
      </w:r>
      <w:r>
        <w:rPr>
          <w:rFonts w:ascii="仿宋" w:hAnsi="仿宋" w:eastAsia="仿宋" w:cs="仿宋"/>
          <w:spacing w:val="68"/>
          <w:sz w:val="36"/>
          <w:szCs w:val="36"/>
        </w:rPr>
        <w:t xml:space="preserve"> </w:t>
      </w:r>
      <w:r>
        <w:rPr>
          <w:rFonts w:ascii="仿宋" w:hAnsi="仿宋" w:eastAsia="仿宋" w:cs="仿宋"/>
          <w:spacing w:val="-18"/>
          <w:w w:val="99"/>
          <w:sz w:val="36"/>
          <w:szCs w:val="36"/>
        </w:rPr>
        <w:t>49号</w:t>
      </w:r>
    </w:p>
    <w:p>
      <w:pPr>
        <w:spacing w:before="113" w:line="50" w:lineRule="exact"/>
        <w:textAlignment w:val="center"/>
      </w:pPr>
      <w:r>
        <w:drawing>
          <wp:inline distT="0" distB="0" distL="0" distR="0">
            <wp:extent cx="5619115" cy="3175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20" cy="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8" w:line="219" w:lineRule="auto"/>
        <w:ind w:firstLine="239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河南省人民政府办公厅</w:t>
      </w:r>
    </w:p>
    <w:p>
      <w:pPr>
        <w:spacing w:before="243" w:line="219" w:lineRule="auto"/>
        <w:ind w:firstLine="114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关于进一步支持返乡下乡创业的通知</w:t>
      </w:r>
    </w:p>
    <w:p>
      <w:pPr>
        <w:spacing w:line="378" w:lineRule="auto"/>
        <w:rPr>
          <w:rFonts w:ascii="Arial"/>
          <w:sz w:val="21"/>
        </w:rPr>
      </w:pPr>
    </w:p>
    <w:p>
      <w:pPr>
        <w:spacing w:before="104" w:line="343" w:lineRule="auto"/>
        <w:ind w:left="80" w:right="9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各省辖市人民政府、济源示范区管委会、各省直管县(市)</w:t>
      </w:r>
      <w:r>
        <w:rPr>
          <w:rFonts w:ascii="仿宋" w:hAnsi="仿宋" w:eastAsia="仿宋" w:cs="仿宋"/>
          <w:spacing w:val="10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人民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政府,省人民政府各部门:</w:t>
      </w:r>
    </w:p>
    <w:p>
      <w:pPr>
        <w:spacing w:before="1" w:line="346" w:lineRule="auto"/>
        <w:ind w:left="80" w:right="45" w:firstLine="649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pacing w:val="-1"/>
          <w:sz w:val="32"/>
          <w:szCs w:val="32"/>
        </w:rPr>
        <w:t>为进一步促进农民工等人员返乡下乡创业,加大政策扶持力</w:t>
      </w:r>
      <w:r>
        <w:rPr>
          <w:rFonts w:ascii="楷体" w:hAnsi="楷体" w:eastAsia="楷体" w:cs="楷体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度,积极营造支持返乡下乡创业的良好氛围,经省政府同意,现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通知如下。</w:t>
      </w:r>
    </w:p>
    <w:p>
      <w:pPr>
        <w:spacing w:before="1" w:line="350" w:lineRule="auto"/>
        <w:ind w:left="80" w:right="50"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一、加大对符合条件的返乡下乡创业经营主体(以下简称返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乡经营主体)</w:t>
      </w:r>
      <w:r>
        <w:rPr>
          <w:rFonts w:ascii="仿宋" w:hAnsi="仿宋" w:eastAsia="仿宋" w:cs="仿宋"/>
          <w:spacing w:val="1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的金融支持力度,推行设备、林权、集体土地使用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权、特种经营权、应收账款、股权等抵质押贷款方式,提高金融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产品的可获得性。</w:t>
      </w:r>
    </w:p>
    <w:p>
      <w:pPr>
        <w:sectPr>
          <w:footerReference r:id="rId15" w:type="default"/>
          <w:pgSz w:w="11910" w:h="16840"/>
          <w:pgMar w:top="1431" w:right="1619" w:bottom="1159" w:left="1380" w:header="0" w:footer="102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04" w:line="341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二、鼓励保险公司以信用保证保险为载体，采取"政府十银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行+保险"合作融资模式,为返乡经营主体融资提供增信支持.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保险公司可通过保单贷款等方式提供资金支持;返乡经营主体可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通过农业保单质押等形式从金融机构获得贷款增信服务。鼓励保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险公司积极开发地方特色保险品种，各地可提供保费补贴、贴息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补贴和风险补偿支持。</w:t>
      </w:r>
    </w:p>
    <w:p>
      <w:pPr>
        <w:spacing w:before="2" w:line="340" w:lineRule="auto"/>
        <w:ind w:right="64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三、探索省级农民工返乡创业投资基金与各地农民工返乡创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业投资子基金开展联合投资，省级农民工返乡创业投资基金在覆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盖委托管理费、运营费等相关费用后按成本收回;有条件的地方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可安排相应资金对投资基金损失给予一定补偿。</w:t>
      </w:r>
    </w:p>
    <w:p>
      <w:pPr>
        <w:spacing w:before="6" w:line="338" w:lineRule="auto"/>
        <w:ind w:right="58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四、进一步落实失业保险基金补充创业贷款担保基金政策,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在坚持财政筹集担保基金主渠道、保证失业保险待遇正常支付的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前提下，统筹地区每年可按需借用部分失业保险基金补充创业贷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款担保基金。</w:t>
      </w:r>
    </w:p>
    <w:p>
      <w:pPr>
        <w:spacing w:before="9" w:line="337" w:lineRule="auto"/>
        <w:ind w:right="80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五、被评定为市级及以上返乡下乡创业示范项目、助力脱贫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攻坚优秀项目,市级及以上政府(部门)</w:t>
      </w:r>
      <w:r>
        <w:rPr>
          <w:rFonts w:ascii="仿宋" w:hAnsi="仿宋" w:eastAsia="仿宋" w:cs="仿宋"/>
          <w:spacing w:val="9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主办的创业大赛获奖项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目的返乡经营主体,经营稳定守信的二次创业者,经金融机构认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定的信用小微企业、商户、农户,在申请创业担保贷款时,原则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上免除反担保。</w:t>
      </w:r>
    </w:p>
    <w:p>
      <w:pPr>
        <w:spacing w:before="1" w:line="351" w:lineRule="auto"/>
        <w:ind w:right="60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六、完善信贷尽职免责和容错纠错机制，对银行、保险、担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保、投资等机构工作人员在服务返乡下乡创业金融资金支持过程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中,履职尽责、规范操作、无违反法律法规规章行为且非因道德</w:t>
      </w:r>
    </w:p>
    <w:p>
      <w:pPr>
        <w:sectPr>
          <w:footerReference r:id="rId16" w:type="default"/>
          <w:pgSz w:w="11960" w:h="16880"/>
          <w:pgMar w:top="1434" w:right="1496" w:bottom="1151" w:left="1589" w:header="0" w:footer="1012" w:gutter="0"/>
          <w:cols w:space="720" w:num="1"/>
        </w:sect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104"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风险、重大过失造成不良后果的，可免予追究合规责任。</w:t>
      </w:r>
    </w:p>
    <w:p>
      <w:pPr>
        <w:spacing w:before="206" w:line="339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七、对进驻县(市、区)、乡镇产业集聚区、特色商业区、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商务中心区及其他专业园区、孵化基地、创业园区的返乡经营主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"/>
          <w:sz w:val="32"/>
          <w:szCs w:val="32"/>
        </w:rPr>
        <w:t>体发生的物业服务费、卫生费、房租费、水电费、场地租赁费,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由各县(市、区)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给予不超过当月实际费用50%的补贴,年补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贴最高限额2万元，补贴期限不超过3年。</w:t>
      </w:r>
    </w:p>
    <w:p>
      <w:pPr>
        <w:spacing w:before="2" w:line="340" w:lineRule="auto"/>
        <w:ind w:right="132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八、鼓励建立返乡下乡创业农村电子商务服务平台，由各县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(市、区)</w:t>
      </w:r>
      <w:r>
        <w:rPr>
          <w:rFonts w:ascii="仿宋" w:hAnsi="仿宋" w:eastAsia="仿宋" w:cs="仿宋"/>
          <w:spacing w:val="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对场地租金和网络使用费等给予50%的补贴,年补贴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最高限额2万元,补贴期限不超过3年.</w:t>
      </w:r>
    </w:p>
    <w:p>
      <w:pPr>
        <w:spacing w:before="1" w:line="340" w:lineRule="auto"/>
        <w:ind w:right="130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九、将返乡经营主体的产品和服务纳入政府采购范围，同等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条件下优先采购。</w:t>
      </w:r>
    </w:p>
    <w:p>
      <w:pPr>
        <w:spacing w:before="2" w:line="339" w:lineRule="auto"/>
        <w:ind w:right="112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十、创新用地保障机制，将通过农村建设用地整治复垦腾退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的建设用地指标优先用于保障返乡下乡创业等农业农村发展用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地。完善农业农村新增建设用地保障机制，各省辖市政府、济源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示范区管委会、县(市、区)</w:t>
      </w:r>
      <w:r>
        <w:rPr>
          <w:rFonts w:ascii="仿宋" w:hAnsi="仿宋" w:eastAsia="仿宋" w:cs="仿宋"/>
          <w:spacing w:val="10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政府按新增建设用地计划总量的一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定比例予以单列,用于支持农村新产业新业态发展.</w:t>
      </w:r>
    </w:p>
    <w:p>
      <w:pPr>
        <w:spacing w:before="6" w:line="338" w:lineRule="auto"/>
        <w:ind w:right="84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十一、有条件的地方可对流转土地60亩以上从事适度规模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经营的返乡经营主体给予奖补,具体标准和补贴年限由各地自主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确定;对流转土地开展粮食种植达到30亩以上的返乡经营主体,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按规定享受种粮大户补贴政策。</w:t>
      </w:r>
    </w:p>
    <w:p>
      <w:pPr>
        <w:spacing w:before="2" w:line="343" w:lineRule="auto"/>
        <w:ind w:right="125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十二、对返乡经营主体招用的中级职称、本科学历、技师及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相应层次以上急需紧缺人才,县(市、区)</w:t>
      </w:r>
      <w:r>
        <w:rPr>
          <w:rFonts w:ascii="仿宋" w:hAnsi="仿宋" w:eastAsia="仿宋" w:cs="仿宋"/>
          <w:spacing w:val="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要按照当地引进人才</w:t>
      </w:r>
    </w:p>
    <w:p>
      <w:pPr>
        <w:sectPr>
          <w:footerReference r:id="rId17" w:type="default"/>
          <w:pgSz w:w="11990" w:h="16890"/>
          <w:pgMar w:top="1435" w:right="1420" w:bottom="1210" w:left="1639" w:header="0" w:footer="1070" w:gutter="0"/>
          <w:cols w:space="720" w:num="1"/>
        </w:sectPr>
      </w:pPr>
    </w:p>
    <w:p>
      <w:pPr>
        <w:spacing w:line="290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97" w:line="369" w:lineRule="auto"/>
        <w:ind w:left="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w w:val="102"/>
          <w:sz w:val="30"/>
          <w:szCs w:val="30"/>
        </w:rPr>
        <w:t>相关政策落实生活补助、住房补贴等待遇;对返乡下乡创业者、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sz w:val="30"/>
          <w:szCs w:val="30"/>
        </w:rPr>
        <w:t>招用的人才及其父母、配偶、子女,要提供优质便捷的就业、教</w:t>
      </w:r>
    </w:p>
    <w:p>
      <w:pPr>
        <w:spacing w:line="221" w:lineRule="auto"/>
        <w:ind w:firstLine="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育、医疗、住房等公共服务。</w:t>
      </w:r>
    </w:p>
    <w:p>
      <w:pPr>
        <w:spacing w:before="200" w:line="363" w:lineRule="auto"/>
        <w:ind w:left="20" w:right="97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十三、鼓励和引导普通本科高校、职业院校及科研机构与返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7"/>
          <w:sz w:val="30"/>
          <w:szCs w:val="30"/>
        </w:rPr>
        <w:t>乡经营主体开展合作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7"/>
          <w:sz w:val="30"/>
          <w:szCs w:val="30"/>
        </w:rPr>
        <w:t>,根据需求开设专业培训班、实训实操班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0"/>
          <w:szCs w:val="30"/>
        </w:rPr>
        <w:t>等,培养专业技术技能和管理人才.根据产业发展和返乡经营主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0"/>
          <w:szCs w:val="30"/>
        </w:rPr>
        <w:t>体技能人才需求,建立区域性职业技能培训基地,纳入全民技能</w:t>
      </w:r>
    </w:p>
    <w:p>
      <w:pPr>
        <w:spacing w:line="222" w:lineRule="auto"/>
        <w:ind w:firstLine="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振兴工程支持范围。</w:t>
      </w:r>
    </w:p>
    <w:p>
      <w:pPr>
        <w:spacing w:before="191" w:line="387" w:lineRule="auto"/>
        <w:ind w:left="20" w:right="112" w:firstLine="65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十四、对返乡经营主体技术创新、手艺传承项目成功创建国</w:t>
      </w:r>
      <w:r>
        <w:rPr>
          <w:rFonts w:ascii="仿宋" w:hAnsi="仿宋" w:eastAsia="仿宋" w:cs="仿宋"/>
          <w:spacing w:val="2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3"/>
          <w:sz w:val="30"/>
          <w:szCs w:val="30"/>
        </w:rPr>
        <w:t>家级和省级技能大师工作室的,给予一次性20万元经费补助.</w:t>
      </w:r>
    </w:p>
    <w:p>
      <w:pPr>
        <w:spacing w:before="207" w:line="2470" w:lineRule="exact"/>
        <w:ind w:firstLine="5160"/>
        <w:textAlignment w:val="center"/>
      </w:pPr>
      <w:r>
        <w:drawing>
          <wp:inline distT="0" distB="0" distL="0" distR="0">
            <wp:extent cx="1562100" cy="15684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6" cy="15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38" w:lineRule="exact"/>
      </w:pPr>
    </w:p>
    <w:tbl>
      <w:tblPr>
        <w:tblStyle w:val="4"/>
        <w:tblW w:w="8830" w:type="dxa"/>
        <w:tblInd w:w="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50"/>
        <w:gridCol w:w="4180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46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221" w:lineRule="auto"/>
              <w:ind w:firstLine="34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4"/>
                <w:w w:val="96"/>
                <w:sz w:val="30"/>
                <w:szCs w:val="30"/>
              </w:rPr>
              <w:t>主办:</w:t>
            </w:r>
            <w:r>
              <w:rPr>
                <w:rFonts w:ascii="仿宋" w:hAnsi="仿宋" w:eastAsia="仿宋" w:cs="仿宋"/>
                <w:spacing w:val="34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w w:val="96"/>
                <w:sz w:val="30"/>
                <w:szCs w:val="30"/>
              </w:rPr>
              <w:t>省人力资源社会保障厅</w:t>
            </w:r>
          </w:p>
        </w:tc>
        <w:tc>
          <w:tcPr>
            <w:tcW w:w="41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0" w:line="223" w:lineRule="auto"/>
              <w:ind w:firstLine="85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14"/>
                <w:w w:val="96"/>
                <w:sz w:val="30"/>
                <w:szCs w:val="30"/>
              </w:rPr>
              <w:t>督办:</w:t>
            </w:r>
            <w:r>
              <w:rPr>
                <w:rFonts w:ascii="仿宋" w:hAnsi="仿宋" w:eastAsia="仿宋" w:cs="仿宋"/>
                <w:spacing w:val="26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w w:val="96"/>
                <w:sz w:val="30"/>
                <w:szCs w:val="30"/>
              </w:rPr>
              <w:t>省政府办公厅八处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8830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21" w:lineRule="auto"/>
              <w:ind w:firstLine="34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抄送:</w:t>
            </w:r>
            <w:r>
              <w:rPr>
                <w:rFonts w:ascii="仿宋" w:hAnsi="仿宋" w:eastAsia="仿宋" w:cs="仿宋"/>
                <w:spacing w:val="102"/>
                <w:sz w:val="30"/>
                <w:szCs w:val="30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30"/>
                <w:szCs w:val="30"/>
              </w:rPr>
              <w:t>省委各部门,省军区,驻豫部队,部属有关单位.</w:t>
            </w:r>
          </w:p>
          <w:p>
            <w:pPr>
              <w:spacing w:before="51" w:line="220" w:lineRule="auto"/>
              <w:ind w:firstLine="118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-3"/>
                <w:sz w:val="30"/>
                <w:szCs w:val="30"/>
              </w:rPr>
              <w:t>省人大常委会办公厅,省政协办公厅,省法院,省检院.</w:t>
            </w:r>
          </w:p>
        </w:tc>
      </w:tr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65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223" w:lineRule="auto"/>
              <w:ind w:firstLine="34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  <w14:textOutline w14:w="5080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河南省人民政府办公厅</w:t>
            </w:r>
          </w:p>
        </w:tc>
        <w:tc>
          <w:tcPr>
            <w:tcW w:w="418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22" w:lineRule="auto"/>
              <w:ind w:firstLine="134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ascii="仿宋" w:hAnsi="仿宋" w:eastAsia="仿宋" w:cs="仿宋"/>
                <w:spacing w:val="12"/>
                <w:sz w:val="30"/>
                <w:szCs w:val="30"/>
              </w:rPr>
              <w:t>2019年9月5日印发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8" w:type="default"/>
          <w:pgSz w:w="11910" w:h="16840"/>
          <w:pgMar w:top="1431" w:right="1490" w:bottom="1159" w:left="1529" w:header="0" w:footer="1020" w:gutter="0"/>
          <w:cols w:space="720" w:num="1"/>
        </w:sect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24" w:line="178" w:lineRule="auto"/>
        <w:ind w:firstLine="85"/>
        <w:rPr>
          <w:rFonts w:ascii="仿宋" w:hAnsi="仿宋" w:eastAsia="仿宋" w:cs="仿宋"/>
          <w:sz w:val="38"/>
          <w:szCs w:val="38"/>
        </w:rPr>
      </w:pPr>
      <w:r>
        <w:rPr>
          <w:rFonts w:ascii="仿宋" w:hAnsi="仿宋" w:eastAsia="仿宋" w:cs="仿宋"/>
          <w:spacing w:val="-3"/>
          <w:sz w:val="38"/>
          <w:szCs w:val="38"/>
          <w14:textOutline w14:w="6896" w14:cap="flat" w14:cmpd="sng">
            <w14:solidFill>
              <w14:srgbClr w14:val="000000"/>
            </w14:solidFill>
            <w14:prstDash w14:val="solid"/>
            <w14:miter w14:val="10"/>
          </w14:textOutline>
        </w:rPr>
        <w:t>00588</w:t>
      </w: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416" w:line="219" w:lineRule="auto"/>
        <w:ind w:firstLine="701"/>
        <w:rPr>
          <w:rFonts w:ascii="宋体" w:hAnsi="宋体" w:eastAsia="宋体" w:cs="宋体"/>
          <w:sz w:val="128"/>
          <w:szCs w:val="128"/>
        </w:rPr>
      </w:pPr>
      <w:r>
        <w:rPr>
          <w:rFonts w:ascii="宋体" w:hAnsi="宋体" w:eastAsia="宋体" w:cs="宋体"/>
          <w:spacing w:val="-97"/>
          <w:w w:val="75"/>
          <w:sz w:val="128"/>
          <w:szCs w:val="128"/>
          <w14:textOutline w14:w="23240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河南省人民政府文件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4" w:line="224" w:lineRule="auto"/>
        <w:ind w:firstLine="31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豫政〔2020〕</w:t>
      </w:r>
      <w:r>
        <w:rPr>
          <w:rFonts w:ascii="仿宋" w:hAnsi="仿宋" w:eastAsia="仿宋" w:cs="仿宋"/>
          <w:spacing w:val="1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14号</w:t>
      </w:r>
    </w:p>
    <w:p>
      <w:pPr>
        <w:spacing w:before="67" w:line="50" w:lineRule="exact"/>
        <w:textAlignment w:val="center"/>
      </w:pPr>
      <w:r>
        <w:drawing>
          <wp:inline distT="0" distB="0" distL="0" distR="0">
            <wp:extent cx="5600700" cy="3111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39" cy="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37" w:line="219" w:lineRule="auto"/>
        <w:ind w:firstLine="253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spacing w:val="-51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spacing w:val="-5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spacing w:val="-55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人</w:t>
      </w:r>
      <w:r>
        <w:rPr>
          <w:rFonts w:ascii="宋体" w:hAnsi="宋体" w:eastAsia="宋体" w:cs="宋体"/>
          <w:spacing w:val="-17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民</w:t>
      </w:r>
      <w:r>
        <w:rPr>
          <w:rFonts w:ascii="宋体" w:hAnsi="宋体" w:eastAsia="宋体" w:cs="宋体"/>
          <w:spacing w:val="-61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spacing w:val="-60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府</w:t>
      </w:r>
    </w:p>
    <w:p>
      <w:pPr>
        <w:spacing w:before="243" w:line="219" w:lineRule="auto"/>
        <w:ind w:firstLine="8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关于进一步做好稳就业工作的实施意见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105" w:line="349" w:lineRule="auto"/>
        <w:ind w:left="9" w:right="1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各省辖市人民政府、济源示范区管委会、各省直管县(市)</w:t>
      </w:r>
      <w:r>
        <w:rPr>
          <w:rFonts w:ascii="仿宋" w:hAnsi="仿宋" w:eastAsia="仿宋" w:cs="仿宋"/>
          <w:spacing w:val="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人民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政府,省人民政府各部门:</w:t>
      </w:r>
    </w:p>
    <w:p>
      <w:pPr>
        <w:spacing w:before="6" w:line="342" w:lineRule="auto"/>
        <w:ind w:left="9" w:firstLine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为贯彻落实《国务院关于进一步做好稳就业工作的意见》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(国发〔2019]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28号)</w:t>
      </w:r>
      <w:r>
        <w:rPr>
          <w:rFonts w:ascii="仿宋" w:hAnsi="仿宋" w:eastAsia="仿宋" w:cs="仿宋"/>
          <w:spacing w:val="10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和《国务院办公厅关于应对新冠肺炎疫情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5"/>
          <w:sz w:val="32"/>
          <w:szCs w:val="32"/>
        </w:rPr>
        <w:t>影响强化稳就业举措的实施意见》(国办发〔2020〕</w:t>
      </w:r>
      <w:r>
        <w:rPr>
          <w:rFonts w:ascii="仿宋" w:hAnsi="仿宋" w:eastAsia="仿宋" w:cs="仿宋"/>
          <w:spacing w:val="1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6号)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,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进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一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1"/>
          <w:sz w:val="32"/>
          <w:szCs w:val="32"/>
        </w:rPr>
        <w:t>步做好我省稳就业工作,现结合实际,提出以下实施意见,请认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真贯彻落实。</w:t>
      </w:r>
    </w:p>
    <w:p>
      <w:pPr>
        <w:spacing w:line="222" w:lineRule="auto"/>
        <w:ind w:firstLine="6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一、支持企业稳定岗位</w:t>
      </w:r>
    </w:p>
    <w:p>
      <w:pPr>
        <w:spacing w:before="206" w:line="224" w:lineRule="auto"/>
        <w:ind w:firstLine="63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5"/>
          <w:sz w:val="32"/>
          <w:szCs w:val="32"/>
        </w:rPr>
        <w:t>(一)</w:t>
      </w:r>
      <w:r>
        <w:rPr>
          <w:rFonts w:ascii="楷体" w:hAnsi="楷体" w:eastAsia="楷体" w:cs="楷体"/>
          <w:spacing w:val="9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5"/>
          <w:sz w:val="32"/>
          <w:szCs w:val="32"/>
        </w:rPr>
        <w:t>加大援企稳岗支持力度.落实社会保险费阶段性"减、</w:t>
      </w:r>
    </w:p>
    <w:p>
      <w:pPr>
        <w:sectPr>
          <w:footerReference r:id="rId19" w:type="default"/>
          <w:pgSz w:w="11910" w:h="16840"/>
          <w:pgMar w:top="1431" w:right="1380" w:bottom="1230" w:left="1579" w:header="0" w:footer="1007" w:gutter="0"/>
          <w:cols w:space="720" w:num="1"/>
        </w:sect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104" w:line="34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免、缓、降"政策，将面临暂时性生产经营困难且恢复有望、坚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持不裁员或少裁员的参保企业失业保险稳岗返还政策以及困难企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业开展职工在岗培训的补贴政策实施期限延长至2020年年底,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其中，对不裁员或少裁员的中小微企业，返还标准可提高至企业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及其职工上年度缴纳失业保险费的100%;对受新冠肺炎疫情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(以下简称疫情)</w:t>
      </w:r>
      <w:r>
        <w:rPr>
          <w:rFonts w:ascii="仿宋" w:hAnsi="仿宋" w:eastAsia="仿宋" w:cs="仿宋"/>
          <w:spacing w:val="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影响的企业,返还标准可按不超过6个月的当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地月人均失业保险金和参保职工人数确定,或按不超过3个月的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企业及其职工应缴纳社会保险费确定.2020年6月底前,允许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工程建设项目暂缓缴存农民工工资保证金,支付记录良好的企业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可免缴。对企业在疫情期间运输疫情防控重点保障物资、疫情期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间提供公共交通运输服务和生活服务以及为居民提供必需生活物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资快递收派服务取得的收入，免征增值税。落实受疫情影响企业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住房公积金缓缴和降低缴存比例政策.2020年3月至5月,对小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规模纳税人增值税征收率由3%降至1%.(省人力资源社会保障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厅、财政厅、工业和信息化厅、住房城乡建设厅、水利厅、税务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局、省政府国资委、省医保局等部门按职责分工负责)</w:t>
      </w:r>
    </w:p>
    <w:p>
      <w:pPr>
        <w:spacing w:before="1" w:line="343" w:lineRule="auto"/>
        <w:ind w:right="13" w:firstLine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(二)</w:t>
      </w:r>
      <w:r>
        <w:rPr>
          <w:rFonts w:ascii="仿宋" w:hAnsi="仿宋" w:eastAsia="仿宋" w:cs="仿宋"/>
          <w:spacing w:val="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优化企业金融服务.落实普惠金融定向降准政策,释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放的资金重点支持普惠金融领域贷款。持续实施金融服务"百千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万"三年行动计划,建立重点支持企业名录库,精准扶持一批优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质民营企业和小微企业。健全金融服务民营企业和小微企业的绩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效考核激励机制，落实授信尽职免责制度。落实小微企业融资担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保奖补政策。增加制造业企业中长期贷款和信用贷款，允许符合</w:t>
      </w:r>
    </w:p>
    <w:p>
      <w:pPr>
        <w:sectPr>
          <w:footerReference r:id="rId20" w:type="default"/>
          <w:pgSz w:w="11950" w:h="16870"/>
          <w:pgMar w:top="1433" w:right="1554" w:bottom="1186" w:left="1580" w:header="0" w:footer="1022" w:gutter="0"/>
          <w:cols w:space="720" w:num="1"/>
        </w:sect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before="104" w:line="34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条件的制造业企业续贷。鼓励银行为重点企业制定专门信贷计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划，对遇到暂时困难但符合授信条件的企业，不得盲目抽贷、断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贷.收费公路免费通行期间,其经营主体金融债务还本付息确有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困难的，引导金融机构给予延缓付息、本金展期或续贷等支持。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(人行郑州中心支行、省工业和信息化厅、财政厅、交通运输厅、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河南银保监局等部门和各省辖市政府、济源示范区管委会、各省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6"/>
          <w:sz w:val="32"/>
          <w:szCs w:val="32"/>
        </w:rPr>
        <w:t>直管县〔市〕</w:t>
      </w:r>
      <w:r>
        <w:rPr>
          <w:rFonts w:ascii="仿宋" w:hAnsi="仿宋" w:eastAsia="仿宋" w:cs="仿宋"/>
          <w:spacing w:val="12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6"/>
          <w:sz w:val="32"/>
          <w:szCs w:val="32"/>
        </w:rPr>
        <w:t>政府按职责分工负责)</w:t>
      </w:r>
    </w:p>
    <w:p>
      <w:pPr>
        <w:spacing w:before="6" w:line="341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仿宋" w:hAnsi="仿宋" w:eastAsia="仿宋" w:cs="仿宋"/>
          <w:spacing w:val="1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支持企业拓展国内市场,</w:t>
      </w:r>
      <w:r>
        <w:rPr>
          <w:rFonts w:ascii="仿宋" w:hAnsi="仿宋" w:eastAsia="仿宋" w:cs="仿宋"/>
          <w:spacing w:val="-15"/>
          <w:sz w:val="32"/>
          <w:szCs w:val="32"/>
        </w:rPr>
        <w:t>。推广工业用地长期租赁、先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租后让、租让结合和弹性年期供应方式,有条件的地方可加大标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准厂房建设力度并提供租金优惠,推动制造业跨区域有序转移.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推动产业集聚区围绕主导产业，加强与东部地区交流对接，探索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建立跨地区产业转移协作机制。支持产业集聚区建设智能管理服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务运行监测和可视化展示平台。推进物流降本增效综合改革试点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工作,根据国家统一部署降低制造业用电成本,放开经营性电力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用户参与电力市场化交易,降低实体经济企业成本.搭建跨部门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综合服务平台,加强企业产销融通对接,重点支持相关企业对接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5"/>
          <w:sz w:val="32"/>
          <w:szCs w:val="32"/>
        </w:rPr>
        <w:t>国内各大电商平台和各行业、各区域大宗采购项目,支持企业拓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展国内市场销售渠道.(省发展改革委、工业和信息化厅、财政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厅、自然资源厅、交通运输厅、商务厅等部门和各省辖市政府、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2"/>
          <w:sz w:val="32"/>
          <w:szCs w:val="32"/>
        </w:rPr>
        <w:t>济源示范区管委会、各省直管县〔市〕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2"/>
          <w:sz w:val="32"/>
          <w:szCs w:val="32"/>
        </w:rPr>
        <w:t>政府按职责分工负责)</w:t>
      </w:r>
    </w:p>
    <w:p>
      <w:pPr>
        <w:spacing w:line="348" w:lineRule="auto"/>
        <w:ind w:right="139" w:firstLine="62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(四)</w:t>
      </w:r>
      <w:r>
        <w:rPr>
          <w:rFonts w:ascii="仿宋" w:hAnsi="仿宋" w:eastAsia="仿宋" w:cs="仿宋"/>
          <w:spacing w:val="10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引导企业稳定劳动关系.发挥协调劳动关系三方机制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作用，支持企业与职工开展集体协商，采取协商薪酬、调整工</w:t>
      </w:r>
    </w:p>
    <w:p>
      <w:pPr>
        <w:sectPr>
          <w:footerReference r:id="rId21" w:type="default"/>
          <w:pgSz w:w="12080" w:h="16960"/>
          <w:pgMar w:top="1441" w:right="1519" w:bottom="1289" w:left="1710" w:header="0" w:footer="1112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104" w:line="342" w:lineRule="auto"/>
        <w:ind w:left="100" w:right="10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时、轮岗轮休、在岗培训等措施保留劳动关系。加强女职工劳动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权益保护，保证女职工在孕期、产期、哺乳期内不被解除劳动合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同.对拟进行经济性裁员的企业,指导其依法依规制定和实施职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工安置方案，提前30日向工会或全体职工说明相关情况，听取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工会或职工(代表)</w:t>
      </w:r>
      <w:r>
        <w:rPr>
          <w:rFonts w:ascii="仿宋" w:hAnsi="仿宋" w:eastAsia="仿宋" w:cs="仿宋"/>
          <w:spacing w:val="1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大会的意见,依法依规支付经济补偿金,偿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还拖欠的职工工资,补缴欠缴的社会保险费.(省人力资源社会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保障厅、总工会、工商联、企业联合会等部门和单位按职责分工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负责)</w:t>
      </w:r>
    </w:p>
    <w:p>
      <w:pPr>
        <w:spacing w:before="1" w:line="220" w:lineRule="auto"/>
        <w:ind w:firstLine="7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二、开发更多就业岗位</w:t>
      </w:r>
    </w:p>
    <w:p>
      <w:pPr>
        <w:spacing w:before="198" w:line="342" w:lineRule="auto"/>
        <w:ind w:left="100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(五)</w:t>
      </w:r>
      <w:r>
        <w:rPr>
          <w:rFonts w:ascii="仿宋" w:hAnsi="仿宋" w:eastAsia="仿宋" w:cs="仿宋"/>
          <w:spacing w:val="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挖掘内需带动就业.推动家政服务业提质扩容,深入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实施从业人员素质提升、市场主体扩大和发展环境优化工程,组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织开展家政培训提升行动、"领跑者"行动和信用建设专项行动。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加强旅游公共设施建设,推进区域医疗中心建设,开展支持社会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力量发展普惠托育服务专项行动.支持养老服务业发展,通过政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府购买服务等方式,支持养老服务机构向重点人群提供服务.鼓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励汽车、家电、消费电子产品更新消费,有力有序推进老旧汽车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报废更新.培育服务外包市场,支持行政事业单位、国有企业采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购专业服务。各类城市创优评先项目应将带动就业能力强的"小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"/>
          <w:sz w:val="32"/>
          <w:szCs w:val="32"/>
        </w:rPr>
        <w:t>店经济"、步行街发展状况作为重要条件.(省发展改革委、工业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7"/>
          <w:sz w:val="32"/>
          <w:szCs w:val="32"/>
        </w:rPr>
        <w:t>和信息化厅、民政厅、财政厅、人力资源社会保障厅、交通运输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厅、商务厅、文化和旅游厅、卫生健康委、市场监管局等部门和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各省辖市政府、济源示范区管委会、各省直管县〔市〕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8"/>
          <w:sz w:val="32"/>
          <w:szCs w:val="32"/>
        </w:rPr>
        <w:t>政府按职</w:t>
      </w:r>
    </w:p>
    <w:p>
      <w:pPr>
        <w:sectPr>
          <w:footerReference r:id="rId22" w:type="default"/>
          <w:pgSz w:w="11980" w:h="16890"/>
          <w:pgMar w:top="1435" w:right="1438" w:bottom="1200" w:left="1549" w:header="0" w:footer="1062" w:gutter="0"/>
          <w:cols w:space="720" w:num="1"/>
        </w:sectPr>
      </w:pPr>
    </w:p>
    <w:p>
      <w:pPr>
        <w:spacing w:line="342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104" w:line="224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责分工负责)</w:t>
      </w:r>
    </w:p>
    <w:p>
      <w:pPr>
        <w:spacing w:before="207" w:line="341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(六)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加大投资创造就业.落实降低部分基础设施等项目资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本金比例政策，加快发行使用地方政府专项债券，确保精准投入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补短板重点项目。实施水利、保障性住房、城镇老旧小区改造、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农村危房改造等工程,支持城市停车场设施建设.加快全产业链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现代物流强省建设,实施"1133"(畅通10大物流通道、打造10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个国家物流枢纽、布局建设30个区域物流枢纽、构建3大现代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物流服务网络)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建设工程,构建"通道十枢纽+网络"的现代物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流运行体系。深入实施新一轮重大技术改造升级工程。加大招商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引资力度,促进更多外来项目落地.对带动就业能力强、环境影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响可控的项目,制定环评审批正面清单,审慎采取查封扣押、限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产停产等措施.(省发展改革委、工业和信息化厅、财政厅、住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房城乡建设厅、交通运输厅、农业农村厅、科技厅、商务厅、生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态环境厅等部门和各省辖市政府、济源示范区管委会、各省直管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7"/>
          <w:sz w:val="32"/>
          <w:szCs w:val="32"/>
        </w:rPr>
        <w:t>县〔市〕</w:t>
      </w:r>
      <w:r>
        <w:rPr>
          <w:rFonts w:ascii="仿宋" w:hAnsi="仿宋" w:eastAsia="仿宋" w:cs="仿宋"/>
          <w:spacing w:val="1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7"/>
          <w:sz w:val="32"/>
          <w:szCs w:val="32"/>
        </w:rPr>
        <w:t>政府按职责分工负责)</w:t>
      </w:r>
    </w:p>
    <w:p>
      <w:pPr>
        <w:spacing w:before="11" w:line="342" w:lineRule="auto"/>
        <w:ind w:right="82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(七)</w:t>
      </w:r>
      <w:r>
        <w:rPr>
          <w:rFonts w:ascii="仿宋" w:hAnsi="仿宋" w:eastAsia="仿宋" w:cs="仿宋"/>
          <w:spacing w:val="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稳定外贸外资扩大就业.全面落实国家及我省稳外贸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政策,进一步优化通关、出口退税、出口信用保险服务,降低企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业制度性成本。发挥行业协会、商会、中介机构等作用，鼓励其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提供公益法律服务,引导企业增强议价能力.建设国际营销服务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体系,加快中国(郑州)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、中国(洛阳)</w:t>
      </w:r>
      <w:r>
        <w:rPr>
          <w:rFonts w:ascii="仿宋" w:hAnsi="仿宋" w:eastAsia="仿宋" w:cs="仿宋"/>
          <w:spacing w:val="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跨境电子商务综合试验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区建设。加快推进E贸易核心功能集聚区建设。稳定外商投资企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业生产经营信心,鼓励外商投资企业增资.(省商务厅、发展改</w:t>
      </w:r>
    </w:p>
    <w:p>
      <w:pPr>
        <w:sectPr>
          <w:footerReference r:id="rId23" w:type="default"/>
          <w:pgSz w:w="12060" w:h="16940"/>
          <w:pgMar w:top="1439" w:right="1457" w:bottom="1230" w:left="1719" w:header="0" w:footer="1092" w:gutter="0"/>
          <w:cols w:space="720" w:num="1"/>
        </w:sectPr>
      </w:pPr>
    </w:p>
    <w:p>
      <w:pPr>
        <w:spacing w:line="325" w:lineRule="auto"/>
        <w:rPr>
          <w:rFonts w:ascii="Arial"/>
          <w:sz w:val="21"/>
        </w:rPr>
      </w:pPr>
    </w:p>
    <w:p>
      <w:pPr>
        <w:spacing w:line="326" w:lineRule="auto"/>
        <w:rPr>
          <w:rFonts w:ascii="Arial"/>
          <w:sz w:val="21"/>
        </w:rPr>
      </w:pPr>
    </w:p>
    <w:p>
      <w:pPr>
        <w:spacing w:before="104" w:line="342" w:lineRule="auto"/>
        <w:ind w:left="80" w:right="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革委、司法厅、财政厅、商务厅、郑州海关、省税务局、河南银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保监局、省工商联等部门和各省辖市政府、济源示范区管委会、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各省直管县〔市〕</w:t>
      </w:r>
      <w:r>
        <w:rPr>
          <w:rFonts w:ascii="仿宋" w:hAnsi="仿宋" w:eastAsia="仿宋" w:cs="仿宋"/>
          <w:spacing w:val="1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政府按职责分工负责)</w:t>
      </w:r>
    </w:p>
    <w:p>
      <w:pPr>
        <w:spacing w:before="7" w:line="341" w:lineRule="auto"/>
        <w:ind w:left="80" w:right="56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(八)</w:t>
      </w:r>
      <w:r>
        <w:rPr>
          <w:rFonts w:ascii="仿宋" w:hAnsi="仿宋" w:eastAsia="仿宋" w:cs="仿宋"/>
          <w:spacing w:val="1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培育壮大新动能拓展就业空间.</w:t>
      </w:r>
      <w:r>
        <w:rPr>
          <w:rFonts w:ascii="仿宋" w:hAnsi="仿宋" w:eastAsia="仿宋" w:cs="仿宋"/>
          <w:spacing w:val="-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实施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"5G+"</w:t>
      </w:r>
      <w:r>
        <w:rPr>
          <w:rFonts w:ascii="仿宋" w:hAnsi="仿宋" w:eastAsia="仿宋" w:cs="仿宋"/>
          <w:spacing w:val="-8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示范工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程,落地一批人工智能应用示范项目,布局一批人工智能产业园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区.加快传统行业转型升级,培育壮大智能制造、无人配送、在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线消费、医疗健康等新兴产业.培育发展战略性新兴产业集群,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加快建设4个国家级战略性新兴产业集群,布局一批省级战略性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新兴产业集群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,构建</w:t>
      </w:r>
      <w:r>
        <w:rPr>
          <w:rFonts w:ascii="仿宋" w:hAnsi="仿宋" w:eastAsia="仿宋" w:cs="仿宋"/>
          <w:spacing w:val="-7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"4+N"产业集群发展格局.</w:t>
      </w:r>
      <w:r>
        <w:rPr>
          <w:rFonts w:ascii="仿宋" w:hAnsi="仿宋" w:eastAsia="仿宋" w:cs="仿宋"/>
          <w:spacing w:val="-7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围绕轨道交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通、电气装备、现代农机、大中型客车、农业及农产品加工等优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势领域,开展国际产能合作,推动优势产能、优质装备、适用技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术输出.支持科技型企业开展联合技术攻关,落实首台(套)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>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大技术装备示范应用扶持政策,支持科技型企业参与国际合作.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支持平台经济发展,着力培育共享经济发展主体,促进新产业新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业态新模式快速发展.(省发展改革委、科技厅、工业和信息化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厅、财政厅、商务厅等部门按职责分工负责)</w:t>
      </w:r>
    </w:p>
    <w:p>
      <w:pPr>
        <w:spacing w:line="221" w:lineRule="auto"/>
        <w:ind w:firstLine="7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三、促进劳动者多渠道就业</w:t>
      </w:r>
    </w:p>
    <w:p>
      <w:pPr>
        <w:spacing w:before="212" w:line="344" w:lineRule="auto"/>
        <w:ind w:left="80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(九)</w:t>
      </w:r>
      <w:r>
        <w:rPr>
          <w:rFonts w:ascii="仿宋" w:hAnsi="仿宋" w:eastAsia="仿宋" w:cs="仿宋"/>
          <w:spacing w:val="10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鼓励企业吸纳就业.降低小微企业创业担保贷款申请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条件，将当年新招用符合条件人员占现有职工比例下调为20%， </w:t>
      </w:r>
      <w:r>
        <w:rPr>
          <w:rFonts w:ascii="仿宋" w:hAnsi="仿宋" w:eastAsia="仿宋" w:cs="仿宋"/>
          <w:spacing w:val="9"/>
          <w:sz w:val="32"/>
          <w:szCs w:val="32"/>
        </w:rPr>
        <w:t>其中在职职工超过100人的下调为10%.实施重点项目、重大工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程、以工代赈项目要优先吸纳贫困劳动力就业。对2020年春节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8"/>
          <w:sz w:val="32"/>
          <w:szCs w:val="32"/>
        </w:rPr>
        <w:t>期间开工生产、配送疫情防控急需物资的企业，可按新招用员工</w:t>
      </w:r>
    </w:p>
    <w:p>
      <w:pPr>
        <w:sectPr>
          <w:footerReference r:id="rId24" w:type="default"/>
          <w:pgSz w:w="11960" w:h="16880"/>
          <w:pgMar w:top="1434" w:right="1429" w:bottom="1198" w:left="1559" w:header="0" w:footer="1059" w:gutter="0"/>
          <w:cols w:space="720" w:num="1"/>
        </w:sect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104" w:line="340" w:lineRule="auto"/>
        <w:ind w:right="4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每人1000元标准给予一次性吸纳就业补贴。对当年新招用登记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失业半年以上人员、毕业年度或离校1年内未就业高校毕业生且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签订1年以上劳动合同并按规定缴纳社会保险费的中小微企业,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除按规定给予一次性吸纳就业补贴外,再按其实际缴纳社会保险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费(不含个人缴纳部分)</w:t>
      </w:r>
      <w:r>
        <w:rPr>
          <w:rFonts w:ascii="仿宋" w:hAnsi="仿宋" w:eastAsia="仿宋" w:cs="仿宋"/>
          <w:spacing w:val="10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给予社会保险补贴,补贴期限最长不超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过1年。落实企业吸纳重点群体就业的定额税收减免、担保贷款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及贴息等政策.加快实施阶段性减免、缓缴社会保险费政策,减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免期间企业吸纳就业困难人员的社会保险补贴期限可顺延.(省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人力资源社会保障厅、财政厅、教育厅、人行郑州中心支行、省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税务局等部门和各省辖市政府、济源示范区管委会、各省直管县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[市]</w:t>
      </w:r>
      <w:r>
        <w:rPr>
          <w:rFonts w:ascii="仿宋" w:hAnsi="仿宋" w:eastAsia="仿宋" w:cs="仿宋"/>
          <w:spacing w:val="10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政府按职责分工负责)</w:t>
      </w:r>
    </w:p>
    <w:p>
      <w:pPr>
        <w:spacing w:before="18" w:line="341" w:lineRule="auto"/>
        <w:ind w:firstLine="4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（十）</w:t>
      </w:r>
      <w:r>
        <w:rPr>
          <w:rFonts w:ascii="仿宋" w:hAnsi="仿宋" w:eastAsia="仿宋" w:cs="仿宋"/>
          <w:spacing w:val="1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扶持创业带动就业。</w:t>
      </w:r>
      <w:r>
        <w:rPr>
          <w:rFonts w:ascii="仿宋" w:hAnsi="仿宋" w:eastAsia="仿宋" w:cs="仿宋"/>
          <w:spacing w:val="-13"/>
          <w:sz w:val="32"/>
          <w:szCs w:val="32"/>
        </w:rPr>
        <w:t>深入推进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"</w:t>
      </w:r>
      <w:r>
        <w:rPr>
          <w:rFonts w:ascii="仿宋" w:hAnsi="仿宋" w:eastAsia="仿宋" w:cs="仿宋"/>
          <w:spacing w:val="-7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放管服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"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改革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,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进一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步优化创业环境.深化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"证照分离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</w:t>
      </w:r>
      <w:r>
        <w:rPr>
          <w:rFonts w:ascii="仿宋" w:hAnsi="仿宋" w:eastAsia="仿宋" w:cs="仿宋"/>
          <w:spacing w:val="-9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改革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,推进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"照后减证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简化审批,简化住所(经营场所)</w:t>
      </w:r>
      <w:r>
        <w:rPr>
          <w:rFonts w:ascii="仿宋" w:hAnsi="仿宋" w:eastAsia="仿宋" w:cs="仿宋"/>
          <w:spacing w:val="9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登记手续,申请人提交场所合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法使用证明即可登记。降低或取消贷款反担保门槛，建立信用乡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村、信用园区和创业孵化示范载体推荐免担保机制,对优质创业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项目免除反担保要求。健全担保基金风险分担机制，因不可抗力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造成无法偿还的个人创业担保贷款，由担保基金、经办金融机构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按8:</w:t>
      </w:r>
      <w:r>
        <w:rPr>
          <w:rFonts w:ascii="仿宋" w:hAnsi="仿宋" w:eastAsia="仿宋" w:cs="仿宋"/>
          <w:spacing w:val="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2的比例分担。受疫情影响还贷困难的借款人可申请展期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还款,展期期限原则上不超过1年,财政部门继续给予贴息支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持.实施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"双创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"支撑平台项目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,引导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"双创</w:t>
      </w:r>
      <w:r>
        <w:rPr>
          <w:rFonts w:ascii="仿宋" w:hAnsi="仿宋" w:eastAsia="仿宋" w:cs="仿宋"/>
          <w:spacing w:val="-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"示范基地、大学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科技园、科技企业孵化器、众创空间等优质孵化载体承担相关公</w:t>
      </w:r>
    </w:p>
    <w:p>
      <w:pPr>
        <w:sectPr>
          <w:footerReference r:id="rId25" w:type="default"/>
          <w:pgSz w:w="12060" w:h="16940"/>
          <w:pgMar w:top="1439" w:right="1523" w:bottom="1239" w:left="1689" w:header="0" w:footer="110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4" w:line="340" w:lineRule="auto"/>
        <w:ind w:left="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共服务事务。组建中部地区双创基地联盟。推动平台经济、共享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经济、"互联网+"等新业态新模式与创新创业联动发展。编制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返乡创业项目目录,推动返乡创业高质量发展.支持建设一批农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民工返乡创业园、农村创业创新园区、返乡入乡创业创新孵化实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训基地，以及县级农村电商服务中心、物流配送中心和乡镇运输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服务站。将开业5年以内的小微企业主创业培训和经审批的定点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培训机构在疫情期间开展的"互联网+"创业培训纳入职业培训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补贴范围。实施返乡创业能力提升行动。建立返乡创业专家指导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团队,形成省、市、县三级服务网络.政府投资开发的孵化基地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等创业载体应安排一定比例场地,免费向高校毕业生、农民工等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重点群体提供.(省发展改革委、人力资源社会保障厅、科技厅、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财政厅、工业和信息化厅、自然资源厅、交通运输厅、农业农村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厅、商务厅、市场监管局、扶贫办、人行郑州中心支行、河南银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保监局等部门和各省辖市政府、济源示范区管委会、各省直管县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[市]</w:t>
      </w:r>
      <w:r>
        <w:rPr>
          <w:rFonts w:ascii="仿宋" w:hAnsi="仿宋" w:eastAsia="仿宋" w:cs="仿宋"/>
          <w:spacing w:val="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政府按职责分工负责)</w:t>
      </w:r>
    </w:p>
    <w:p>
      <w:pPr>
        <w:spacing w:before="8" w:line="342" w:lineRule="auto"/>
        <w:ind w:left="40" w:right="9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(十一)</w:t>
      </w:r>
      <w:r>
        <w:rPr>
          <w:rFonts w:ascii="仿宋" w:hAnsi="仿宋" w:eastAsia="仿宋" w:cs="仿宋"/>
          <w:spacing w:val="1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支持灵活就业和新就业形态发展.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支持劳动者通过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临时性、非全日制、季节性、弹性工作等灵活多样形式实现就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业.完善支持灵活就业的政策措施,明确灵活就业、新就业形态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人员劳动用工、就业服务、权益保障办法,根据国家统一部署启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动新就业形态人员职业伤害保障试点,取消灵活就业人员参加企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业职工基本养老保险的省内城乡户籍限制等不合理规定。离校2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年内未就业高校毕业生实现灵活就业并按规定缴纳社会保险费</w:t>
      </w:r>
    </w:p>
    <w:p>
      <w:pPr>
        <w:sectPr>
          <w:footerReference r:id="rId26" w:type="default"/>
          <w:pgSz w:w="11980" w:h="16890"/>
          <w:pgMar w:top="1435" w:right="1512" w:bottom="1239" w:left="1549" w:header="0" w:footer="1061" w:gutter="0"/>
          <w:cols w:space="720" w:num="1"/>
        </w:sectPr>
      </w:pP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04" w:line="340" w:lineRule="auto"/>
        <w:ind w:right="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的,可按其实际缴纳社会保险费的2/3给予社会保险补贴,补贴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期限最长不超过3年.对就业困难人员2020年度内享受灵活就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业社会保险补贴政策期满仍未实现稳定就业的,政策享受期限可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延长1年.合理设定无固定经营场所摊贩管理模式,预留自由市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场、摊点群等经营网点。引导平台企业放宽入驻条件、降低管理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服务费标准,与平台就业人员建立制度化、常态化沟通协调机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制.(省人力资源社会保障厅、财政厅、自然资源厅、市场监管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局等部门和各省辖市政府、济源示范区管委会、各省直管县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[市]</w:t>
      </w:r>
      <w:r>
        <w:rPr>
          <w:rFonts w:ascii="仿宋" w:hAnsi="仿宋" w:eastAsia="仿宋" w:cs="仿宋"/>
          <w:spacing w:val="8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政府按职责分工负责)</w:t>
      </w:r>
    </w:p>
    <w:p>
      <w:pPr>
        <w:spacing w:before="13" w:line="339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(十二)</w:t>
      </w:r>
      <w:r>
        <w:rPr>
          <w:rFonts w:ascii="仿宋" w:hAnsi="仿宋" w:eastAsia="仿宋" w:cs="仿宋"/>
          <w:spacing w:val="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加强托底安置就业,</w:t>
      </w:r>
      <w:r>
        <w:rPr>
          <w:rFonts w:ascii="仿宋" w:hAnsi="仿宋" w:eastAsia="仿宋" w:cs="仿宋"/>
          <w:spacing w:val="-9"/>
          <w:sz w:val="32"/>
          <w:szCs w:val="32"/>
        </w:rPr>
        <w:t>。加大对就业困难人员的就业援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助力度,完善公益性岗位开发管理办法,对符合条件的就业困难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人员,特别是通过市场渠道确实难以就业的易地扶贫搬迁群众等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农村贫困劳动力,利用公益性岗位托底安置,确保零就业家庭动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态清零。对2020年度内享受公益性岗位政策期满仍未实现稳定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就业的，政策享受期限可延长1年。在农村中小型基础设施建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设、农村危房改造中,组织引导建档立卡贫困人口参与.(省人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力资源社会保障厅、财政厅、发展改革委、住房城乡建设厅、退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役军人厅、农业农村厅、残联等部门按职责分工负责)</w:t>
      </w:r>
    </w:p>
    <w:p>
      <w:pPr>
        <w:spacing w:before="1" w:line="220" w:lineRule="auto"/>
        <w:ind w:firstLine="63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1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四、抓好重点群体就业</w:t>
      </w:r>
    </w:p>
    <w:p>
      <w:pPr>
        <w:spacing w:before="216" w:line="339" w:lineRule="auto"/>
        <w:ind w:right="6" w:firstLine="63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8"/>
          <w:sz w:val="32"/>
          <w:szCs w:val="32"/>
        </w:rPr>
        <w:t>(十三)</w:t>
      </w:r>
      <w:r>
        <w:rPr>
          <w:rFonts w:ascii="楷体" w:hAnsi="楷体" w:eastAsia="楷体" w:cs="楷体"/>
          <w:spacing w:val="105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8"/>
          <w:sz w:val="32"/>
          <w:szCs w:val="32"/>
        </w:rPr>
        <w:t>突出抓好高校毕业生就业.深入实施"新时代·新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"/>
          <w:sz w:val="32"/>
          <w:szCs w:val="32"/>
        </w:rPr>
        <w:t>梦想"就业创业公益帮扶行动、就业创业精准指导服务进校园计</w:t>
      </w:r>
      <w:r>
        <w:rPr>
          <w:rFonts w:ascii="楷体" w:hAnsi="楷体" w:eastAsia="楷体" w:cs="楷体"/>
          <w:spacing w:val="21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7"/>
          <w:sz w:val="32"/>
          <w:szCs w:val="32"/>
        </w:rPr>
        <w:t>划、就业创业促进计划等，确保高校毕业生离校时初次就业率和</w:t>
      </w:r>
    </w:p>
    <w:p>
      <w:pPr>
        <w:sectPr>
          <w:footerReference r:id="rId27" w:type="default"/>
          <w:pgSz w:w="12030" w:h="16920"/>
          <w:pgMar w:top="1438" w:right="1580" w:bottom="1234" w:left="1650" w:header="0" w:footer="1093" w:gutter="0"/>
          <w:cols w:space="720" w:num="1"/>
        </w:sectPr>
      </w:pPr>
    </w:p>
    <w:p>
      <w:pPr>
        <w:spacing w:line="320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104" w:line="341" w:lineRule="auto"/>
        <w:ind w:left="1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年底总体就业率同比基本持平。教育、人力资源社会保障部门要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在毕业年度7月底前完成高校毕业生实名信息交接工作。高校要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持续为离校未就业毕业生提供就业信息和指导等服务。对延迟离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校的2020届高校毕业生，相应延长报到接收、档案转递、落户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办理时限。离校未就业高校毕业生可将户口、档案在学校保留2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年或转入生源地公共就业人才服务机构,以应届毕业生身份参加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用人单位考试、录用,落实工作单位后参照应届毕业生办理相关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手续。落实毕业学年六类困难高校毕业生和毕业年度离校未就业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实名登记高校毕业生求职创业补贴政策.扩大就业见习规模,支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持企业、政府投资项目、科研项目设立见习岗位;对因疫情影响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见习暂时中断的,相应延长见习单位补贴期限;对见习期未满与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高校毕业生签订劳动合同的,给予见习单位剩余期限见习补贴;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将见习补贴标准调整为当地最低工资标准的70%,其中对留用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见习期满人员比例达到50%及以上的，补贴标准提高到当地最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低工资标准的110%。开发城乡社区等基层公共管理和社会服务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岗位,扩大各类基层服务项目招募规模,对在县以下基层单位服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务期满并考核合格的基层服务项目人员,可通过直接考察的方式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择优聘用到服务地乡镇事业单位。畅通民营企业专业技术职称评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审渠道.扩大大学生应征入伍规模,完善参军入伍激励政策,提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高应届毕业生征集比例。扩大硕士研究生和普通高校专升本招生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规模.2020、2021年提高各级事业单位专项招聘高校毕业生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(含择业期内离校未就业高校毕业生)</w:t>
      </w:r>
      <w:r>
        <w:rPr>
          <w:rFonts w:ascii="仿宋" w:hAnsi="仿宋" w:eastAsia="仿宋" w:cs="仿宋"/>
          <w:spacing w:val="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的比例,扩大国有企业高</w:t>
      </w:r>
    </w:p>
    <w:p>
      <w:pPr>
        <w:sectPr>
          <w:footerReference r:id="rId28" w:type="default"/>
          <w:pgSz w:w="12040" w:h="16930"/>
          <w:pgMar w:top="1439" w:right="1531" w:bottom="1242" w:left="1550" w:header="0" w:footer="1102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4" w:line="339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校毕业生招聘规模,不得随意毁约,不得将本单位实习期限作为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招聘入职的前提条件.(省人力资源社会保障厅、教育厅、省委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编办、省民政厅、财政厅、农业农村厅、退役军人厅、卫生健康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委、省政府国资委、省征兵办、团省委、省烟草局、邮政局等部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0"/>
          <w:sz w:val="32"/>
          <w:szCs w:val="32"/>
        </w:rPr>
        <w:t>门和各省辖市政府、济源示范区管委会、各省直管县〔市〕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0"/>
          <w:sz w:val="32"/>
          <w:szCs w:val="32"/>
        </w:rPr>
        <w:t>政府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按职责分工负责)</w:t>
      </w:r>
    </w:p>
    <w:p>
      <w:pPr>
        <w:spacing w:before="14" w:line="341" w:lineRule="auto"/>
        <w:ind w:right="1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(十四)</w:t>
      </w:r>
      <w:r>
        <w:rPr>
          <w:rFonts w:ascii="仿宋" w:hAnsi="仿宋" w:eastAsia="仿宋" w:cs="仿宋"/>
          <w:spacing w:val="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切实抓好农民工就业</w:t>
      </w:r>
      <w:r>
        <w:rPr>
          <w:rFonts w:ascii="仿宋" w:hAnsi="仿宋" w:eastAsia="仿宋" w:cs="仿宋"/>
          <w:spacing w:val="-3"/>
          <w:sz w:val="32"/>
          <w:szCs w:val="32"/>
        </w:rPr>
        <w:t>。做好疫情期间农民工集体返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岗工作,加强全省联动,强化省际合作,实行健康信息互认机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制。对经营性人力资源服务机构、劳务经纪人免费开展跨省或省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内跨省辖市有组织劳务输出的,按规定给予就业创业服务补助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(职业介绍补贴)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.组织暂时无法外出的农民工投入春耕备耕,从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事特色养殖、精深加工、生态旅游等行业。在县城和中心镇建设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一批城镇基础设施、公共服务设施,建设农业基础设施,实施农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村人居环境改善工程和以工代赈工程。鼓励优先吸纳贫困劳动力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就业。推动扶贫龙头企业、扶贫车间、农民合作社、社区工厂等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生产经营主体复工复产,对吸纳贫困劳动力就业规模大的,各地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可通过财政专项扶贫资金给予一次性奖励。加强对剩余贫困人口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2"/>
          <w:szCs w:val="32"/>
        </w:rPr>
        <w:t>超过5000人的20个县、未脱贫的52个贫困村以及800人以上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易地扶贫搬迁安置点"一对一"重点帮扶.(省人力资源社会保 </w:t>
      </w:r>
      <w:r>
        <w:rPr>
          <w:rFonts w:ascii="仿宋" w:hAnsi="仿宋" w:eastAsia="仿宋" w:cs="仿宋"/>
          <w:spacing w:val="4"/>
          <w:sz w:val="32"/>
          <w:szCs w:val="32"/>
        </w:rPr>
        <w:t>障厅、农业农村厅、财政厅、卫生健康委、公安厅、交通运输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厅、扶贫办、发展改革委等部门和各省辖市政府、济源示范区管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2"/>
          <w:sz w:val="32"/>
          <w:szCs w:val="32"/>
        </w:rPr>
        <w:t>委会、各省直管县〔市〕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2"/>
          <w:sz w:val="32"/>
          <w:szCs w:val="32"/>
        </w:rPr>
        <w:t>政府按职责分工负责)</w:t>
      </w:r>
    </w:p>
    <w:p>
      <w:pPr>
        <w:spacing w:line="430" w:lineRule="auto"/>
        <w:rPr>
          <w:rFonts w:ascii="Arial"/>
          <w:sz w:val="21"/>
        </w:rPr>
      </w:pPr>
    </w:p>
    <w:p>
      <w:pPr>
        <w:spacing w:before="104" w:line="183" w:lineRule="auto"/>
        <w:ind w:firstLine="79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-64l-</w:t>
      </w:r>
    </w:p>
    <w:p>
      <w:pPr>
        <w:sectPr>
          <w:footerReference r:id="rId29" w:type="default"/>
          <w:pgSz w:w="11910" w:h="16840"/>
          <w:pgMar w:top="1431" w:right="1522" w:bottom="400" w:left="1609" w:header="0" w:footer="0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104" w:line="340" w:lineRule="auto"/>
        <w:ind w:right="34" w:firstLine="62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(十五)</w:t>
      </w:r>
      <w:r>
        <w:rPr>
          <w:rFonts w:ascii="仿宋" w:hAnsi="仿宋" w:eastAsia="仿宋" w:cs="仿宋"/>
          <w:spacing w:val="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统筹抓好其他群体就业.落实鼓励企业吸纳录用退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役军人、支持退役军人返乡下乡创业等政策,建设省、市级退役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军人就业创业孵化基地、孵化平台。完善残疾人就业保障金管理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使用制度。全面落实妇女平等就业政策。切实做好去产能职工安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置工作。统筹做好就业困难人员、社区矫正人员、戒毒康复人员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等群体就业工作.(省人力资源社会保障厅、财政厅、发展改革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委、退役军人厅、农业农村厅、司法厅、公安厅、残联、妇联等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部门按职责分工负责)</w:t>
      </w:r>
    </w:p>
    <w:p>
      <w:pPr>
        <w:spacing w:line="222" w:lineRule="auto"/>
        <w:ind w:firstLine="63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五、加强职业技能培训</w:t>
      </w:r>
    </w:p>
    <w:p>
      <w:pPr>
        <w:spacing w:before="204" w:line="342" w:lineRule="auto"/>
        <w:ind w:firstLine="62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(十六)</w:t>
      </w:r>
      <w:r>
        <w:rPr>
          <w:rFonts w:ascii="仿宋" w:hAnsi="仿宋" w:eastAsia="仿宋" w:cs="仿宋"/>
          <w:spacing w:val="13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深入实施职业技能提升行动.落实完善职业技能提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升行动政策措施.支持职业院校(含技工院校,下同)</w:t>
      </w:r>
      <w:r>
        <w:rPr>
          <w:rFonts w:ascii="仿宋" w:hAnsi="仿宋" w:eastAsia="仿宋" w:cs="仿宋"/>
          <w:spacing w:val="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积极承担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相应培训任务。推进"学历证书+若干职业技能等级证书"制度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试点工作。落实毕业学年普通高校毕业生和高等职业院校毕业生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技能提升培训补贴和鉴定补贴政策，以及对贫困劳动力、城乡就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业困难人员、零就业家庭成员、"两后生"(初、高中毕业后未继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续升学的学生）</w:t>
      </w:r>
      <w:r>
        <w:rPr>
          <w:rFonts w:ascii="仿宋" w:hAnsi="仿宋" w:eastAsia="仿宋" w:cs="仿宋"/>
          <w:spacing w:val="1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中的农村学员和城市低保家庭学员培训期间生活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费补贴和一次性交通费补贴政策。允许部分专业高校毕业生免试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取得相关职业资格证书。组织退役军人开展适应性培训和职业技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能培训,完善退役军人教育培训目录,设立省级退役军人教育培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训及实训基地，探索新型培训模式。开展农民工等重点群体专项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培训。对组织职工参加线上线下培训，组织新招用农民工、高校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毕业生参加岗前培训的企业，给予职业培训补贴。动态发布新职</w:t>
      </w:r>
    </w:p>
    <w:p>
      <w:pPr>
        <w:sectPr>
          <w:footerReference r:id="rId30" w:type="default"/>
          <w:pgSz w:w="11910" w:h="16840"/>
          <w:pgMar w:top="1431" w:right="1643" w:bottom="1184" w:left="1450" w:header="0" w:footer="102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4" w:line="338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 xml:space="preserve">业,组织制定急需紧缺职业技能标准.(省人力资源社会保障厅、 </w:t>
      </w:r>
      <w:r>
        <w:rPr>
          <w:rFonts w:ascii="仿宋" w:hAnsi="仿宋" w:eastAsia="仿宋" w:cs="仿宋"/>
          <w:spacing w:val="-8"/>
          <w:sz w:val="32"/>
          <w:szCs w:val="32"/>
        </w:rPr>
        <w:t>财政厅、教育厅、退役军人厅、扶贫办、残联等部门按职责分工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负责)</w:t>
      </w:r>
    </w:p>
    <w:p>
      <w:pPr>
        <w:spacing w:before="5" w:line="340" w:lineRule="auto"/>
        <w:ind w:right="56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(十七)</w:t>
      </w:r>
      <w:r>
        <w:rPr>
          <w:rFonts w:ascii="仿宋" w:hAnsi="仿宋" w:eastAsia="仿宋" w:cs="仿宋"/>
          <w:spacing w:val="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扩大技能人才培养培训规模.落实职业院校奖助学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金调整政策,扩大高职院校奖助学金覆盖面,提高补助标准.创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造条件,逐步推进各地技师学院、技工学校纳入职业教育统一招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生平台.2020年度内组织城乡未继续升学的初高中毕业生、20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岁以下登记失业人员参加劳动预备制培训的，可按规定给予培训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9"/>
          <w:sz w:val="32"/>
          <w:szCs w:val="32"/>
        </w:rPr>
        <w:t>补贴,对其中的农村学员和困难家庭学员再给予生活费补贴.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(省教育厅、人力资源社会保障厅、财政厅等部门按职责分工负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责)</w:t>
      </w:r>
    </w:p>
    <w:p>
      <w:pPr>
        <w:spacing w:before="11" w:line="341" w:lineRule="auto"/>
        <w:ind w:right="114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(十八)</w:t>
      </w:r>
      <w:r>
        <w:rPr>
          <w:rFonts w:ascii="仿宋" w:hAnsi="仿宋" w:eastAsia="仿宋" w:cs="仿宋"/>
          <w:spacing w:val="4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强化职业培训基础能力建设.实施职业教育产教融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合发展行动计划，开展省级产教融合试点城市建设培育工作。支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持各类企业和职业院校合作建设职工培训中心、企业大学和继续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教育基地.加大职业培训包开发力度,建立急需紧缺职业目录编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制发布制度,持续实施全民技能振兴工程.完善公共职业技能培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训基础平台,加强公共实训基地和产教融合实训基地建设,积极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探索"补贷债基购保"组合投融资模式，支持各类社会资本参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与.(省发展改革委、工业和信息化厅、财政厅、教育厅、人力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资源社会保障厅、总工会、工商联等部门按职责分工负责)</w:t>
      </w:r>
    </w:p>
    <w:p>
      <w:pPr>
        <w:spacing w:before="1" w:line="220" w:lineRule="auto"/>
        <w:ind w:firstLine="63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六、做实就业创业服务</w:t>
      </w:r>
    </w:p>
    <w:p>
      <w:pPr>
        <w:spacing w:before="206" w:line="222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(十九)</w:t>
      </w:r>
      <w:r>
        <w:rPr>
          <w:rFonts w:ascii="仿宋" w:hAnsi="仿宋" w:eastAsia="仿宋" w:cs="仿宋"/>
          <w:spacing w:val="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加强公共就业服务.加强基层公共就业服务能力建</w:t>
      </w:r>
    </w:p>
    <w:p>
      <w:pPr>
        <w:sectPr>
          <w:footerReference r:id="rId31" w:type="default"/>
          <w:pgSz w:w="11910" w:h="16840"/>
          <w:pgMar w:top="1431" w:right="1399" w:bottom="1179" w:left="1619" w:header="0" w:footer="1001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4" w:line="34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设,健全公共就业服务体系.有劳动能力、就业要求且处于失业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状态的劳动年龄内城乡劳动者可按规定在常住地进行失业登记,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申请享受基本公共就业服务。开放线上失业登记，推进在线办理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8"/>
          <w:sz w:val="32"/>
          <w:szCs w:val="32"/>
        </w:rPr>
        <w:t>就业服务和补贴申领。加大岗位信息、职业指导、网上面试等服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务供给,持续开展线上招聘服务,疫情期间的低风险地区可有序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开展小型专项供需对接活动。完善就业信息监测系统。推进农村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劳动力资源信息库建设,实现农村劳动力转移就业实名采集、登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记。全面提升“互联网十就业创业"信息系统应用水平。实施基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层公共就业服务经办能力提升计划。加强重点企业跟踪服务。健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全毕业生就业质量报告制度和第三方跟踪调研评价体系。对免费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开展专场招聘活动和创业服务的各级公共就业人才服务机构和高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校,给予就业创业服务补助,补助标准、办法由同级财政部门会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同人力资源社会保障、教育部门制定.(省人力资源社会保障厅、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发展改革委、财政厅、教育厅等部门按职责分工负责)</w:t>
      </w:r>
    </w:p>
    <w:p>
      <w:pPr>
        <w:spacing w:before="9" w:line="342" w:lineRule="auto"/>
        <w:ind w:right="100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(二十)</w:t>
      </w:r>
      <w:r>
        <w:rPr>
          <w:rFonts w:ascii="仿宋" w:hAnsi="仿宋" w:eastAsia="仿宋" w:cs="仿宋"/>
          <w:spacing w:val="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发挥市场配置人力资源的决定性作用.健全统一规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范、竞争有序的人力资源市场。建立健全人力资源市场供求信息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发布制度,提高人力资源市场供求匹配效率.对经营性人力资源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服务机构免费为贫困家庭子女(建档立卡及享受低保家庭的适龄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劳动者)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、毕业学年高校毕业生(含技师学院高级工班、预备技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师班和特殊教育院校职业教育类毕业生)</w:t>
      </w:r>
      <w:r>
        <w:rPr>
          <w:rFonts w:ascii="仿宋" w:hAnsi="仿宋" w:eastAsia="仿宋" w:cs="仿宋"/>
          <w:spacing w:val="-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、城乡未继续升学的应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届初高中毕业生、农村转移就业劳动者(含建档立卡的适龄贫困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劳动者)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、城镇登记失业人员和返乡农民工介绍服务后实现就业</w:t>
      </w:r>
    </w:p>
    <w:p>
      <w:pPr>
        <w:sectPr>
          <w:footerReference r:id="rId32" w:type="default"/>
          <w:pgSz w:w="12030" w:h="16920"/>
          <w:pgMar w:top="1438" w:right="1569" w:bottom="1152" w:left="1580" w:header="0" w:footer="1013" w:gutter="0"/>
          <w:cols w:space="720" w:num="1"/>
        </w:sectPr>
      </w:pPr>
    </w:p>
    <w:p>
      <w:pPr>
        <w:spacing w:line="308" w:lineRule="auto"/>
        <w:rPr>
          <w:rFonts w:ascii="Arial"/>
          <w:sz w:val="21"/>
        </w:rPr>
      </w:pPr>
    </w:p>
    <w:p>
      <w:pPr>
        <w:spacing w:line="308" w:lineRule="auto"/>
        <w:rPr>
          <w:rFonts w:ascii="Arial"/>
          <w:sz w:val="21"/>
        </w:rPr>
      </w:pPr>
    </w:p>
    <w:p>
      <w:pPr>
        <w:spacing w:before="104" w:line="338" w:lineRule="auto"/>
        <w:ind w:right="14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并按规定缴纳社会保险费的，按每人300元标准给予就业创业服</w:t>
      </w:r>
      <w:r>
        <w:rPr>
          <w:rFonts w:ascii="仿宋" w:hAnsi="仿宋" w:eastAsia="仿宋" w:cs="仿宋"/>
          <w:spacing w:val="2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务补助(职业介绍补贴).(省人力资源社会保障厅、财政厅、教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育厅、发展改革委等部门按职责分工负责)</w:t>
      </w:r>
    </w:p>
    <w:p>
      <w:pPr>
        <w:spacing w:before="2" w:line="341" w:lineRule="auto"/>
        <w:ind w:firstLine="61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(二十一)</w:t>
      </w:r>
      <w:r>
        <w:rPr>
          <w:rFonts w:ascii="仿宋" w:hAnsi="仿宋" w:eastAsia="仿宋" w:cs="仿宋"/>
          <w:spacing w:val="1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加强岗位信息归集提供.</w:t>
      </w:r>
      <w:r>
        <w:rPr>
          <w:rFonts w:ascii="仿宋" w:hAnsi="仿宋" w:eastAsia="仿宋" w:cs="仿宋"/>
          <w:spacing w:val="3"/>
          <w:sz w:val="32"/>
          <w:szCs w:val="32"/>
        </w:rPr>
        <w:t>政府投资项目产生的岗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位信息、各方面开发的公益性岗位信息要在本单位网站和同级人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>力资源社会保障部门网站公开发布。完善岗位信息公共发布平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>台,市级以上公共就业人才服务机构要在线发布岗位信息,并向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省级、国家级归集,加快实现公共机构岗位信息区域和全国公开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8"/>
          <w:sz w:val="32"/>
          <w:szCs w:val="32"/>
        </w:rPr>
        <w:t>发布.(省人力资源社会保障厅、发展改革委、省政府国资委、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省工业和信息化厅等部门和各省辖市政府、济源示范区管委会、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5"/>
          <w:sz w:val="32"/>
          <w:szCs w:val="32"/>
        </w:rPr>
        <w:t>各省直管县〔市〕</w:t>
      </w:r>
      <w:r>
        <w:rPr>
          <w:rFonts w:ascii="仿宋" w:hAnsi="仿宋" w:eastAsia="仿宋" w:cs="仿宋"/>
          <w:spacing w:val="17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5"/>
          <w:sz w:val="32"/>
          <w:szCs w:val="32"/>
        </w:rPr>
        <w:t>政府按职责分工负责)</w:t>
      </w:r>
    </w:p>
    <w:p>
      <w:pPr>
        <w:spacing w:line="221" w:lineRule="auto"/>
        <w:ind w:firstLine="61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七、做好基本生活保障工作</w:t>
      </w:r>
    </w:p>
    <w:p>
      <w:pPr>
        <w:spacing w:before="190" w:line="340" w:lineRule="auto"/>
        <w:ind w:right="5" w:firstLine="6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(二十二)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保障失业人员基本生活.2020年4月底前实现线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上申领失业保险金。对领取失业保险金期满仍未就业且距法定退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休年龄不足1年的失业人员，可继续发放失业保险金直至法定退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休年龄。对领取失业保险金期满仍未就业的失业人员、不符合领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取失业保险金条件的参保失业人员，发放6个月的失业补助金，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标准不高于当地失业保险金的80%。对失业保险金发放出现缺  </w:t>
      </w:r>
      <w:r>
        <w:rPr>
          <w:rFonts w:ascii="仿宋" w:hAnsi="仿宋" w:eastAsia="仿宋" w:cs="仿宋"/>
          <w:spacing w:val="-3"/>
          <w:sz w:val="32"/>
          <w:szCs w:val="32"/>
        </w:rPr>
        <w:t>口的地方,采取失业保险省级调剂金调剂、当地财政补贴等方式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>予以支持.(省人力资源社会保障厅、财政厅等部门按职责分工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负责)</w:t>
      </w:r>
    </w:p>
    <w:p>
      <w:pPr>
        <w:spacing w:before="2" w:line="222" w:lineRule="auto"/>
        <w:ind w:firstLine="61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"/>
          <w:sz w:val="32"/>
          <w:szCs w:val="32"/>
        </w:rPr>
        <w:t>(二十三)</w:t>
      </w:r>
      <w:r>
        <w:rPr>
          <w:rFonts w:ascii="楷体" w:hAnsi="楷体" w:eastAsia="楷体" w:cs="楷体"/>
          <w:spacing w:val="133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1"/>
          <w:sz w:val="32"/>
          <w:szCs w:val="32"/>
        </w:rPr>
        <w:t>保障困难人员基本生活.将受疫情影响的就业困</w:t>
      </w:r>
    </w:p>
    <w:p>
      <w:pPr>
        <w:sectPr>
          <w:footerReference r:id="rId33" w:type="default"/>
          <w:pgSz w:w="11910" w:h="16840"/>
          <w:pgMar w:top="1431" w:right="1364" w:bottom="1159" w:left="1660" w:header="0" w:footer="1020" w:gutter="0"/>
          <w:cols w:space="720" w:num="1"/>
        </w:sectPr>
      </w:pPr>
    </w:p>
    <w:p>
      <w:pPr>
        <w:spacing w:line="339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104" w:line="340" w:lineRule="auto"/>
        <w:ind w:right="11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难人员优先纳入就业援助范围，将生活困难的失业人员及家庭按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规定及时纳入最低生活保障、临时救助等社会救助范围。对符合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条件的生活困难下岗失业人员，</w:t>
      </w:r>
      <w:r>
        <w:rPr>
          <w:rFonts w:ascii="仿宋" w:hAnsi="仿宋" w:eastAsia="仿宋" w:cs="仿宋"/>
          <w:spacing w:val="8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2020年度内可按当地最低生活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保障标准发放不超过6个月的一次性临时生活补助，所需资金从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当地企业结构调整相关专项资金中列支.(省人力资源社会保障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厅、民政厅、财政厅、残联等部门按职责分工负责)</w:t>
      </w:r>
    </w:p>
    <w:p>
      <w:pPr>
        <w:spacing w:line="222" w:lineRule="auto"/>
        <w:ind w:firstLine="6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八、强化组织保障</w:t>
      </w:r>
    </w:p>
    <w:p>
      <w:pPr>
        <w:spacing w:before="201" w:line="340" w:lineRule="auto"/>
        <w:ind w:firstLine="6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(二十四)</w:t>
      </w:r>
      <w:r>
        <w:rPr>
          <w:rFonts w:ascii="仿宋" w:hAnsi="仿宋" w:eastAsia="仿宋" w:cs="仿宋"/>
          <w:spacing w:val="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完善组织领导机制.各地要将就业作为经济社会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发展的优先目标纳入宏观调控体系,在实施重大政策、重大工程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"/>
          <w:sz w:val="32"/>
          <w:szCs w:val="32"/>
        </w:rPr>
        <w:t>和重要专项行动时同步评估就业影响,同步制定涉及劳动者的安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置方案.县级以上政府要切实履行稳就业主体责任,建立政府负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责人牵头、相关部门共同参与的工作领导机制，明确目标任务、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工作责任和督促落实机制，统筹领导和推进本地稳就业工作和规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模性失业风险应对处置工作.各有关部门要同向发力,形成工作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合力.(省就业创业工作领导小组成员单位、省直有关部门和各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省辖市政府、济源示范区管委会、各省直管县〔市〕</w:t>
      </w:r>
      <w:r>
        <w:rPr>
          <w:rFonts w:ascii="仿宋" w:hAnsi="仿宋" w:eastAsia="仿宋" w:cs="仿宋"/>
          <w:spacing w:val="1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政府按职责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分工负责)</w:t>
      </w:r>
    </w:p>
    <w:p>
      <w:pPr>
        <w:spacing w:before="2" w:line="349" w:lineRule="auto"/>
        <w:ind w:firstLine="6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(二十五)</w:t>
      </w:r>
      <w:r>
        <w:rPr>
          <w:rFonts w:ascii="仿宋" w:hAnsi="仿宋" w:eastAsia="仿宋" w:cs="仿宋"/>
          <w:spacing w:val="13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完善资金投入保障机制.加大稳就业资金投入力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度,统筹用好就业补助资金、失业保险基金、职业技能提升行动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专账资金、工业企业结构调整专项奖补资金等。加强资金支出调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度,做好资金使用绩效评估及评估结果应用工作,发挥资金使用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效益。有条件的地方可设立就业风险储备金，用于应对突发性、</w:t>
      </w:r>
    </w:p>
    <w:p>
      <w:pPr>
        <w:sectPr>
          <w:footerReference r:id="rId34" w:type="default"/>
          <w:pgSz w:w="12050" w:h="16940"/>
          <w:pgMar w:top="1439" w:right="1629" w:bottom="1182" w:left="1509" w:header="0" w:footer="1042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4" w:line="346" w:lineRule="auto"/>
        <w:ind w:right="5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规模性失业风险.(省财政厅、人力资源社会保障厅、发展改革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委、审计厅等部门和各省辖市政府、济源示范区管委会、各省直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6"/>
          <w:sz w:val="32"/>
          <w:szCs w:val="32"/>
        </w:rPr>
        <w:t>管县〔市〕</w:t>
      </w:r>
      <w:r>
        <w:rPr>
          <w:rFonts w:ascii="仿宋" w:hAnsi="仿宋" w:eastAsia="仿宋" w:cs="仿宋"/>
          <w:spacing w:val="1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6"/>
          <w:sz w:val="32"/>
          <w:szCs w:val="32"/>
        </w:rPr>
        <w:t>政府按职责分工负责)</w:t>
      </w:r>
    </w:p>
    <w:p>
      <w:pPr>
        <w:spacing w:before="191" w:line="340" w:lineRule="auto"/>
        <w:ind w:right="23" w:firstLine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(二十六)</w:t>
      </w:r>
      <w:r>
        <w:rPr>
          <w:rFonts w:ascii="仿宋" w:hAnsi="仿宋" w:eastAsia="仿宋" w:cs="仿宋"/>
          <w:spacing w:val="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完善就业失业监测及应急处置机制.建立调查失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业率按月统计发布制度,多维度开展重点区域、重点群体、重点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行业、重点企业就业失业监测,加强移动通信、铁路运输、社保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缴纳、招聘求职等大数据比对分析,健全多方参与的就业形势研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判机制，做好化解失业风险的政策储备和预案制定工作。各地要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第一时间处置因规模性失业引发的群体性突发事件,防止矛盾激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化和事态扩大.处置过程中,当地政府可根据需要与可能、统筹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不同群体就业需求,依法依规制定临时性应对措施.(省就业创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业工作领导小组成员单位、省直有关部门和各省辖市政府、济源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9"/>
          <w:sz w:val="32"/>
          <w:szCs w:val="32"/>
        </w:rPr>
        <w:t>示范区管委会、各省直管县〔市〕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9"/>
          <w:sz w:val="32"/>
          <w:szCs w:val="32"/>
        </w:rPr>
        <w:t>政府按职责分工负责)</w:t>
      </w:r>
    </w:p>
    <w:p>
      <w:pPr>
        <w:spacing w:before="6" w:line="342" w:lineRule="auto"/>
        <w:ind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(二十七)</w:t>
      </w:r>
      <w:r>
        <w:rPr>
          <w:rFonts w:ascii="仿宋" w:hAnsi="仿宋" w:eastAsia="仿宋" w:cs="仿宋"/>
          <w:spacing w:val="1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完善督查激励机制</w:t>
      </w:r>
      <w:r>
        <w:rPr>
          <w:rFonts w:ascii="仿宋" w:hAnsi="仿宋" w:eastAsia="仿宋" w:cs="仿宋"/>
          <w:spacing w:val="5"/>
          <w:sz w:val="32"/>
          <w:szCs w:val="32"/>
        </w:rPr>
        <w:t>.细化分解目标任务</w:t>
      </w:r>
      <w:r>
        <w:rPr>
          <w:rFonts w:ascii="仿宋" w:hAnsi="仿宋" w:eastAsia="仿宋" w:cs="仿宋"/>
          <w:spacing w:val="-8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,在相关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督查工作中将稳就业作为重要内容,重点督促政策和服务落地以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及重点群体就业、资金保障措施落实等。对不履行职责，产生严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重后果或造成恶劣社会影响的，依法依规严肃问责。持续开展就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业工作表扬激励,完善激励办法,对落实稳就业政策措施工作力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度大、促进重点群体就业创业等任务完成较好的地方,及时予以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资金支持等方面的表扬激励.(省就业创业工作领导小组成员单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位、省直有关部门和各省辖市政府、济源示范区管委会、各省直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管县〔市〕</w:t>
      </w:r>
      <w:r>
        <w:rPr>
          <w:rFonts w:ascii="仿宋" w:hAnsi="仿宋" w:eastAsia="仿宋" w:cs="仿宋"/>
          <w:spacing w:val="1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政府按职责分工负责)</w:t>
      </w:r>
    </w:p>
    <w:p>
      <w:pPr>
        <w:sectPr>
          <w:footerReference r:id="rId35" w:type="default"/>
          <w:pgSz w:w="12010" w:h="16910"/>
          <w:pgMar w:top="1437" w:right="1565" w:bottom="1169" w:left="1629" w:header="0" w:footer="1031" w:gutter="0"/>
          <w:cols w:space="720" w:num="1"/>
        </w:sect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104" w:line="340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(二十八)</w:t>
      </w:r>
      <w:r>
        <w:rPr>
          <w:rFonts w:ascii="仿宋" w:hAnsi="仿宋" w:eastAsia="仿宋" w:cs="仿宋"/>
          <w:spacing w:val="1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完善舆论宣传引导机制.大力宣传国家及我省稳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就业决策部署和支持就业创业政策措施，引导广大劳动者树立正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确的劳动观、价值观,选树一批促进就业创业工作典型经验、典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型人物，发掘一批在城乡基层就业创业的先进典型，组织开展广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泛宣传.牢牢把握信息发布和舆论引导主动权,做好舆情监测研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判工作,建立重大舆情沟通协调与应急处置机制,消除误传误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解,稳定社会预期.(省就业创业工作领导小组成员单位、省直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有关部门和各省辖市政府、济源示范区管委会、各省直管县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[市]</w:t>
      </w:r>
      <w:r>
        <w:rPr>
          <w:rFonts w:ascii="仿宋" w:hAnsi="仿宋" w:eastAsia="仿宋" w:cs="仿宋"/>
          <w:spacing w:val="8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政府按职责分工负责)</w:t>
      </w:r>
    </w:p>
    <w:p>
      <w:pPr>
        <w:spacing w:before="81" w:line="2950" w:lineRule="exact"/>
        <w:ind w:firstLine="4740"/>
        <w:textAlignment w:val="center"/>
      </w:pPr>
      <w:r>
        <w:pict>
          <v:group id="_x0000_s1026" o:spid="_x0000_s1026" o:spt="203" style="height:147.5pt;width:145.5pt;" coordsize="2910,2950">
            <o:lock v:ext="edit"/>
            <v:shape id="_x0000_s1027" o:spid="_x0000_s1027" o:spt="75" type="#_x0000_t75" style="position:absolute;left:0;top:0;height:2950;width:2910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028" o:spid="_x0000_s1028" o:spt="202" type="#_x0000_t202" style="position:absolute;left:-20;top:-20;height:3047;width:29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2" w:lineRule="auto"/>
                      <w:ind w:firstLine="360"/>
                      <w:rPr>
                        <w:rFonts w:ascii="仿宋" w:hAnsi="仿宋" w:eastAsia="仿宋" w:cs="仿宋"/>
                        <w:sz w:val="32"/>
                        <w:szCs w:val="32"/>
                      </w:rPr>
                    </w:pP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0</w:t>
                    </w:r>
                    <w:r>
                      <w:rPr>
                        <w:rFonts w:ascii="仿宋" w:hAnsi="仿宋" w:eastAsia="仿宋" w:cs="仿宋"/>
                        <w:spacing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0</w:t>
                    </w:r>
                    <w:r>
                      <w:rPr>
                        <w:rFonts w:ascii="仿宋" w:hAnsi="仿宋" w:eastAsia="仿宋" w:cs="仿宋"/>
                        <w:spacing w:val="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年</w:t>
                    </w:r>
                    <w:r>
                      <w:rPr>
                        <w:rFonts w:ascii="仿宋" w:hAnsi="仿宋" w:eastAsia="仿宋" w:cs="仿宋"/>
                        <w:spacing w:val="-16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仿宋" w:hAnsi="仿宋" w:eastAsia="仿宋" w:cs="仿宋"/>
                        <w:spacing w:val="1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月</w:t>
                    </w:r>
                    <w:r>
                      <w:rPr>
                        <w:rFonts w:ascii="仿宋" w:hAnsi="仿宋" w:eastAsia="仿宋" w:cs="仿宋"/>
                        <w:spacing w:val="-1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9</w:t>
                    </w:r>
                    <w:r>
                      <w:rPr>
                        <w:rFonts w:ascii="仿宋" w:hAnsi="仿宋" w:eastAsia="仿宋" w:cs="仿宋"/>
                        <w:spacing w:val="6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仿宋" w:hAnsi="仿宋" w:eastAsia="仿宋" w:cs="仿宋"/>
                        <w:spacing w:val="-16"/>
                        <w:w w:val="99"/>
                        <w:sz w:val="32"/>
                        <w:szCs w:val="32"/>
                      </w:rPr>
                      <w:t>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footerReference r:id="rId36" w:type="default"/>
          <w:pgSz w:w="12100" w:h="16970"/>
          <w:pgMar w:top="1442" w:right="1685" w:bottom="1179" w:left="1709" w:header="0" w:footer="1041" w:gutter="0"/>
          <w:cols w:space="720" w:num="1"/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76" w:line="219" w:lineRule="auto"/>
        <w:ind w:firstLine="460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河</w:t>
      </w:r>
      <w:r>
        <w:rPr>
          <w:rFonts w:ascii="宋体" w:hAnsi="宋体" w:eastAsia="宋体" w:cs="宋体"/>
          <w:color w:val="E53516"/>
          <w:spacing w:val="75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南</w:t>
      </w:r>
      <w:r>
        <w:rPr>
          <w:rFonts w:ascii="宋体" w:hAnsi="宋体" w:eastAsia="宋体" w:cs="宋体"/>
          <w:color w:val="E53516"/>
          <w:spacing w:val="54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省</w:t>
      </w:r>
      <w:r>
        <w:rPr>
          <w:rFonts w:ascii="宋体" w:hAnsi="宋体" w:eastAsia="宋体" w:cs="宋体"/>
          <w:color w:val="E53516"/>
          <w:spacing w:val="4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财</w:t>
      </w:r>
      <w:r>
        <w:rPr>
          <w:rFonts w:ascii="宋体" w:hAnsi="宋体" w:eastAsia="宋体" w:cs="宋体"/>
          <w:color w:val="E53516"/>
          <w:spacing w:val="37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政</w:t>
      </w:r>
      <w:r>
        <w:rPr>
          <w:rFonts w:ascii="宋体" w:hAnsi="宋体" w:eastAsia="宋体" w:cs="宋体"/>
          <w:color w:val="E53516"/>
          <w:spacing w:val="2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0"/>
          <w:sz w:val="54"/>
          <w:szCs w:val="54"/>
        </w:rPr>
        <w:t>厅</w:t>
      </w:r>
    </w:p>
    <w:p>
      <w:pPr>
        <w:spacing w:before="49" w:line="203" w:lineRule="auto"/>
        <w:ind w:firstLine="467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3516"/>
          <w:spacing w:val="41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3516"/>
          <w:spacing w:val="37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3516"/>
          <w:spacing w:val="28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科</w:t>
      </w:r>
      <w:r>
        <w:rPr>
          <w:rFonts w:ascii="宋体" w:hAnsi="宋体" w:eastAsia="宋体" w:cs="宋体"/>
          <w:color w:val="E53516"/>
          <w:spacing w:val="39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学</w:t>
      </w:r>
      <w:r>
        <w:rPr>
          <w:rFonts w:ascii="宋体" w:hAnsi="宋体" w:eastAsia="宋体" w:cs="宋体"/>
          <w:color w:val="E53516"/>
          <w:spacing w:val="31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技</w:t>
      </w:r>
      <w:r>
        <w:rPr>
          <w:rFonts w:ascii="宋体" w:hAnsi="宋体" w:eastAsia="宋体" w:cs="宋体"/>
          <w:color w:val="E53516"/>
          <w:spacing w:val="32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术</w:t>
      </w:r>
      <w:r>
        <w:rPr>
          <w:rFonts w:ascii="宋体" w:hAnsi="宋体" w:eastAsia="宋体" w:cs="宋体"/>
          <w:color w:val="E53516"/>
          <w:spacing w:val="37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23"/>
          <w:sz w:val="54"/>
          <w:szCs w:val="54"/>
          <w14:textOutline w14:w="9804" w14:cap="flat" w14:cmpd="sng">
            <w14:solidFill>
              <w14:srgbClr w14:val="E53516"/>
            </w14:solidFill>
            <w14:prstDash w14:val="solid"/>
            <w14:miter w14:val="10"/>
          </w14:textOutline>
        </w:rPr>
        <w:t>厅</w:t>
      </w:r>
    </w:p>
    <w:p>
      <w:pPr>
        <w:spacing w:before="6" w:line="190" w:lineRule="auto"/>
        <w:ind w:left="460" w:right="409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3516"/>
          <w:spacing w:val="-1"/>
          <w:position w:val="4"/>
          <w:sz w:val="54"/>
          <w:szCs w:val="54"/>
        </w:rPr>
        <w:t>河南省发展和改革委员会</w:t>
      </w:r>
      <w:r>
        <w:rPr>
          <w:rFonts w:ascii="宋体" w:hAnsi="宋体" w:eastAsia="宋体" w:cs="宋体"/>
          <w:color w:val="E53516"/>
          <w:spacing w:val="143"/>
          <w:position w:val="4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3516"/>
          <w:spacing w:val="-1"/>
          <w:position w:val="-11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文件</w:t>
      </w:r>
      <w:r>
        <w:rPr>
          <w:rFonts w:ascii="宋体" w:hAnsi="宋体" w:eastAsia="宋体" w:cs="宋体"/>
          <w:color w:val="E53516"/>
          <w:position w:val="-11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9"/>
          <w:sz w:val="54"/>
          <w:szCs w:val="54"/>
        </w:rPr>
        <w:t>国家税务总局河南省税务局</w:t>
      </w:r>
    </w:p>
    <w:p>
      <w:pPr>
        <w:spacing w:before="49" w:line="219" w:lineRule="auto"/>
        <w:ind w:firstLine="460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河</w:t>
      </w:r>
      <w:r>
        <w:rPr>
          <w:rFonts w:ascii="宋体" w:hAnsi="宋体" w:eastAsia="宋体" w:cs="宋体"/>
          <w:color w:val="E53516"/>
          <w:spacing w:val="54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南</w:t>
      </w:r>
      <w:r>
        <w:rPr>
          <w:rFonts w:ascii="宋体" w:hAnsi="宋体" w:eastAsia="宋体" w:cs="宋体"/>
          <w:color w:val="E53516"/>
          <w:spacing w:val="4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省</w:t>
      </w:r>
      <w:r>
        <w:rPr>
          <w:rFonts w:ascii="宋体" w:hAnsi="宋体" w:eastAsia="宋体" w:cs="宋体"/>
          <w:color w:val="E53516"/>
          <w:spacing w:val="45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统</w:t>
      </w:r>
      <w:r>
        <w:rPr>
          <w:rFonts w:ascii="宋体" w:hAnsi="宋体" w:eastAsia="宋体" w:cs="宋体"/>
          <w:color w:val="E53516"/>
          <w:spacing w:val="62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计</w:t>
      </w:r>
      <w:r>
        <w:rPr>
          <w:rFonts w:ascii="宋体" w:hAnsi="宋体" w:eastAsia="宋体" w:cs="宋体"/>
          <w:color w:val="E53516"/>
          <w:spacing w:val="40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3516"/>
          <w:spacing w:val="-22"/>
          <w:sz w:val="54"/>
          <w:szCs w:val="54"/>
        </w:rPr>
        <w:t>局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04" w:line="222" w:lineRule="auto"/>
        <w:ind w:firstLine="30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豫财科〔2020〕</w:t>
      </w:r>
      <w:r>
        <w:rPr>
          <w:rFonts w:ascii="仿宋" w:hAnsi="仿宋" w:eastAsia="仿宋" w:cs="仿宋"/>
          <w:spacing w:val="1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30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号</w:t>
      </w:r>
    </w:p>
    <w:p>
      <w:pPr>
        <w:spacing w:before="62" w:line="80" w:lineRule="exact"/>
        <w:textAlignment w:val="center"/>
      </w:pPr>
      <w:r>
        <w:drawing>
          <wp:inline distT="0" distB="0" distL="0" distR="0">
            <wp:extent cx="5645150" cy="501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645208" cy="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37" w:line="219" w:lineRule="auto"/>
        <w:ind w:firstLine="143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河南省财政厅河南省科学技术厅</w:t>
      </w:r>
    </w:p>
    <w:p>
      <w:pPr>
        <w:spacing w:before="241" w:line="219" w:lineRule="auto"/>
        <w:ind w:firstLine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8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河南省发展和改革委员会国家税务总局河南省税务局</w:t>
      </w:r>
    </w:p>
    <w:p>
      <w:pPr>
        <w:spacing w:before="242" w:line="219" w:lineRule="auto"/>
        <w:ind w:firstLine="29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河南省统计局关于印发《河南省企业研究开发</w:t>
      </w:r>
    </w:p>
    <w:p>
      <w:pPr>
        <w:spacing w:before="243" w:line="220" w:lineRule="auto"/>
        <w:ind w:firstLine="1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财政补助实施方案》的通知</w:t>
      </w:r>
    </w:p>
    <w:p>
      <w:pPr>
        <w:spacing w:line="357" w:lineRule="auto"/>
        <w:rPr>
          <w:rFonts w:ascii="Arial"/>
          <w:sz w:val="21"/>
        </w:rPr>
      </w:pPr>
    </w:p>
    <w:p>
      <w:pPr>
        <w:spacing w:before="104" w:line="349" w:lineRule="auto"/>
        <w:ind w:left="60" w:right="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各省辖市、济源示范区、有关县(市)</w:t>
      </w:r>
      <w:r>
        <w:rPr>
          <w:rFonts w:ascii="仿宋" w:hAnsi="仿宋" w:eastAsia="仿宋" w:cs="仿宋"/>
          <w:spacing w:val="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财政局、科技局、发展改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革委、税务局、统计局:</w:t>
      </w:r>
    </w:p>
    <w:p>
      <w:pPr>
        <w:spacing w:before="1" w:line="222" w:lineRule="auto"/>
        <w:ind w:firstLine="7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为深入学习贯彻习近平总书记视察河南时提出的"打好创新</w:t>
      </w:r>
    </w:p>
    <w:p>
      <w:pPr>
        <w:sectPr>
          <w:footerReference r:id="rId37" w:type="default"/>
          <w:pgSz w:w="11910" w:h="16840"/>
          <w:pgMar w:top="1431" w:right="1479" w:bottom="1188" w:left="1539" w:header="0" w:footer="1022" w:gutter="0"/>
          <w:cols w:space="720" w:num="1"/>
        </w:sectPr>
      </w:pPr>
    </w:p>
    <w:p>
      <w:pPr>
        <w:spacing w:line="284" w:lineRule="auto"/>
        <w:rPr>
          <w:rFonts w:ascii="Arial"/>
          <w:sz w:val="21"/>
        </w:rPr>
      </w:pPr>
      <w:r>
        <w:pict>
          <v:shape id="_x0000_s1029" o:spid="_x0000_s1029" o:spt="202" type="#_x0000_t202" style="position:absolute;left:0pt;margin-left:81pt;margin-top:448.15pt;height:20.15pt;width:126.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河</w:t>
                  </w:r>
                  <w:r>
                    <w:rPr>
                      <w:rFonts w:ascii="仿宋" w:hAnsi="仿宋" w:eastAsia="仿宋" w:cs="仿宋"/>
                      <w:spacing w:val="2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南</w:t>
                  </w:r>
                  <w:r>
                    <w:rPr>
                      <w:rFonts w:ascii="仿宋" w:hAnsi="仿宋" w:eastAsia="仿宋" w:cs="仿宋"/>
                      <w:spacing w:val="1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省</w:t>
                  </w:r>
                  <w:r>
                    <w:rPr>
                      <w:rFonts w:ascii="仿宋" w:hAnsi="仿宋" w:eastAsia="仿宋" w:cs="仿宋"/>
                      <w:spacing w:val="1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财</w:t>
                  </w:r>
                  <w:r>
                    <w:rPr>
                      <w:rFonts w:ascii="仿宋" w:hAnsi="仿宋" w:eastAsia="仿宋" w:cs="仿宋"/>
                      <w:spacing w:val="1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政</w:t>
                  </w:r>
                  <w:r>
                    <w:rPr>
                      <w:rFonts w:ascii="仿宋" w:hAnsi="仿宋" w:eastAsia="仿宋" w:cs="仿宋"/>
                      <w:spacing w:val="1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5"/>
                      <w:sz w:val="30"/>
                      <w:szCs w:val="30"/>
                    </w:rPr>
                    <w:t>厅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230.5pt;margin-top:449pt;height:20.1pt;width:125.5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8"/>
                      <w:sz w:val="30"/>
                      <w:szCs w:val="30"/>
                    </w:rPr>
                    <w:t>河南省科学技术厅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1054100</wp:posOffset>
            </wp:positionH>
            <wp:positionV relativeFrom="page">
              <wp:posOffset>4495800</wp:posOffset>
            </wp:positionV>
            <wp:extent cx="1536700" cy="157480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7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2920365</wp:posOffset>
            </wp:positionH>
            <wp:positionV relativeFrom="page">
              <wp:posOffset>4483100</wp:posOffset>
            </wp:positionV>
            <wp:extent cx="1555750" cy="15684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3" cy="1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o:spid="_x0000_s1031" o:spt="202" type="#_x0000_t202" style="position:absolute;left:0pt;margin-left:329.5pt;margin-top:567.5pt;height:20.15pt;width:107.4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27"/>
                      <w:sz w:val="30"/>
                      <w:szCs w:val="30"/>
                    </w:rPr>
                    <w:t>南</w:t>
                  </w:r>
                  <w:r>
                    <w:rPr>
                      <w:rFonts w:ascii="仿宋" w:hAnsi="仿宋" w:eastAsia="仿宋" w:cs="仿宋"/>
                      <w:spacing w:val="18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仿宋" w:hAnsi="仿宋" w:eastAsia="仿宋" w:cs="仿宋"/>
                      <w:spacing w:val="-27"/>
                      <w:sz w:val="30"/>
                      <w:szCs w:val="30"/>
                    </w:rPr>
                    <w:t>省</w:t>
                  </w:r>
                  <w:r>
                    <w:rPr>
                      <w:rFonts w:ascii="仿宋" w:hAnsi="仿宋" w:eastAsia="仿宋" w:cs="仿宋"/>
                      <w:spacing w:val="20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仿宋" w:hAnsi="仿宋" w:eastAsia="仿宋" w:cs="仿宋"/>
                      <w:spacing w:val="-27"/>
                      <w:sz w:val="30"/>
                      <w:szCs w:val="30"/>
                    </w:rPr>
                    <w:t>统</w:t>
                  </w:r>
                  <w:r>
                    <w:rPr>
                      <w:rFonts w:ascii="仿宋" w:hAnsi="仿宋" w:eastAsia="仿宋" w:cs="仿宋"/>
                      <w:spacing w:val="20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仿宋" w:hAnsi="仿宋" w:eastAsia="仿宋" w:cs="仿宋"/>
                      <w:spacing w:val="-27"/>
                      <w:sz w:val="30"/>
                      <w:szCs w:val="30"/>
                    </w:rPr>
                    <w:t>局</w:t>
                  </w:r>
                </w:p>
              </w:txbxContent>
            </v:textbox>
          </v:shape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before="98" w:line="365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w w:val="103"/>
          <w:sz w:val="30"/>
          <w:szCs w:val="30"/>
        </w:rPr>
        <w:t>驱动发展牌"等重要讲话精神,认真落实省委省政府推动创新发</w:t>
      </w:r>
      <w:r>
        <w:rPr>
          <w:rFonts w:ascii="仿宋" w:hAnsi="仿宋" w:eastAsia="仿宋" w:cs="仿宋"/>
          <w:spacing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0"/>
          <w:szCs w:val="30"/>
        </w:rPr>
        <w:t>展、转型升级的决策部署</w:t>
      </w:r>
      <w:r>
        <w:rPr>
          <w:rFonts w:ascii="仿宋" w:hAnsi="仿宋" w:eastAsia="仿宋" w:cs="仿宋"/>
          <w:spacing w:val="-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0"/>
          <w:szCs w:val="30"/>
        </w:rPr>
        <w:t>,进一步激励引导企业加大研发投入</w:t>
      </w:r>
      <w:r>
        <w:rPr>
          <w:rFonts w:ascii="仿宋" w:hAnsi="仿宋" w:eastAsia="仿宋" w:cs="仿宋"/>
          <w:spacing w:val="-7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0"/>
          <w:szCs w:val="30"/>
        </w:rPr>
        <w:t>,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4"/>
          <w:sz w:val="30"/>
          <w:szCs w:val="30"/>
        </w:rPr>
        <w:t>2020年至2022年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4"/>
          <w:sz w:val="30"/>
          <w:szCs w:val="30"/>
        </w:rPr>
        <w:t>,省财政厅、省科技厅、省发展改革委、省税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务局、省统计局继续联合实施企业研究开发财政补助工作。为推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0"/>
          <w:szCs w:val="30"/>
        </w:rPr>
        <w:t>动该项工作顺利实施,现将修订完善的《河南省企业研究开发财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1"/>
          <w:w w:val="101"/>
          <w:sz w:val="30"/>
          <w:szCs w:val="30"/>
        </w:rPr>
        <w:t>政补助实施方案》印发给你们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1"/>
          <w:w w:val="101"/>
          <w:sz w:val="30"/>
          <w:szCs w:val="30"/>
        </w:rPr>
        <w:t>,请遵照执行.执行中遇到的问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题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,请向省财政厅、省科技厅反映.</w:t>
      </w:r>
    </w:p>
    <w:p>
      <w:pPr>
        <w:spacing w:before="226" w:line="222" w:lineRule="auto"/>
        <w:ind w:firstLine="65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附件:</w:t>
      </w:r>
      <w:r>
        <w:rPr>
          <w:rFonts w:ascii="仿宋" w:hAnsi="仿宋" w:eastAsia="仿宋" w:cs="仿宋"/>
          <w:spacing w:val="1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河南省企业研究开发财政补助实施方案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97" w:line="222" w:lineRule="auto"/>
        <w:ind w:firstLine="609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-1125220</wp:posOffset>
            </wp:positionV>
            <wp:extent cx="1536700" cy="154940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7"/>
          <w:w w:val="90"/>
          <w:sz w:val="30"/>
          <w:szCs w:val="30"/>
        </w:rPr>
        <w:t>河南省发展和改革委员会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98" w:line="222" w:lineRule="auto"/>
        <w:ind w:firstLine="126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-840105</wp:posOffset>
            </wp:positionV>
            <wp:extent cx="1663700" cy="16700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63675" cy="166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7"/>
          <w:w w:val="90"/>
          <w:sz w:val="30"/>
          <w:szCs w:val="30"/>
        </w:rPr>
        <w:t>国索税务总局题南省裕务局</w:t>
      </w:r>
    </w:p>
    <w:p>
      <w:pPr>
        <w:spacing w:before="227" w:line="222" w:lineRule="auto"/>
        <w:ind w:firstLine="518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-1017270</wp:posOffset>
            </wp:positionV>
            <wp:extent cx="1543050" cy="153670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43048" cy="153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2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0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0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年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6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月</w:t>
      </w:r>
      <w:r>
        <w:rPr>
          <w:rFonts w:ascii="仿宋" w:hAnsi="仿宋" w:eastAsia="仿宋" w:cs="仿宋"/>
          <w:spacing w:val="-6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2</w:t>
      </w:r>
      <w:r>
        <w:rPr>
          <w:rFonts w:ascii="仿宋" w:hAnsi="仿宋" w:eastAsia="仿宋" w:cs="仿宋"/>
          <w:spacing w:val="-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8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w w:val="99"/>
          <w:sz w:val="30"/>
          <w:szCs w:val="30"/>
        </w:rPr>
        <w:t>日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98" w:line="18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2"/>
          <w:w w:val="83"/>
          <w:sz w:val="30"/>
          <w:szCs w:val="30"/>
        </w:rPr>
        <w:t>─650─</w:t>
      </w:r>
    </w:p>
    <w:p>
      <w:pPr>
        <w:sectPr>
          <w:footerReference r:id="rId38" w:type="default"/>
          <w:pgSz w:w="11910" w:h="16840"/>
          <w:pgMar w:top="1431" w:right="1529" w:bottom="400" w:left="1519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104" w:line="222" w:lineRule="auto"/>
        <w:ind w:firstLine="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件</w: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137" w:line="219" w:lineRule="auto"/>
        <w:ind w:firstLine="8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河南省企业研究开发财政补助实施方案</w:t>
      </w:r>
    </w:p>
    <w:p>
      <w:pPr>
        <w:spacing w:line="372" w:lineRule="auto"/>
        <w:rPr>
          <w:rFonts w:ascii="Arial"/>
          <w:sz w:val="21"/>
        </w:rPr>
      </w:pPr>
    </w:p>
    <w:p>
      <w:pPr>
        <w:spacing w:before="104" w:line="35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为深入学习贯彻习近平总书记视察河南时提出的"打好创新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驱动发展牌"等重要讲话精神，认真落实省委省政府推动创新发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展、转型升级的决策部署,进一步激励引导企业加大研发投入,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省财政厅、省科技厅、省发展改革委、省税务局、省统计局联合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开展企业研究开发财政补助工作。根据《河南省企业技术创新省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级引导专项资金管理办法》(豫财科〔2017〕</w:t>
      </w:r>
      <w:r>
        <w:rPr>
          <w:rFonts w:ascii="仿宋" w:hAnsi="仿宋" w:eastAsia="仿宋" w:cs="仿宋"/>
          <w:spacing w:val="10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210号)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,为规范工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作开展,特制定本方案.</w:t>
      </w:r>
    </w:p>
    <w:p>
      <w:pPr>
        <w:spacing w:line="222" w:lineRule="auto"/>
        <w:ind w:firstLine="64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一、总体要求</w:t>
      </w:r>
    </w:p>
    <w:p>
      <w:pPr>
        <w:spacing w:before="224" w:line="224" w:lineRule="auto"/>
        <w:ind w:firstLine="64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8"/>
          <w:sz w:val="32"/>
          <w:szCs w:val="32"/>
        </w:rPr>
        <w:t>(一)</w:t>
      </w:r>
      <w:r>
        <w:rPr>
          <w:rFonts w:ascii="楷体" w:hAnsi="楷体" w:eastAsia="楷体" w:cs="楷体"/>
          <w:spacing w:val="1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8"/>
          <w:sz w:val="32"/>
          <w:szCs w:val="32"/>
        </w:rPr>
        <w:t>指导思想</w:t>
      </w:r>
    </w:p>
    <w:p>
      <w:pPr>
        <w:spacing w:before="224" w:line="347" w:lineRule="auto"/>
        <w:ind w:right="20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深入贯彻落实党的十九大提出的坚定实施创新驱动发展战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略,认真落实省委省政府深化科技体制改革推进创新驱动发展有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关要求,发挥市场对各类创新资源配置的导向作用,创新决策和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组织模式,促进企业真正成为技术创新和研发投入的主体,构建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产业发展新体系,营造良好创新政策环境,引导支持我省经济高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质量发展。</w:t>
      </w:r>
    </w:p>
    <w:p>
      <w:pPr>
        <w:spacing w:before="1" w:line="222" w:lineRule="auto"/>
        <w:ind w:firstLine="64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仿宋" w:hAnsi="仿宋" w:eastAsia="仿宋" w:cs="仿宋"/>
          <w:spacing w:val="1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基本原则</w:t>
      </w:r>
    </w:p>
    <w:p>
      <w:pPr>
        <w:spacing w:before="213" w:line="355" w:lineRule="auto"/>
        <w:ind w:right="2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2"/>
          <w:sz w:val="32"/>
          <w:szCs w:val="32"/>
        </w:rPr>
        <w:t>1.问题导向.围绕省委省政府加快增长动能转换等重大决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策部署，加大财政科技投入力度，逐步改善企业研发投入强度</w:t>
      </w:r>
    </w:p>
    <w:p>
      <w:pPr>
        <w:spacing w:line="292" w:lineRule="auto"/>
        <w:rPr>
          <w:rFonts w:ascii="Arial"/>
          <w:sz w:val="21"/>
        </w:rPr>
      </w:pPr>
    </w:p>
    <w:p>
      <w:pPr>
        <w:spacing w:before="104" w:line="183" w:lineRule="auto"/>
        <w:ind w:firstLine="80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-65l-</w:t>
      </w:r>
    </w:p>
    <w:p>
      <w:pPr>
        <w:sectPr>
          <w:pgSz w:w="11910" w:h="16840"/>
          <w:pgMar w:top="1431" w:right="1515" w:bottom="400" w:left="1549" w:header="0" w:footer="0" w:gutter="0"/>
          <w:cols w:space="720" w:num="1"/>
        </w:sect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104" w:line="343" w:lineRule="auto"/>
        <w:ind w:right="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低、高企数量与经济大省不相符等制约河南创新发展的瓶颈问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7"/>
          <w:sz w:val="32"/>
          <w:szCs w:val="32"/>
        </w:rPr>
        <w:t>题。</w:t>
      </w:r>
    </w:p>
    <w:p>
      <w:pPr>
        <w:spacing w:before="2" w:line="344" w:lineRule="auto"/>
        <w:ind w:right="10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sz w:val="32"/>
          <w:szCs w:val="32"/>
        </w:rPr>
        <w:t>2.转变机制.转变涉企科技资金支持机制,由“普惠性政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策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"和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"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条件审核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"调整为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"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普惠性政策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99"/>
          <w:sz w:val="32"/>
          <w:szCs w:val="32"/>
        </w:rPr>
        <w:t>"和“存量与增量并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行",,资金确定按标准补助,既保持政策的稳定性、持续性,又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体现对高质量发展的激励性、引导性。</w:t>
      </w:r>
    </w:p>
    <w:p>
      <w:pPr>
        <w:spacing w:before="4" w:line="340" w:lineRule="auto"/>
        <w:ind w:right="5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sz w:val="32"/>
          <w:szCs w:val="32"/>
        </w:rPr>
        <w:t>3.权责一致.明确财政事权与支出责任,引导企业加大研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发投入属于省市共同事权范围，市县是推动该项工作的责任主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体，省级给予一定资金支持。</w:t>
      </w:r>
    </w:p>
    <w:p>
      <w:pPr>
        <w:spacing w:line="609" w:lineRule="exact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position w:val="21"/>
          <w:sz w:val="32"/>
          <w:szCs w:val="32"/>
        </w:rPr>
        <w:t>4.规范公开.制定科学规范的门槛条件和补助标准,明确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政策引导方向;同时,加强公开公示,规范资金管理使用.</w:t>
      </w:r>
    </w:p>
    <w:p>
      <w:pPr>
        <w:spacing w:before="188" w:line="222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仿宋" w:hAnsi="仿宋" w:eastAsia="仿宋" w:cs="仿宋"/>
          <w:spacing w:val="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主要目标</w:t>
      </w:r>
    </w:p>
    <w:p>
      <w:pPr>
        <w:spacing w:before="214" w:line="343" w:lineRule="auto"/>
        <w:ind w:right="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通过政策实施,推动企业建立研发投入预算管理制度,引导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企业有计划、持续地加大研发投入,逐步提升河南创新发展水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平。同时，健全企业研发费用统计体系，推动我省研发投入强度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和高新技术企业数量有较大的提升,助力打好转型发展攻坚战.</w:t>
      </w:r>
    </w:p>
    <w:p>
      <w:pPr>
        <w:spacing w:line="222" w:lineRule="auto"/>
        <w:ind w:firstLine="62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二、主要内容</w:t>
      </w:r>
    </w:p>
    <w:p>
      <w:pPr>
        <w:spacing w:before="222" w:line="344" w:lineRule="auto"/>
        <w:ind w:right="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3"/>
          <w:sz w:val="32"/>
          <w:szCs w:val="32"/>
        </w:rPr>
        <w:t>2020-2022年,省财政预算安排专项资金,采取事后补助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方式，对经核实的企业年度研发费用按一定比例进行补助。郑洛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新国家自主创新示范区内的科技企业研发补助政策纳入本实施方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案执行，不再单独由郑洛新国家自主创新示范区建设专项资金负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担。申请企业报送上年度研发费用应与向税务部门申报研发费用</w:t>
      </w:r>
    </w:p>
    <w:p>
      <w:pPr>
        <w:sectPr>
          <w:footerReference r:id="rId39" w:type="default"/>
          <w:pgSz w:w="11910" w:h="16840"/>
          <w:pgMar w:top="1431" w:right="1536" w:bottom="1159" w:left="1529" w:header="0" w:footer="102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104" w:line="340" w:lineRule="auto"/>
        <w:ind w:right="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加计扣除政策的研发费用数额一致，并对申报数据的真实性承担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责任。</w:t>
      </w:r>
    </w:p>
    <w:p>
      <w:pPr>
        <w:spacing w:line="224" w:lineRule="auto"/>
        <w:ind w:firstLine="64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</w:t>
      </w:r>
      <w:r>
        <w:rPr>
          <w:rFonts w:ascii="楷体" w:hAnsi="楷体" w:eastAsia="楷体" w:cs="楷体"/>
          <w:spacing w:val="73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申报条件</w:t>
      </w:r>
    </w:p>
    <w:p>
      <w:pPr>
        <w:spacing w:before="219" w:line="338" w:lineRule="auto"/>
        <w:ind w:right="51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本方案所指的专项资金补助企业，应同时满足以下基本条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件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:</w:t>
      </w:r>
    </w:p>
    <w:p>
      <w:pPr>
        <w:spacing w:before="2" w:line="344" w:lineRule="auto"/>
        <w:ind w:right="39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sz w:val="32"/>
          <w:szCs w:val="32"/>
        </w:rPr>
        <w:t>1.在河南省内注册,具有独立法人资格的企业(以下统称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企业).</w:t>
      </w:r>
    </w:p>
    <w:p>
      <w:pPr>
        <w:spacing w:before="5" w:line="346" w:lineRule="auto"/>
        <w:ind w:right="49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8"/>
          <w:w w:val="103"/>
          <w:sz w:val="32"/>
          <w:szCs w:val="32"/>
        </w:rPr>
        <w:t>2.建立研发经费投入预算管理制度.研发经费投入预算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(也称"研发准备金")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是指企业为保证内部研究开发项目的资金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需求，通过一定程序提前安排专门用于研究开发项目支出的资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金。企业应按征集通知要求报送研发经费投入预算制度文件及研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发经费年度预算情况。</w:t>
      </w:r>
    </w:p>
    <w:p>
      <w:pPr>
        <w:spacing w:before="176" w:line="221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3.已先行投入自筹资金开展研究开发活动.</w:t>
      </w:r>
    </w:p>
    <w:p>
      <w:pPr>
        <w:spacing w:before="218" w:line="346" w:lineRule="auto"/>
        <w:ind w:right="3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sz w:val="32"/>
          <w:szCs w:val="32"/>
        </w:rPr>
        <w:t>4.所在行业属于《财政部国家税务总局科技部关于完善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研究开发费用税前加计扣除政策的通知》(财税〔2015〕</w:t>
      </w:r>
      <w:r>
        <w:rPr>
          <w:rFonts w:ascii="仿宋" w:hAnsi="仿宋" w:eastAsia="仿宋" w:cs="仿宋"/>
          <w:spacing w:val="10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119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号</w:t>
      </w:r>
      <w:r>
        <w:rPr>
          <w:rFonts w:ascii="仿宋" w:hAnsi="仿宋" w:eastAsia="仿宋" w:cs="仿宋"/>
          <w:spacing w:val="-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)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规定的适用税前加计扣除政策的范围。</w:t>
      </w:r>
    </w:p>
    <w:p>
      <w:pPr>
        <w:spacing w:before="7" w:line="338" w:lineRule="auto"/>
        <w:ind w:right="49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sz w:val="32"/>
          <w:szCs w:val="32"/>
        </w:rPr>
        <w:t>5.近三年至少拥有1项与主要产品(服务)</w:t>
      </w:r>
      <w:r>
        <w:rPr>
          <w:rFonts w:ascii="仿宋" w:hAnsi="仿宋" w:eastAsia="仿宋" w:cs="仿宋"/>
          <w:spacing w:val="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相关的发明专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利、植物新品种、国家级农作物品种、国家新药、国家一级中药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保护品种、集成电路布局设计专有权、实用新型专利、外观设计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专利、软件著作权等知识产权。</w:t>
      </w:r>
    </w:p>
    <w:p>
      <w:pPr>
        <w:spacing w:before="3" w:line="348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8"/>
          <w:w w:val="99"/>
          <w:sz w:val="32"/>
          <w:szCs w:val="32"/>
        </w:rPr>
        <w:t>6.按照国家统计局《企业研发活动统计报表制度》要求,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及时报送《企业(单位)</w:t>
      </w:r>
      <w:r>
        <w:rPr>
          <w:rFonts w:ascii="仿宋" w:hAnsi="仿宋" w:eastAsia="仿宋" w:cs="仿宋"/>
          <w:spacing w:val="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研发活动统计报表》.</w:t>
      </w:r>
    </w:p>
    <w:p>
      <w:pPr>
        <w:sectPr>
          <w:footerReference r:id="rId40" w:type="default"/>
          <w:pgSz w:w="11910" w:h="16840"/>
          <w:pgMar w:top="1431" w:right="1415" w:bottom="1228" w:left="1599" w:header="0" w:footer="1018" w:gutter="0"/>
          <w:cols w:space="720" w:num="1"/>
        </w:sect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110" w:line="227" w:lineRule="auto"/>
        <w:ind w:firstLine="624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15"/>
          <w:w w:val="92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楷体" w:hAnsi="楷体" w:eastAsia="楷体" w:cs="楷体"/>
          <w:spacing w:val="104"/>
          <w:sz w:val="34"/>
          <w:szCs w:val="34"/>
        </w:rPr>
        <w:t xml:space="preserve"> </w:t>
      </w:r>
      <w:r>
        <w:rPr>
          <w:rFonts w:ascii="楷体" w:hAnsi="楷体" w:eastAsia="楷体" w:cs="楷体"/>
          <w:spacing w:val="-15"/>
          <w:w w:val="92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补助标准</w:t>
      </w:r>
    </w:p>
    <w:p>
      <w:pPr>
        <w:spacing w:before="154" w:line="331" w:lineRule="auto"/>
        <w:ind w:right="12" w:firstLine="61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4"/>
          <w:sz w:val="34"/>
          <w:szCs w:val="34"/>
        </w:rPr>
        <w:t>按照企业年度研发费用一定比例进行分层级补助，其中:</w:t>
      </w:r>
      <w:r>
        <w:rPr>
          <w:rFonts w:ascii="楷体" w:hAnsi="楷体" w:eastAsia="楷体" w:cs="楷体"/>
          <w:sz w:val="34"/>
          <w:szCs w:val="34"/>
        </w:rPr>
        <w:t xml:space="preserve"> </w:t>
      </w:r>
      <w:r>
        <w:rPr>
          <w:rFonts w:ascii="楷体" w:hAnsi="楷体" w:eastAsia="楷体" w:cs="楷体"/>
          <w:spacing w:val="-1"/>
          <w:sz w:val="34"/>
          <w:szCs w:val="34"/>
        </w:rPr>
        <w:t>2017年以来首次享受企业研发补助的企业,年度研发费用500</w:t>
      </w:r>
      <w:r>
        <w:rPr>
          <w:rFonts w:ascii="楷体" w:hAnsi="楷体" w:eastAsia="楷体" w:cs="楷体"/>
          <w:spacing w:val="19"/>
          <w:sz w:val="34"/>
          <w:szCs w:val="34"/>
        </w:rPr>
        <w:t xml:space="preserve"> </w:t>
      </w:r>
      <w:r>
        <w:rPr>
          <w:rFonts w:ascii="楷体" w:hAnsi="楷体" w:eastAsia="楷体" w:cs="楷体"/>
          <w:spacing w:val="4"/>
          <w:sz w:val="34"/>
          <w:szCs w:val="34"/>
        </w:rPr>
        <w:t>万元以下部分,补助比例为不高于10%;500万元以上部分,补</w:t>
      </w:r>
    </w:p>
    <w:p>
      <w:pPr>
        <w:spacing w:line="227" w:lineRule="auto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2"/>
          <w:sz w:val="34"/>
          <w:szCs w:val="34"/>
        </w:rPr>
        <w:t>助比例为不高于5%。</w:t>
      </w:r>
    </w:p>
    <w:p>
      <w:pPr>
        <w:spacing w:before="159" w:line="326" w:lineRule="auto"/>
        <w:ind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26"/>
          <w:sz w:val="34"/>
          <w:szCs w:val="34"/>
        </w:rPr>
        <w:t>非首次享受企业研发补助的企业，年度补助额度按存量补助</w:t>
      </w:r>
      <w:r>
        <w:rPr>
          <w:rFonts w:ascii="仿宋" w:hAnsi="仿宋" w:eastAsia="仿宋" w:cs="仿宋"/>
          <w:spacing w:val="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6"/>
          <w:sz w:val="34"/>
          <w:szCs w:val="34"/>
        </w:rPr>
        <w:t>和增量补助分别测算。将以前年度已享受财政补助的研发费用最</w:t>
      </w:r>
      <w:r>
        <w:rPr>
          <w:rFonts w:ascii="仿宋" w:hAnsi="仿宋" w:eastAsia="仿宋" w:cs="仿宋"/>
          <w:spacing w:val="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"/>
          <w:sz w:val="34"/>
          <w:szCs w:val="34"/>
        </w:rPr>
        <w:t>大值作为基数,基数内的研发费用继续享受存量补助,补助标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2"/>
          <w:sz w:val="34"/>
          <w:szCs w:val="34"/>
        </w:rPr>
        <w:t>准:</w:t>
      </w:r>
      <w:r>
        <w:rPr>
          <w:rFonts w:ascii="仿宋" w:hAnsi="仿宋" w:eastAsia="仿宋" w:cs="仿宋"/>
          <w:spacing w:val="13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2"/>
          <w:sz w:val="34"/>
          <w:szCs w:val="34"/>
        </w:rPr>
        <w:t>年度研发费用500万元以下部分,补助比例为不高于5%;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5"/>
          <w:sz w:val="34"/>
          <w:szCs w:val="34"/>
        </w:rPr>
        <w:t>500万元以上部分,补助比例为不高于3%.超基数部分给予增</w:t>
      </w:r>
      <w:r>
        <w:rPr>
          <w:rFonts w:ascii="仿宋" w:hAnsi="仿宋" w:eastAsia="仿宋" w:cs="仿宋"/>
          <w:spacing w:val="1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0"/>
          <w:sz w:val="34"/>
          <w:szCs w:val="34"/>
        </w:rPr>
        <w:t>量补助,补助标准:</w:t>
      </w:r>
      <w:r>
        <w:rPr>
          <w:rFonts w:ascii="仿宋" w:hAnsi="仿宋" w:eastAsia="仿宋" w:cs="仿宋"/>
          <w:spacing w:val="2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0"/>
          <w:sz w:val="34"/>
          <w:szCs w:val="34"/>
        </w:rPr>
        <w:t>500万元以下部分,补助比例为20%;500</w:t>
      </w:r>
    </w:p>
    <w:p>
      <w:pPr>
        <w:spacing w:before="1" w:line="221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5"/>
          <w:sz w:val="34"/>
          <w:szCs w:val="34"/>
        </w:rPr>
        <w:t>万元以上部分,补助比例为10%.</w:t>
      </w:r>
    </w:p>
    <w:p>
      <w:pPr>
        <w:spacing w:before="131" w:line="620" w:lineRule="exact"/>
        <w:ind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7"/>
          <w:w w:val="99"/>
          <w:position w:val="20"/>
          <w:sz w:val="34"/>
          <w:szCs w:val="34"/>
        </w:rPr>
        <w:t>对符合基本条件的不同类型企业采用最高限额管理,最高限</w:t>
      </w:r>
    </w:p>
    <w:p>
      <w:pPr>
        <w:spacing w:before="1" w:line="222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3"/>
          <w:sz w:val="34"/>
          <w:szCs w:val="34"/>
        </w:rPr>
        <w:t>额不累加,具体为:</w:t>
      </w:r>
    </w:p>
    <w:p>
      <w:pPr>
        <w:spacing w:before="180" w:line="221" w:lineRule="auto"/>
        <w:ind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6"/>
          <w:sz w:val="34"/>
          <w:szCs w:val="34"/>
        </w:rPr>
        <w:t>1.对符合申报条件的一般企业,补助额最高100万元.</w:t>
      </w:r>
    </w:p>
    <w:p>
      <w:pPr>
        <w:spacing w:before="194" w:line="322" w:lineRule="auto"/>
        <w:ind w:right="31"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7"/>
          <w:sz w:val="34"/>
          <w:szCs w:val="34"/>
        </w:rPr>
        <w:t>2.对国家科技型中小企业、高新技术(后备)</w:t>
      </w:r>
      <w:r>
        <w:rPr>
          <w:rFonts w:ascii="仿宋" w:hAnsi="仿宋" w:eastAsia="仿宋" w:cs="仿宋"/>
          <w:spacing w:val="6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7"/>
          <w:sz w:val="34"/>
          <w:szCs w:val="34"/>
        </w:rPr>
        <w:t>企业、省节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6"/>
          <w:sz w:val="34"/>
          <w:szCs w:val="34"/>
        </w:rPr>
        <w:t>能减排科技创新示范企业，建有省级研发平台的企业，以及企业</w:t>
      </w:r>
      <w:r>
        <w:rPr>
          <w:rFonts w:ascii="仿宋" w:hAnsi="仿宋" w:eastAsia="仿宋" w:cs="仿宋"/>
          <w:spacing w:val="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w w:val="99"/>
          <w:sz w:val="34"/>
          <w:szCs w:val="34"/>
        </w:rPr>
        <w:t>类省新型研发机构，补助额最高200万元。</w:t>
      </w:r>
    </w:p>
    <w:p>
      <w:pPr>
        <w:spacing w:before="1" w:line="322" w:lineRule="auto"/>
        <w:ind w:right="58"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6"/>
          <w:sz w:val="34"/>
          <w:szCs w:val="34"/>
        </w:rPr>
        <w:t>3.对省瞪羚企业(省科技小巨人企业),建有国家级研发平</w:t>
      </w:r>
      <w:r>
        <w:rPr>
          <w:rFonts w:ascii="仿宋" w:hAnsi="仿宋" w:eastAsia="仿宋" w:cs="仿宋"/>
          <w:spacing w:val="1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w w:val="98"/>
          <w:sz w:val="34"/>
          <w:szCs w:val="34"/>
        </w:rPr>
        <w:t>台或省级研发平台考核优秀的企业,以及企业类省重大新型研发</w:t>
      </w:r>
      <w:r>
        <w:rPr>
          <w:rFonts w:ascii="仿宋" w:hAnsi="仿宋" w:eastAsia="仿宋" w:cs="仿宋"/>
          <w:spacing w:val="90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5"/>
          <w:sz w:val="34"/>
          <w:szCs w:val="34"/>
        </w:rPr>
        <w:t>机构,补助额最高300万元.</w:t>
      </w:r>
    </w:p>
    <w:p>
      <w:pPr>
        <w:spacing w:before="1" w:line="221" w:lineRule="auto"/>
        <w:ind w:firstLine="61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"/>
          <w:sz w:val="34"/>
          <w:szCs w:val="34"/>
        </w:rPr>
        <w:t>4.对省创新龙头企业,补助额最高400万元.</w:t>
      </w:r>
    </w:p>
    <w:p>
      <w:pPr>
        <w:sectPr>
          <w:footerReference r:id="rId41" w:type="default"/>
          <w:pgSz w:w="11910" w:h="16840"/>
          <w:pgMar w:top="1431" w:right="1566" w:bottom="1159" w:left="1480" w:header="0" w:footer="1020" w:gutter="0"/>
          <w:cols w:space="720" w:num="1"/>
        </w:sect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04" w:line="346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承担省委、省政府重点任务的企业，可适当提高补助限额，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具体分年度确定。</w:t>
      </w:r>
    </w:p>
    <w:p>
      <w:pPr>
        <w:spacing w:before="1" w:line="223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资金负担</w:t>
      </w:r>
    </w:p>
    <w:p>
      <w:pPr>
        <w:spacing w:before="188" w:line="345" w:lineRule="auto"/>
        <w:ind w:right="127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补助资金由省、市、县(市、区)</w:t>
      </w:r>
      <w:r>
        <w:rPr>
          <w:rFonts w:ascii="仿宋" w:hAnsi="仿宋" w:eastAsia="仿宋" w:cs="仿宋"/>
          <w:spacing w:val="1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财政按一定比例分担,省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级负担比例不超过50%，具体补助比例，根据省级年度预算安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排资金规模和省委、省政府确定的科技领域重点任务、市县上年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度补助情况等因素,分年度确定,其中,企业注册地在原53个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国家级和省级贫困县的，省级负担比例可以适当倾斜支持。市与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县(市、区)</w:t>
      </w:r>
      <w:r>
        <w:rPr>
          <w:rFonts w:ascii="仿宋" w:hAnsi="仿宋" w:eastAsia="仿宋" w:cs="仿宋"/>
          <w:spacing w:val="10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负担比例由各地自行确定.</w:t>
      </w:r>
    </w:p>
    <w:p>
      <w:pPr>
        <w:spacing w:line="221" w:lineRule="auto"/>
        <w:ind w:firstLine="63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三、组织实施</w:t>
      </w:r>
    </w:p>
    <w:p>
      <w:pPr>
        <w:spacing w:before="213" w:line="224" w:lineRule="auto"/>
        <w:ind w:firstLine="63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0"/>
          <w:sz w:val="32"/>
          <w:szCs w:val="32"/>
        </w:rPr>
        <w:t>(一)</w:t>
      </w:r>
      <w:r>
        <w:rPr>
          <w:rFonts w:ascii="楷体" w:hAnsi="楷体" w:eastAsia="楷体" w:cs="楷体"/>
          <w:spacing w:val="19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0"/>
          <w:sz w:val="32"/>
          <w:szCs w:val="32"/>
        </w:rPr>
        <w:t>职责分工</w:t>
      </w:r>
    </w:p>
    <w:p>
      <w:pPr>
        <w:spacing w:before="192" w:line="609" w:lineRule="exact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position w:val="21"/>
          <w:sz w:val="32"/>
          <w:szCs w:val="32"/>
        </w:rPr>
        <w:t>1.省级相关部门主要负责政策指导、监督评价等统筹组织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协调工作。</w:t>
      </w:r>
    </w:p>
    <w:p>
      <w:pPr>
        <w:spacing w:before="199" w:line="346" w:lineRule="auto"/>
        <w:ind w:right="138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省财政厅负责省级补助资金预算管理;在《预算法》规定时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限内进行资金拨付、清算。组织实施监督检查、重点绩效评价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等。</w:t>
      </w:r>
    </w:p>
    <w:p>
      <w:pPr>
        <w:spacing w:before="6" w:line="338" w:lineRule="auto"/>
        <w:ind w:right="125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省科技厅负责全省企业研究开发财政补助工作的牵头组织和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监督检查等工作,牵头拟定政策具体操作指引;会同省财政厅编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制省补助资金年度安排建议和清算建议;负责组织绩效评价、信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息公开等;负责相关平台管理及信息共享.</w:t>
      </w:r>
    </w:p>
    <w:p>
      <w:pPr>
        <w:spacing w:before="2" w:line="359" w:lineRule="auto"/>
        <w:ind w:right="139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省发展改革委、省税务局、省统计局负责相关数据共享和监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督评价等组织管理工作。</w:t>
      </w:r>
    </w:p>
    <w:p>
      <w:pPr>
        <w:sectPr>
          <w:footerReference r:id="rId42" w:type="default"/>
          <w:pgSz w:w="11910" w:h="16840"/>
          <w:pgMar w:top="1431" w:right="1369" w:bottom="1140" w:left="1579" w:header="0" w:footer="1002" w:gutter="0"/>
          <w:cols w:space="720" w:num="1"/>
        </w:sect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04" w:line="340" w:lineRule="auto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2.</w:t>
      </w:r>
      <w:r>
        <w:rPr>
          <w:rFonts w:ascii="仿宋" w:hAnsi="仿宋" w:eastAsia="仿宋" w:cs="仿宋"/>
          <w:spacing w:val="-7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市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(县)</w:t>
      </w:r>
      <w:r>
        <w:rPr>
          <w:rFonts w:ascii="仿宋" w:hAnsi="仿宋" w:eastAsia="仿宋" w:cs="仿宋"/>
          <w:spacing w:val="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相关部门负责补助工作具体组织实施,是资料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审核、资金拨付管理等工作的主体。</w:t>
      </w:r>
    </w:p>
    <w:p>
      <w:pPr>
        <w:spacing w:line="346" w:lineRule="auto"/>
        <w:ind w:right="18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根据《河南省科技领域省与市县财政事权和支出责任划分改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革方案》(豫财科〔2020〕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1"/>
          <w:sz w:val="32"/>
          <w:szCs w:val="32"/>
        </w:rPr>
        <w:t>2号)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精神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,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市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(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县)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承担鼓励企业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加大研发投入的主要支出责任。</w:t>
      </w:r>
    </w:p>
    <w:p>
      <w:pPr>
        <w:spacing w:before="1" w:line="340" w:lineRule="auto"/>
        <w:ind w:right="26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市</w:t>
      </w:r>
      <w:r>
        <w:rPr>
          <w:rFonts w:ascii="仿宋" w:hAnsi="仿宋" w:eastAsia="仿宋" w:cs="仿宋"/>
          <w:spacing w:val="-3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(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县)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财政部门负责研发费用预算情况测算和安排专项资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金;审核补助资金拨付建议,及时拨付补助资金;组织实施绩效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评价等。</w:t>
      </w:r>
    </w:p>
    <w:p>
      <w:pPr>
        <w:spacing w:before="1" w:line="346" w:lineRule="auto"/>
        <w:ind w:right="2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市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(县)</w:t>
      </w:r>
      <w:r>
        <w:rPr>
          <w:rFonts w:ascii="仿宋" w:hAnsi="仿宋" w:eastAsia="仿宋" w:cs="仿宋"/>
          <w:spacing w:val="48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科技主管部门牵头组织企业研发补助申报工作,牵 </w:t>
      </w:r>
      <w:r>
        <w:rPr>
          <w:rFonts w:ascii="仿宋" w:hAnsi="仿宋" w:eastAsia="仿宋" w:cs="仿宋"/>
          <w:spacing w:val="-7"/>
          <w:sz w:val="32"/>
          <w:szCs w:val="32"/>
        </w:rPr>
        <w:t>头开展企业申报资料完整性、合规性审核，对企业研发准备金制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度建立及落实情况、知识产权拥有情况进行审核;根据企业研发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费用申报情况和补助标准提出补助资金拨付建议;具体负责组织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绩效评价、信息公开等。</w:t>
      </w:r>
    </w:p>
    <w:p>
      <w:pPr>
        <w:spacing w:before="187" w:line="344" w:lineRule="auto"/>
        <w:ind w:right="28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市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(县)</w:t>
      </w:r>
      <w:r>
        <w:rPr>
          <w:rFonts w:ascii="仿宋" w:hAnsi="仿宋" w:eastAsia="仿宋" w:cs="仿宋"/>
          <w:spacing w:val="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税务部门会同科技部门指导和帮助企业用好研发费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用加计扣除政策，负责研发费用加计扣除政策申报数据和核查结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果的共享使用等。</w:t>
      </w:r>
    </w:p>
    <w:p>
      <w:pPr>
        <w:spacing w:before="2" w:line="348" w:lineRule="auto"/>
        <w:ind w:right="9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市(县)</w:t>
      </w:r>
      <w:r>
        <w:rPr>
          <w:rFonts w:ascii="仿宋" w:hAnsi="仿宋" w:eastAsia="仿宋" w:cs="仿宋"/>
          <w:spacing w:val="1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发展改革、统计部门负责配合科技部门做好资料审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核、研发费用统计等工作。</w:t>
      </w:r>
    </w:p>
    <w:p>
      <w:pPr>
        <w:spacing w:before="2" w:line="222" w:lineRule="auto"/>
        <w:ind w:firstLine="64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5"/>
          <w:w w:val="9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楷体" w:hAnsi="楷体" w:eastAsia="楷体" w:cs="楷体"/>
          <w:spacing w:val="123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5"/>
          <w:w w:val="9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申报审核流程</w:t>
      </w:r>
    </w:p>
    <w:p>
      <w:pPr>
        <w:spacing w:before="206" w:line="351" w:lineRule="auto"/>
        <w:ind w:right="2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2"/>
          <w:sz w:val="32"/>
          <w:szCs w:val="32"/>
        </w:rPr>
        <w:t>1.企业所得税年度汇算清缴完成后,符合条件的企业按照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申报通知要求,填写申报表及相关材料,其中,应包含企业所得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税年度申报表中《研发费用加计扣除优惠明细表》相关表格并加</w:t>
      </w:r>
    </w:p>
    <w:p>
      <w:pPr>
        <w:sectPr>
          <w:footerReference r:id="rId43" w:type="default"/>
          <w:pgSz w:w="11910" w:h="16840"/>
          <w:pgMar w:top="1431" w:right="1530" w:bottom="1159" w:left="1549" w:header="0" w:footer="102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104" w:line="342" w:lineRule="auto"/>
        <w:ind w:left="160" w:right="11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盖单位公章。企业在网上提交的同时报送相关书面材料到所在地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科技主管部门.符合条件的企业(含中央驻豫企业、省属企业)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直接向其注册地科技主管部门申报。</w:t>
      </w:r>
    </w:p>
    <w:p>
      <w:pPr>
        <w:spacing w:line="349" w:lineRule="auto"/>
        <w:ind w:right="165" w:firstLine="7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涉及企业商业秘密的，企业应向当地科技部门报告，并按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《保密法》相关规定办理。</w:t>
      </w:r>
    </w:p>
    <w:p>
      <w:pPr>
        <w:spacing w:before="3" w:line="342" w:lineRule="auto"/>
        <w:ind w:left="160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2.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申报受理截止后</w:t>
      </w:r>
      <w:r>
        <w:rPr>
          <w:rFonts w:ascii="仿宋" w:hAnsi="仿宋" w:eastAsia="仿宋" w:cs="仿宋"/>
          <w:spacing w:val="-7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,各市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(县)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科技主管部门会同财政、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发改、税务、统计部门对当地企业申报补助资金情况进行审核，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符合条件应予以公示(包括企业名称、补助档次等)</w:t>
      </w:r>
      <w:r>
        <w:rPr>
          <w:rFonts w:ascii="仿宋" w:hAnsi="仿宋" w:eastAsia="仿宋" w:cs="仿宋"/>
          <w:spacing w:val="-7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.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公示无异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议后上报，省级清算文件下达5个工作日内拨付省级补助资金。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对审核未通过的企业,由各市(县)</w:t>
      </w:r>
      <w:r>
        <w:rPr>
          <w:rFonts w:ascii="仿宋" w:hAnsi="仿宋" w:eastAsia="仿宋" w:cs="仿宋"/>
          <w:spacing w:val="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科技主管部门在网上退回并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说明原因。</w:t>
      </w:r>
    </w:p>
    <w:p>
      <w:pPr>
        <w:spacing w:before="1" w:line="344" w:lineRule="auto"/>
        <w:ind w:left="160" w:right="135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4"/>
          <w:sz w:val="32"/>
          <w:szCs w:val="32"/>
        </w:rPr>
        <w:t>3.补助资金拨付至企业后,由企业统筹用于开展后续研发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活动。企业应按照研发项目设置补助资金使用辅助账，并接受统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计部门研发费用统计。</w:t>
      </w:r>
    </w:p>
    <w:p>
      <w:pPr>
        <w:spacing w:line="346" w:lineRule="auto"/>
        <w:ind w:left="160" w:right="136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7"/>
          <w:w w:val="101"/>
          <w:sz w:val="32"/>
          <w:szCs w:val="32"/>
        </w:rPr>
        <w:t>4.在税务核查等过程中,研发费用发生变化的,企业应及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时将调整后的研发费用告知当地科技、财政部门,由其引起的后</w:t>
      </w:r>
    </w:p>
    <w:p>
      <w:pPr>
        <w:spacing w:line="219" w:lineRule="auto"/>
        <w:ind w:firstLine="1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补助额度调整的，在以后年度予以清算。</w:t>
      </w:r>
    </w:p>
    <w:p>
      <w:pPr>
        <w:spacing w:before="190" w:line="223" w:lineRule="auto"/>
        <w:ind w:firstLine="79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2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楷体" w:hAnsi="楷体" w:eastAsia="楷体" w:cs="楷体"/>
          <w:spacing w:val="29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2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备案管理</w:t>
      </w:r>
    </w:p>
    <w:p>
      <w:pPr>
        <w:spacing w:before="213" w:line="338" w:lineRule="auto"/>
        <w:ind w:left="160" w:right="134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各市(县)</w:t>
      </w:r>
      <w:r>
        <w:rPr>
          <w:rFonts w:ascii="仿宋" w:hAnsi="仿宋" w:eastAsia="仿宋" w:cs="仿宋"/>
          <w:spacing w:val="1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研发费用补助情况应由市(县)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财政、科技部门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上报省财政厅、科技厅等有关部门备案。</w:t>
      </w:r>
    </w:p>
    <w:p>
      <w:pPr>
        <w:spacing w:line="223" w:lineRule="auto"/>
        <w:ind w:firstLine="79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1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四、保障措施</w:t>
      </w:r>
    </w:p>
    <w:p>
      <w:pPr>
        <w:spacing w:before="230" w:line="222" w:lineRule="auto"/>
        <w:ind w:firstLine="7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(一)</w:t>
      </w:r>
      <w:r>
        <w:rPr>
          <w:rFonts w:ascii="仿宋" w:hAnsi="仿宋" w:eastAsia="仿宋" w:cs="仿宋"/>
          <w:spacing w:val="1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建立跨部门联席会议制度.联席会议由科技、财政、</w:t>
      </w:r>
    </w:p>
    <w:p>
      <w:pPr>
        <w:sectPr>
          <w:footerReference r:id="rId44" w:type="default"/>
          <w:pgSz w:w="11910" w:h="16840"/>
          <w:pgMar w:top="1431" w:right="1409" w:bottom="1159" w:left="1359" w:header="0" w:footer="1020" w:gutter="0"/>
          <w:cols w:space="720" w:num="1"/>
        </w:sect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104" w:line="342" w:lineRule="auto"/>
        <w:ind w:left="50" w:right="5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发展改革、税务、统计等部门组成。省级联席会议由省科技厅会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同省财政厅负责召集,及时通报情况,解决工作中遇到的问题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9"/>
          <w:sz w:val="32"/>
          <w:szCs w:val="32"/>
        </w:rPr>
        <w:t>等。</w:t>
      </w:r>
    </w:p>
    <w:p>
      <w:pPr>
        <w:spacing w:before="5" w:line="341" w:lineRule="auto"/>
        <w:ind w:left="50" w:right="1" w:firstLine="64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2"/>
          <w:sz w:val="32"/>
          <w:szCs w:val="32"/>
        </w:rPr>
        <w:t>(二)</w:t>
      </w:r>
      <w:r>
        <w:rPr>
          <w:rFonts w:ascii="楷体" w:hAnsi="楷体" w:eastAsia="楷体" w:cs="楷体"/>
          <w:spacing w:val="99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2"/>
          <w:sz w:val="32"/>
          <w:szCs w:val="32"/>
        </w:rPr>
        <w:t>建立监督检查和绩效评价机制.省科技厅、省财政厅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4"/>
          <w:sz w:val="32"/>
          <w:szCs w:val="32"/>
        </w:rPr>
        <w:t>根据实际情况,应对市(县)</w:t>
      </w:r>
      <w:r>
        <w:rPr>
          <w:rFonts w:ascii="楷体" w:hAnsi="楷体" w:eastAsia="楷体" w:cs="楷体"/>
          <w:spacing w:val="86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4"/>
          <w:sz w:val="32"/>
          <w:szCs w:val="32"/>
        </w:rPr>
        <w:t>补助资金安排情况、市县财政应负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5"/>
          <w:sz w:val="32"/>
          <w:szCs w:val="32"/>
        </w:rPr>
        <w:t>担资金足额落实情况、及时拨付情况等进行监督检查或绩效评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9"/>
          <w:sz w:val="32"/>
          <w:szCs w:val="32"/>
        </w:rPr>
        <w:t>价，并将结果作为以后年度安排资金的重要依据。</w:t>
      </w:r>
    </w:p>
    <w:p>
      <w:pPr>
        <w:spacing w:before="6" w:line="343" w:lineRule="auto"/>
        <w:ind w:left="50" w:right="25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(三)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建立明确的责任追究机制.对发现企业提供虚假材料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骗取补助资金的,收回财政补助资金,计入企业信用档案,在一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定年度内不得申报财政补助项目,并按《税收征管法》、《财政违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法行为处罚处分条例》(国务院令427号)</w:t>
      </w:r>
      <w:r>
        <w:rPr>
          <w:rFonts w:ascii="仿宋" w:hAnsi="仿宋" w:eastAsia="仿宋" w:cs="仿宋"/>
          <w:spacing w:val="1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等相关法规依法追究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有关单位及其相关人员责任。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04" w:line="222" w:lineRule="auto"/>
        <w:ind w:firstLine="5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4"/>
          <w:w w:val="8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信息公开选项:</w:t>
      </w:r>
      <w:r>
        <w:rPr>
          <w:rFonts w:ascii="黑体" w:hAnsi="黑体" w:eastAsia="黑体" w:cs="黑体"/>
          <w:spacing w:val="96"/>
          <w:sz w:val="32"/>
          <w:szCs w:val="32"/>
        </w:rPr>
        <w:t xml:space="preserve"> </w:t>
      </w:r>
      <w:r>
        <w:rPr>
          <w:rFonts w:ascii="黑体" w:hAnsi="黑体" w:eastAsia="黑体" w:cs="黑体"/>
          <w:spacing w:val="-14"/>
          <w:w w:val="8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主动公开</w:t>
      </w:r>
    </w:p>
    <w:p>
      <w:pPr>
        <w:spacing w:before="56" w:line="30" w:lineRule="exact"/>
        <w:ind w:firstLine="10"/>
        <w:textAlignment w:val="center"/>
      </w:pPr>
      <w:r>
        <w:drawing>
          <wp:inline distT="0" distB="0" distL="0" distR="0">
            <wp:extent cx="5638165" cy="184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38779" cy="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8" w:line="222" w:lineRule="auto"/>
        <w:ind w:firstLine="3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28"/>
          <w:szCs w:val="28"/>
        </w:rPr>
        <w:t>河南省财政厅办公室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                    </w:t>
      </w:r>
      <w:r>
        <w:rPr>
          <w:rFonts w:ascii="仿宋" w:hAnsi="仿宋" w:eastAsia="仿宋" w:cs="仿宋"/>
          <w:spacing w:val="-3"/>
          <w:sz w:val="32"/>
          <w:szCs w:val="32"/>
        </w:rPr>
        <w:t>2020年6月28日印发</w:t>
      </w:r>
    </w:p>
    <w:p>
      <w:pPr>
        <w:spacing w:before="47" w:line="40" w:lineRule="exact"/>
        <w:ind w:firstLine="10"/>
        <w:textAlignment w:val="center"/>
      </w:pPr>
      <w:r>
        <w:drawing>
          <wp:inline distT="0" distB="0" distL="0" distR="0">
            <wp:extent cx="5638165" cy="2476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38779" cy="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5" w:type="default"/>
          <w:pgSz w:w="11910" w:h="16840"/>
          <w:pgMar w:top="1431" w:right="1470" w:bottom="1159" w:left="1549" w:header="0" w:footer="1020" w:gutter="0"/>
          <w:cols w:space="720" w:num="1"/>
        </w:sectPr>
      </w:pPr>
    </w:p>
    <w:p/>
    <w:p/>
    <w:p/>
    <w:p/>
    <w:p/>
    <w:p/>
    <w:p/>
    <w:p/>
    <w:p/>
    <w:p/>
    <w:p>
      <w:pPr>
        <w:spacing w:line="141" w:lineRule="exact"/>
      </w:pPr>
    </w:p>
    <w:p>
      <w:pPr>
        <w:sectPr>
          <w:footerReference r:id="rId46" w:type="default"/>
          <w:pgSz w:w="11910" w:h="16840"/>
          <w:pgMar w:top="1431" w:right="1469" w:bottom="1149" w:left="1409" w:header="0" w:footer="1011" w:gutter="0"/>
          <w:cols w:equalWidth="0" w:num="1">
            <w:col w:w="9031"/>
          </w:cols>
        </w:sectPr>
      </w:pPr>
    </w:p>
    <w:p>
      <w:pPr>
        <w:spacing w:before="176" w:line="278" w:lineRule="auto"/>
        <w:ind w:left="618" w:right="127" w:firstLine="10"/>
        <w:rPr>
          <w:rFonts w:ascii="宋体" w:hAnsi="宋体" w:eastAsia="宋体" w:cs="宋体"/>
          <w:sz w:val="62"/>
          <w:szCs w:val="62"/>
        </w:rPr>
      </w:pP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235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222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244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财</w:t>
      </w:r>
      <w:r>
        <w:rPr>
          <w:rFonts w:ascii="宋体" w:hAnsi="宋体" w:eastAsia="宋体" w:cs="宋体"/>
          <w:color w:val="E5163C"/>
          <w:spacing w:val="217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color w:val="E5163C"/>
          <w:spacing w:val="231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9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  <w:r>
        <w:rPr>
          <w:rFonts w:ascii="宋体" w:hAnsi="宋体" w:eastAsia="宋体" w:cs="宋体"/>
          <w:color w:val="E5163C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-89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-88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-98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科</w:t>
      </w:r>
      <w:r>
        <w:rPr>
          <w:rFonts w:ascii="宋体" w:hAnsi="宋体" w:eastAsia="宋体" w:cs="宋体"/>
          <w:color w:val="E5163C"/>
          <w:spacing w:val="-85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学</w:t>
      </w:r>
      <w:r>
        <w:rPr>
          <w:rFonts w:ascii="宋体" w:hAnsi="宋体" w:eastAsia="宋体" w:cs="宋体"/>
          <w:color w:val="E5163C"/>
          <w:spacing w:val="-96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技</w:t>
      </w:r>
      <w:r>
        <w:rPr>
          <w:rFonts w:ascii="宋体" w:hAnsi="宋体" w:eastAsia="宋体" w:cs="宋体"/>
          <w:color w:val="E5163C"/>
          <w:spacing w:val="-93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术</w:t>
      </w:r>
      <w:r>
        <w:rPr>
          <w:rFonts w:ascii="宋体" w:hAnsi="宋体" w:eastAsia="宋体" w:cs="宋体"/>
          <w:color w:val="E5163C"/>
          <w:spacing w:val="-88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0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104" w:line="189" w:lineRule="auto"/>
        <w:ind w:firstLine="31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4"/>
          <w:sz w:val="32"/>
          <w:szCs w:val="32"/>
        </w:rPr>
        <w:t>豫财科〔2020〕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4"/>
          <w:sz w:val="32"/>
          <w:szCs w:val="32"/>
        </w:rPr>
        <w:t>8</w:t>
      </w:r>
      <w:r>
        <w:rPr>
          <w:rFonts w:ascii="仿宋" w:hAnsi="仿宋" w:eastAsia="仿宋" w:cs="仿宋"/>
          <w:spacing w:val="-7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4"/>
          <w:sz w:val="32"/>
          <w:szCs w:val="32"/>
        </w:rPr>
        <w:t>6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4"/>
          <w:sz w:val="32"/>
          <w:szCs w:val="32"/>
        </w:rPr>
        <w:t>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11" w:line="222" w:lineRule="auto"/>
        <w:ind w:firstLine="127"/>
        <w:rPr>
          <w:rFonts w:ascii="仿宋" w:hAnsi="仿宋" w:eastAsia="仿宋" w:cs="仿宋"/>
          <w:sz w:val="86"/>
          <w:szCs w:val="86"/>
        </w:rPr>
      </w:pPr>
      <w:r>
        <w:rPr>
          <w:rFonts w:ascii="仿宋" w:hAnsi="仿宋" w:eastAsia="仿宋" w:cs="仿宋"/>
          <w:color w:val="E5163C"/>
          <w:spacing w:val="-84"/>
          <w:sz w:val="86"/>
          <w:szCs w:val="86"/>
          <w14:textOutline w14:w="15621" w14:cap="flat" w14:cmpd="sng">
            <w14:solidFill>
              <w14:srgbClr w14:val="E5163C"/>
            </w14:solidFill>
            <w14:prstDash w14:val="solid"/>
            <w14:miter w14:val="10"/>
          </w14:textOutline>
        </w:rPr>
        <w:t>文件</w:t>
      </w:r>
    </w:p>
    <w:p>
      <w:pPr>
        <w:sectPr>
          <w:type w:val="continuous"/>
          <w:pgSz w:w="11910" w:h="16840"/>
          <w:pgMar w:top="1431" w:right="1469" w:bottom="1149" w:left="1409" w:header="0" w:footer="1011" w:gutter="0"/>
          <w:cols w:equalWidth="0" w:num="2">
            <w:col w:w="7003" w:space="100"/>
            <w:col w:w="1928"/>
          </w:cols>
        </w:sectPr>
      </w:pPr>
    </w:p>
    <w:p>
      <w:pPr>
        <w:spacing w:before="218" w:line="80" w:lineRule="exact"/>
        <w:ind w:firstLine="149"/>
        <w:textAlignment w:val="center"/>
      </w:pPr>
      <w:r>
        <w:drawing>
          <wp:inline distT="0" distB="0" distL="0" distR="0">
            <wp:extent cx="5632450" cy="501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32501" cy="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3" w:lineRule="auto"/>
        <w:rPr>
          <w:rFonts w:ascii="Arial"/>
          <w:sz w:val="21"/>
        </w:rPr>
      </w:pPr>
    </w:p>
    <w:p>
      <w:pPr>
        <w:spacing w:before="136" w:line="219" w:lineRule="auto"/>
        <w:ind w:firstLine="15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9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河南省财政厅河南省科学技术厅</w:t>
      </w:r>
    </w:p>
    <w:p>
      <w:pPr>
        <w:spacing w:before="203" w:line="219" w:lineRule="auto"/>
        <w:ind w:firstLine="102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关于印发《河南省国家自主创新示范区</w:t>
      </w:r>
    </w:p>
    <w:p>
      <w:pPr>
        <w:spacing w:before="202" w:line="219" w:lineRule="auto"/>
        <w:ind w:firstLine="123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省级财政资金奖补实施细则》的通知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04" w:line="220" w:lineRule="auto"/>
        <w:ind w:firstLine="1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郑州市、洛阳市、新乡市财政局、科技局:</w:t>
      </w:r>
    </w:p>
    <w:p>
      <w:pPr>
        <w:spacing w:before="142" w:line="312" w:lineRule="auto"/>
        <w:ind w:firstLine="8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为贯彻落实省委省政府推动郑洛新国家自主创新示范区高质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量发展有关部署，根据省委省政府《关于促进郑洛新国家自主创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新示范区高质量发展的若干政策措施》(豫发〔2020〕</w:t>
      </w:r>
      <w:r>
        <w:rPr>
          <w:rFonts w:ascii="仿宋" w:hAnsi="仿宋" w:eastAsia="仿宋" w:cs="仿宋"/>
          <w:spacing w:val="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21号)</w:t>
      </w:r>
      <w:r>
        <w:rPr>
          <w:rFonts w:ascii="仿宋" w:hAnsi="仿宋" w:eastAsia="仿宋" w:cs="仿宋"/>
          <w:spacing w:val="7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《河南省国家自主创新示范区建设省级专项资金管理办法》(豫财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科〔2018]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109号)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,我们制定了《河南省国家自主创新示范区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省级财政资金奖补实施细则》，报经省政府同意，现印发给你们，</w:t>
      </w:r>
    </w:p>
    <w:p>
      <w:pPr>
        <w:spacing w:before="2" w:line="188" w:lineRule="auto"/>
        <w:ind w:firstLine="1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并提出如下要求,请遵照实施:</w:t>
      </w:r>
    </w:p>
    <w:p>
      <w:pPr>
        <w:sectPr>
          <w:type w:val="continuous"/>
          <w:pgSz w:w="11910" w:h="16840"/>
          <w:pgMar w:top="1431" w:right="1469" w:bottom="1149" w:left="1409" w:header="0" w:footer="1011" w:gutter="0"/>
          <w:cols w:equalWidth="0" w:num="1">
            <w:col w:w="9031"/>
          </w:cols>
        </w:sectPr>
      </w:pPr>
    </w:p>
    <w:p>
      <w:pPr>
        <w:spacing w:line="297" w:lineRule="auto"/>
        <w:rPr>
          <w:rFonts w:ascii="Arial"/>
          <w:sz w:val="21"/>
        </w:rPr>
      </w:pPr>
      <w:r>
        <w:pict>
          <v:shape id="_x0000_s1032" o:spid="_x0000_s1032" o:spt="202" type="#_x0000_t202" style="position:absolute;left:0pt;margin-left:160.5pt;margin-top:700.7pt;height:21.35pt;width:124.0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ascii="仿宋" w:hAnsi="仿宋" w:eastAsia="仿宋" w:cs="仿宋"/>
                      <w:spacing w:val="-27"/>
                      <w:sz w:val="32"/>
                      <w:szCs w:val="32"/>
                    </w:rPr>
                    <w:t>南</w:t>
                  </w:r>
                  <w:r>
                    <w:rPr>
                      <w:rFonts w:ascii="仿宋" w:hAnsi="仿宋" w:eastAsia="仿宋" w:cs="仿宋"/>
                      <w:spacing w:val="8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7"/>
                      <w:sz w:val="32"/>
                      <w:szCs w:val="32"/>
                    </w:rPr>
                    <w:t>省</w:t>
                  </w:r>
                  <w:r>
                    <w:rPr>
                      <w:rFonts w:ascii="仿宋" w:hAnsi="仿宋" w:eastAsia="仿宋" w:cs="仿宋"/>
                      <w:spacing w:val="8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7"/>
                      <w:sz w:val="32"/>
                      <w:szCs w:val="32"/>
                    </w:rPr>
                    <w:t>财</w:t>
                  </w:r>
                  <w:r>
                    <w:rPr>
                      <w:rFonts w:ascii="仿宋" w:hAnsi="仿宋" w:eastAsia="仿宋" w:cs="仿宋"/>
                      <w:spacing w:val="8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7"/>
                      <w:sz w:val="32"/>
                      <w:szCs w:val="32"/>
                    </w:rPr>
                    <w:t>迹</w:t>
                  </w:r>
                  <w:r>
                    <w:rPr>
                      <w:rFonts w:ascii="仿宋" w:hAnsi="仿宋" w:eastAsia="仿宋" w:cs="仿宋"/>
                      <w:spacing w:val="8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27"/>
                      <w:sz w:val="32"/>
                      <w:szCs w:val="32"/>
                    </w:rPr>
                    <w:t>盾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2037715</wp:posOffset>
            </wp:positionH>
            <wp:positionV relativeFrom="page">
              <wp:posOffset>8064500</wp:posOffset>
            </wp:positionV>
            <wp:extent cx="1555750" cy="1555750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3" cy="15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/>
        <w:rPr>
          <w:rFonts w:ascii="Arial"/>
          <w:sz w:val="21"/>
        </w:rPr>
      </w:pPr>
    </w:p>
    <w:p>
      <w:pPr>
        <w:spacing w:before="104" w:line="219" w:lineRule="auto"/>
        <w:ind w:firstLine="68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1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一、加快预算执行</w:t>
      </w:r>
    </w:p>
    <w:p>
      <w:pPr>
        <w:spacing w:before="171" w:line="310" w:lineRule="auto"/>
        <w:ind w:left="60" w:right="122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财政奖补经费补助由"年度申报、下年清算"调整为"随时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申报、按季清算",当年拨付资金,缩短政策到位时间.各市要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根据专项资金管理办法和本实施细则程序要求,组织确定拟奖补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项目,加快资金拨付,尽早发挥财政资金使用效益.</w:t>
      </w:r>
    </w:p>
    <w:p>
      <w:pPr>
        <w:spacing w:line="221" w:lineRule="auto"/>
        <w:ind w:firstLine="68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二、确保政策落实</w:t>
      </w:r>
    </w:p>
    <w:p>
      <w:pPr>
        <w:spacing w:before="151" w:line="312" w:lineRule="auto"/>
        <w:ind w:left="60" w:firstLine="4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《实施细则》中明确的政策属于省自创区专项资金支持范围，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实施范围为自创区核心区.各市应加强政策宣传,确保相关普惠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9"/>
          <w:sz w:val="32"/>
          <w:szCs w:val="32"/>
        </w:rPr>
        <w:t>性政策落实到位。政策落实和绩效评价情况作为当年自创区评价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>的重要因素之一.政策执行过程中存在的具体问题,请及时与省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0"/>
          <w:sz w:val="32"/>
          <w:szCs w:val="32"/>
        </w:rPr>
        <w:t>科技厅、财政厅相关业务处联系。</w:t>
      </w:r>
    </w:p>
    <w:p>
      <w:pPr>
        <w:spacing w:before="1" w:line="221" w:lineRule="auto"/>
        <w:ind w:firstLine="684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三、加强政策评估</w:t>
      </w:r>
    </w:p>
    <w:p>
      <w:pPr>
        <w:spacing w:before="156" w:line="315" w:lineRule="auto"/>
        <w:ind w:left="60" w:right="56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鼓励各市围绕示范区科技创新发展需求,探索实施其他能够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有效促进示范区发展的政策措施,对于可在自创区或全省范围内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推广的政策措施请及时总结上报,作为后续省级政策调整储备.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政策实施期间,郑洛新三市要按照要求加强项目绩效管理,年度 </w:t>
      </w:r>
      <w:r>
        <w:rPr>
          <w:rFonts w:ascii="仿宋" w:hAnsi="仿宋" w:eastAsia="仿宋" w:cs="仿宋"/>
          <w:spacing w:val="-1"/>
          <w:sz w:val="32"/>
          <w:szCs w:val="32"/>
        </w:rPr>
        <w:t>预算执行结束后按要求开展绩效自评和政策评估,形成自评报告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报省科技厅、省财政厅备案。</w:t>
      </w:r>
    </w:p>
    <w:p>
      <w:pPr>
        <w:spacing w:before="241" w:line="222" w:lineRule="auto"/>
        <w:ind w:firstLine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6"/>
          <w:sz w:val="32"/>
          <w:szCs w:val="32"/>
        </w:rPr>
        <w:t>附件:</w:t>
      </w:r>
      <w:r>
        <w:rPr>
          <w:rFonts w:ascii="仿宋" w:hAnsi="仿宋" w:eastAsia="仿宋" w:cs="仿宋"/>
          <w:spacing w:val="14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6"/>
          <w:sz w:val="32"/>
          <w:szCs w:val="32"/>
        </w:rPr>
        <w:t>河南省国家自主创新示范区省级财政资金奖补实施细则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104" w:line="339" w:lineRule="auto"/>
        <w:ind w:left="5060" w:right="1347" w:firstLine="59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-805180</wp:posOffset>
            </wp:positionV>
            <wp:extent cx="1555750" cy="15557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55678" cy="15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9"/>
          <w:sz w:val="32"/>
          <w:szCs w:val="32"/>
        </w:rPr>
        <w:t>柯南省科学技术废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2020年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12</w:t>
      </w:r>
      <w:r>
        <w:rPr>
          <w:rFonts w:ascii="仿宋" w:hAnsi="仿宋" w:eastAsia="仿宋" w:cs="仿宋"/>
          <w:spacing w:val="-9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月28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日</w:t>
      </w:r>
    </w:p>
    <w:p>
      <w:pPr>
        <w:sectPr>
          <w:footerReference r:id="rId47" w:type="default"/>
          <w:pgSz w:w="11910" w:h="16840"/>
          <w:pgMar w:top="1431" w:right="1399" w:bottom="1159" w:left="1549" w:header="0" w:footer="1020" w:gutter="0"/>
          <w:cols w:space="720" w:num="1"/>
        </w:sect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104" w:line="224" w:lineRule="auto"/>
        <w:ind w:firstLine="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</w:t>
      </w:r>
      <w:r>
        <w:rPr>
          <w:rFonts w:ascii="黑体" w:hAnsi="黑体" w:eastAsia="黑体" w:cs="黑体"/>
          <w:spacing w:val="6"/>
          <w:sz w:val="32"/>
          <w:szCs w:val="32"/>
        </w:rPr>
        <w:t xml:space="preserve">  </w:t>
      </w:r>
      <w:r>
        <w:rPr>
          <w:rFonts w:ascii="黑体" w:hAnsi="黑体" w:eastAsia="黑体" w:cs="黑体"/>
          <w:spacing w:val="-1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件</w:t>
      </w:r>
    </w:p>
    <w:p>
      <w:pPr>
        <w:spacing w:line="348" w:lineRule="auto"/>
        <w:rPr>
          <w:rFonts w:ascii="Arial"/>
          <w:sz w:val="21"/>
        </w:rPr>
      </w:pPr>
    </w:p>
    <w:p>
      <w:pPr>
        <w:spacing w:line="349" w:lineRule="auto"/>
        <w:rPr>
          <w:rFonts w:ascii="Arial"/>
          <w:sz w:val="21"/>
        </w:rPr>
      </w:pPr>
    </w:p>
    <w:p>
      <w:pPr>
        <w:spacing w:before="136" w:line="720" w:lineRule="exact"/>
        <w:ind w:firstLine="189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position w:val="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河南省国家自主创新示范区</w:t>
      </w:r>
    </w:p>
    <w:p>
      <w:pPr>
        <w:spacing w:line="219" w:lineRule="auto"/>
        <w:ind w:firstLine="190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省级财政资金奖补实施细则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04" w:line="346" w:lineRule="auto"/>
        <w:ind w:right="38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为贯彻落实省委省政府《关于促进郑洛新国家自主创新示范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区高质量发展的若干政策措施》(豫发〔2020]</w:t>
      </w:r>
      <w:r>
        <w:rPr>
          <w:rFonts w:ascii="仿宋" w:hAnsi="仿宋" w:eastAsia="仿宋" w:cs="仿宋"/>
          <w:spacing w:val="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21号)</w:t>
      </w:r>
      <w:r>
        <w:rPr>
          <w:rFonts w:ascii="仿宋" w:hAnsi="仿宋" w:eastAsia="仿宋" w:cs="仿宋"/>
          <w:spacing w:val="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和《河南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省国家自主创新示范区建设省级专项资金管理办法》(豫财科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[2018]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109号)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,进一步加快和推动郑洛新国家自主创新示范区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(以下简称自创区)</w:t>
      </w:r>
      <w:r>
        <w:rPr>
          <w:rFonts w:ascii="仿宋" w:hAnsi="仿宋" w:eastAsia="仿宋" w:cs="仿宋"/>
          <w:spacing w:val="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政策先行先试和体制机制改革,现对河南省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国家自主创新示范区建设省级专项资金(以下简称省级专项资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金)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中普惠性奖补政策实施细则进行调整完善,具体内容如下.</w:t>
      </w:r>
    </w:p>
    <w:p>
      <w:pPr>
        <w:spacing w:before="7" w:line="345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一、支持培育高新技术企业</w:t>
      </w:r>
      <w:r>
        <w:rPr>
          <w:rFonts w:ascii="仿宋" w:hAnsi="仿宋" w:eastAsia="仿宋" w:cs="仿宋"/>
          <w:spacing w:val="-7"/>
          <w:sz w:val="32"/>
          <w:szCs w:val="32"/>
        </w:rPr>
        <w:t>。对自创区内首次认定为高新技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术企业和连续三次通过认定的高新技术企业,在市(区)</w:t>
      </w:r>
      <w:r>
        <w:rPr>
          <w:rFonts w:ascii="仿宋" w:hAnsi="仿宋" w:eastAsia="仿宋" w:cs="仿宋"/>
          <w:spacing w:val="1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奖补基 </w:t>
      </w:r>
      <w:r>
        <w:rPr>
          <w:rFonts w:ascii="仿宋" w:hAnsi="仿宋" w:eastAsia="仿宋" w:cs="仿宋"/>
          <w:spacing w:val="3"/>
          <w:sz w:val="32"/>
          <w:szCs w:val="32"/>
        </w:rPr>
        <w:t>础上省级给予一次性奖补10万元。对整体迁入的省外高新技术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企业,根据企业规模给予奖补.对上年度销售收入2亿元以上的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企业给予一次性奖励150万元;销售收入5000万至2亿元(含)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的企业给予一次性奖励50万元;销售收入5000万元(含)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8"/>
          <w:sz w:val="32"/>
          <w:szCs w:val="32"/>
        </w:rPr>
        <w:t>以下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的企业给予一次性奖励20万元。鼓励高新技术企业进一步建立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完善现代企业制度，对当年完成规范化股份改制并建立首席技术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官(总工程师)</w:t>
      </w:r>
      <w:r>
        <w:rPr>
          <w:rFonts w:ascii="仿宋" w:hAnsi="仿宋" w:eastAsia="仿宋" w:cs="仿宋"/>
          <w:spacing w:val="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制度的高新技术企业给予一次性奖励3万元.</w:t>
      </w:r>
    </w:p>
    <w:p>
      <w:pPr>
        <w:spacing w:line="222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黑体" w:hAnsi="黑体" w:eastAsia="黑体" w:cs="黑体"/>
          <w:spacing w:val="-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二、支持承担国家重大科研项目,</w:t>
      </w:r>
      <w:r>
        <w:rPr>
          <w:rFonts w:ascii="仿宋" w:hAnsi="仿宋" w:eastAsia="仿宋" w:cs="仿宋"/>
          <w:spacing w:val="-13"/>
          <w:sz w:val="32"/>
          <w:szCs w:val="32"/>
        </w:rPr>
        <w:t>。对自创区内牵头承担国家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105" w:line="183" w:lineRule="auto"/>
        <w:ind w:firstLine="79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-66l-</w:t>
      </w:r>
    </w:p>
    <w:p>
      <w:pPr>
        <w:sectPr>
          <w:footerReference r:id="rId48" w:type="default"/>
          <w:pgSz w:w="11960" w:h="16870"/>
          <w:pgMar w:top="1433" w:right="1487" w:bottom="400" w:left="1669" w:header="0" w:footer="0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04" w:line="343" w:lineRule="auto"/>
        <w:ind w:right="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科技重大专项、国家重点研发计划项目、自然科学基金重大项目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的单位,根据项目(课题)</w:t>
      </w:r>
      <w:r>
        <w:rPr>
          <w:rFonts w:ascii="仿宋" w:hAnsi="仿宋" w:eastAsia="仿宋" w:cs="仿宋"/>
          <w:spacing w:val="1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合同实施进展情况,按项目上年度国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家拨付经费实际到账额的5%奖励研发团队,每个项目年度奖励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额不超过60万元,每家单位年度奖励额不超过500万元.</w:t>
      </w:r>
    </w:p>
    <w:p>
      <w:pPr>
        <w:spacing w:line="346" w:lineRule="auto"/>
        <w:ind w:right="30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三、支持科技成果转移转化。</w:t>
      </w:r>
      <w:r>
        <w:rPr>
          <w:rFonts w:ascii="仿宋" w:hAnsi="仿宋" w:eastAsia="仿宋" w:cs="仿宋"/>
          <w:spacing w:val="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对自创区内产业发展重大技术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需求，面向境内外开展揭榜挂帅，攻克产业发展技术难题的项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目，经省科技厅立项后，省财政按照项目合同资金总额的20%</w:t>
      </w:r>
    </w:p>
    <w:p>
      <w:pPr>
        <w:spacing w:line="343" w:lineRule="auto"/>
        <w:ind w:left="90" w:right="55" w:hanging="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确定项目经费补助预算,并根据实际到账额给予后补助,单个项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目资助额度最高1000万元.</w:t>
      </w:r>
    </w:p>
    <w:p>
      <w:pPr>
        <w:spacing w:before="2" w:line="343" w:lineRule="auto"/>
        <w:ind w:right="49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四、支持高层次研发平台建设</w:t>
      </w:r>
      <w:r>
        <w:rPr>
          <w:rFonts w:ascii="仿宋" w:hAnsi="仿宋" w:eastAsia="仿宋" w:cs="仿宋"/>
          <w:spacing w:val="-9"/>
          <w:sz w:val="32"/>
          <w:szCs w:val="32"/>
        </w:rPr>
        <w:t>。对自创区内新获批的国家科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技创新基地一次性给予研发经费500万元奖补。对新认定的省实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验室、省技术创新中心、产业共性关键技术创新与转化平台一次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性给予研发经费300万元奖补。科技部门对产业共性关键技术创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新与转化平台开展年度考核，根据工作绩效给予运行费用奖补。</w:t>
      </w:r>
    </w:p>
    <w:p>
      <w:pPr>
        <w:spacing w:before="6" w:line="342" w:lineRule="auto"/>
        <w:ind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五、支持创新平台探索新型运行机制。</w:t>
      </w:r>
      <w:r>
        <w:rPr>
          <w:rFonts w:ascii="仿宋" w:hAnsi="仿宋" w:eastAsia="仿宋" w:cs="仿宋"/>
          <w:spacing w:val="-7"/>
          <w:sz w:val="32"/>
          <w:szCs w:val="32"/>
        </w:rPr>
        <w:t>对积极推进改革创新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并取得明显成效且首次形成可复制推广方案的创新平台,方案经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科技部门发文推广后,一次性给予最高100万元奖励.</w:t>
      </w:r>
    </w:p>
    <w:p>
      <w:pPr>
        <w:spacing w:before="7" w:line="343" w:lineRule="auto"/>
        <w:ind w:right="32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六、促进科技开放合作。</w:t>
      </w:r>
      <w:r>
        <w:rPr>
          <w:rFonts w:ascii="仿宋" w:hAnsi="仿宋" w:eastAsia="仿宋" w:cs="仿宋"/>
          <w:spacing w:val="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支持高等学校、科研院所和企业合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作建设国际联合实验室等国际科技合作基地，对新认定的国家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级、省级国际科技合作基地分别给予研发经费100万元、50万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元一次性奖补。支持自创区各类单位在境内外举办科技合作交流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活动，对于省级以上科技部门审核备案的活动，按照主办单位发</w:t>
      </w:r>
    </w:p>
    <w:p>
      <w:pPr>
        <w:sectPr>
          <w:footerReference r:id="rId49" w:type="default"/>
          <w:pgSz w:w="11910" w:h="16840"/>
          <w:pgMar w:top="1431" w:right="1560" w:bottom="1159" w:left="1549" w:header="0" w:footer="1020" w:gutter="0"/>
          <w:cols w:space="720" w:num="1"/>
        </w:sect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104"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生的非财政支出费用的10%,给予最高不超过100万元奖补.</w:t>
      </w:r>
    </w:p>
    <w:p>
      <w:pPr>
        <w:spacing w:before="191" w:line="342" w:lineRule="auto"/>
        <w:ind w:right="167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七、支持国际专利创造。</w:t>
      </w:r>
      <w:r>
        <w:rPr>
          <w:rFonts w:ascii="仿宋" w:hAnsi="仿宋" w:eastAsia="仿宋" w:cs="仿宋"/>
          <w:spacing w:val="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对企业通过专利合作条约或巴黎公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约向国外申请专利并正式获得授权的给予2万元资助，同一专利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项目最多支持向5个国家申请。</w:t>
      </w:r>
    </w:p>
    <w:p>
      <w:pPr>
        <w:spacing w:before="6" w:line="351" w:lineRule="auto"/>
        <w:ind w:right="164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八、加强政策宣传培训。</w:t>
      </w:r>
      <w:r>
        <w:rPr>
          <w:rFonts w:ascii="仿宋" w:hAnsi="仿宋" w:eastAsia="仿宋" w:cs="仿宋"/>
          <w:spacing w:val="7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依托省政府"一网通办"系统，整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合省市区财税政策,建设自创区"畅创中原·财知道"政策宣传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执行平台,实现科技企业财税政策一键查询、一网知悉、一窗办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理。市、区应加强政策宣传培训，每半年将新出台的财政科技政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策报省财政厅备案。</w:t>
      </w:r>
    </w:p>
    <w:p>
      <w:pPr>
        <w:spacing w:before="175" w:line="346" w:lineRule="auto"/>
        <w:ind w:right="62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九、完善政策执行流程。</w:t>
      </w:r>
      <w:r>
        <w:rPr>
          <w:rFonts w:ascii="仿宋" w:hAnsi="仿宋" w:eastAsia="仿宋" w:cs="仿宋"/>
          <w:spacing w:val="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sz w:val="32"/>
          <w:szCs w:val="32"/>
        </w:rPr>
        <w:t>郑洛新三市负责通过信息平台对企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业报送资料进行评审，提出符合支持条件的清单，报省财政厅、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省科技厅备案.省科技厅根据备案情况提出经费补助建议,省财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政厅对经费补助建议审核后,每季度开展清算,并下发清算文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件。郑洛新三市接到清算文件起30日内，依照清算结果将补助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资金拨付到位。</w:t>
      </w:r>
    </w:p>
    <w:p>
      <w:pPr>
        <w:spacing w:before="187" w:line="344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十、探索试行财政科技税式支出管理改革</w:t>
      </w:r>
      <w:r>
        <w:rPr>
          <w:rFonts w:ascii="仿宋" w:hAnsi="仿宋" w:eastAsia="仿宋" w:cs="仿宋"/>
          <w:sz w:val="32"/>
          <w:szCs w:val="32"/>
        </w:rPr>
        <w:t>。在郑州、洛阳、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新乡国家高新区试点将高新技术企业税收优惠及企业研发费用加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8"/>
          <w:sz w:val="32"/>
          <w:szCs w:val="32"/>
        </w:rPr>
        <w:t>计扣除等税收减免额作为财政科技税式支出事项，在年度预算报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7"/>
          <w:sz w:val="32"/>
          <w:szCs w:val="32"/>
        </w:rPr>
        <w:t>告中公布税式支出规模。将科技领域财政投入及税式支出规模作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"/>
          <w:sz w:val="32"/>
          <w:szCs w:val="32"/>
        </w:rPr>
        <w:t>为自创区投入考核指标及省级专项资金分配因素,推动减税政策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3"/>
          <w:sz w:val="32"/>
          <w:szCs w:val="32"/>
        </w:rPr>
        <w:t>落实到位。</w:t>
      </w:r>
    </w:p>
    <w:p>
      <w:pPr>
        <w:spacing w:before="1" w:line="220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十一、加强绩效管理。</w:t>
      </w:r>
      <w:r>
        <w:rPr>
          <w:rFonts w:ascii="仿宋" w:hAnsi="仿宋" w:eastAsia="仿宋" w:cs="仿宋"/>
          <w:spacing w:val="9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郑洛新三市要按照要求加强项目绩效</w:t>
      </w:r>
    </w:p>
    <w:p>
      <w:pPr>
        <w:sectPr>
          <w:footerReference r:id="rId50" w:type="default"/>
          <w:pgSz w:w="11910" w:h="16840"/>
          <w:pgMar w:top="1431" w:right="1420" w:bottom="1184" w:left="1539" w:header="0" w:footer="1020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4" w:line="344" w:lineRule="auto"/>
        <w:ind w:left="80" w:right="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管理,细化资金具体绩效目标,实施预算执行中绩效监控,年度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预算执行结束后按要求开展绩效自评,形成自评报告报省科技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厅、省财政厅备案。省财政厅、省科技厅将上述政策落实情况、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落实效率、绩效管理等作为省级专项资金下年度清算因素,对政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策落实差、资金拨付慢的地方,扣减省级考核奖补资金.</w:t>
      </w:r>
    </w:p>
    <w:p>
      <w:pPr>
        <w:spacing w:before="1" w:line="340" w:lineRule="auto"/>
        <w:ind w:left="80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十二、试点区域和实施期限,</w:t>
      </w:r>
      <w:r>
        <w:rPr>
          <w:rFonts w:ascii="仿宋" w:hAnsi="仿宋" w:eastAsia="仿宋" w:cs="仿宋"/>
          <w:spacing w:val="-8"/>
          <w:sz w:val="32"/>
          <w:szCs w:val="32"/>
        </w:rPr>
        <w:t>。政策适用范围为郑州、洛阳、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新乡国家高新区.实施期限为2021年-2023年.《河南省国家</w:t>
      </w:r>
    </w:p>
    <w:p>
      <w:pPr>
        <w:spacing w:before="3" w:line="342" w:lineRule="auto"/>
        <w:ind w:left="80" w:firstLine="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自主创新示范区财政资金奖补具体实施细则》(豫财科〔2017〕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53号)</w:t>
      </w:r>
      <w:r>
        <w:rPr>
          <w:rFonts w:ascii="仿宋" w:hAnsi="仿宋" w:eastAsia="仿宋" w:cs="仿宋"/>
          <w:spacing w:val="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停止实施.</w:t>
      </w:r>
    </w:p>
    <w:p>
      <w:pPr>
        <w:spacing w:line="222" w:lineRule="auto"/>
        <w:ind w:firstLine="7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十三、本实施细则由省财政厅、省科技厅负责解释。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04" w:line="222" w:lineRule="auto"/>
        <w:ind w:firstLine="8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4"/>
          <w:w w:val="9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信息公开选项:</w:t>
      </w:r>
      <w:r>
        <w:rPr>
          <w:rFonts w:ascii="黑体" w:hAnsi="黑体" w:eastAsia="黑体" w:cs="黑体"/>
          <w:spacing w:val="50"/>
          <w:sz w:val="32"/>
          <w:szCs w:val="32"/>
        </w:rPr>
        <w:t xml:space="preserve"> </w:t>
      </w:r>
      <w:r>
        <w:rPr>
          <w:rFonts w:ascii="黑体" w:hAnsi="黑体" w:eastAsia="黑体" w:cs="黑体"/>
          <w:spacing w:val="-14"/>
          <w:w w:val="9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主动公开</w:t>
      </w:r>
    </w:p>
    <w:p>
      <w:pPr>
        <w:spacing w:before="57" w:line="30" w:lineRule="exact"/>
        <w:ind w:firstLine="40"/>
        <w:textAlignment w:val="center"/>
      </w:pPr>
      <w:r>
        <w:drawing>
          <wp:inline distT="0" distB="0" distL="0" distR="0">
            <wp:extent cx="5600700" cy="1841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39" cy="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5" w:line="222" w:lineRule="auto"/>
        <w:ind w:firstLine="3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28"/>
          <w:szCs w:val="28"/>
          <w14:textOutline w14:w="5080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河南省财政厅办公室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                   </w:t>
      </w: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2020年12月28日印发</w:t>
      </w:r>
    </w:p>
    <w:p>
      <w:pPr>
        <w:spacing w:before="60" w:line="30" w:lineRule="exact"/>
        <w:ind w:firstLine="20"/>
        <w:textAlignment w:val="center"/>
      </w:pPr>
      <w:r>
        <w:drawing>
          <wp:inline distT="0" distB="0" distL="0" distR="0">
            <wp:extent cx="5607050" cy="184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07090" cy="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1" w:type="default"/>
          <w:pgSz w:w="11910" w:h="16840"/>
          <w:pgMar w:top="1431" w:right="1349" w:bottom="1159" w:left="1559" w:header="0" w:footer="1020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241" w:line="219" w:lineRule="auto"/>
        <w:ind w:firstLine="1954"/>
        <w:outlineLvl w:val="6"/>
        <w:rPr>
          <w:rFonts w:ascii="宋体" w:hAnsi="宋体" w:eastAsia="宋体" w:cs="宋体"/>
          <w:sz w:val="74"/>
          <w:szCs w:val="74"/>
        </w:rPr>
      </w:pPr>
      <w:r>
        <w:rPr>
          <w:rFonts w:ascii="宋体" w:hAnsi="宋体" w:eastAsia="宋体" w:cs="宋体"/>
          <w:spacing w:val="1"/>
          <w:sz w:val="74"/>
          <w:szCs w:val="74"/>
          <w14:textOutline w14:w="1343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七、人力资源</w:t>
      </w:r>
    </w:p>
    <w:p>
      <w:pPr>
        <w:sectPr>
          <w:footerReference r:id="rId52" w:type="default"/>
          <w:pgSz w:w="11910" w:h="16840"/>
          <w:pgMar w:top="1431" w:right="1786" w:bottom="400" w:left="1786" w:header="0" w:footer="0" w:gutter="0"/>
          <w:cols w:space="720" w:num="1"/>
        </w:sectPr>
      </w:pPr>
    </w:p>
    <w:p>
      <w:pPr>
        <w:spacing w:line="16837" w:lineRule="exact"/>
        <w:textAlignment w:val="center"/>
      </w:pPr>
      <w:r>
        <w:drawing>
          <wp:inline distT="0" distB="0" distL="0" distR="0">
            <wp:extent cx="7562850" cy="1069149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3" w:type="default"/>
          <w:pgSz w:w="11910" w:h="16840"/>
          <w:pgMar w:top="1" w:right="0" w:bottom="1" w:left="0" w:header="0" w:footer="0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37" w:line="178" w:lineRule="auto"/>
        <w:ind w:firstLine="84"/>
        <w:rPr>
          <w:rFonts w:ascii="仿宋" w:hAnsi="仿宋" w:eastAsia="仿宋" w:cs="仿宋"/>
          <w:sz w:val="42"/>
          <w:szCs w:val="42"/>
        </w:rPr>
      </w:pPr>
      <w:r>
        <w:rPr>
          <w:rFonts w:ascii="仿宋" w:hAnsi="仿宋" w:eastAsia="仿宋" w:cs="仿宋"/>
          <w:spacing w:val="-18"/>
          <w:w w:val="87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000470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416" w:line="219" w:lineRule="auto"/>
        <w:ind w:firstLine="711"/>
        <w:rPr>
          <w:rFonts w:ascii="宋体" w:hAnsi="宋体" w:eastAsia="宋体" w:cs="宋体"/>
          <w:sz w:val="128"/>
          <w:szCs w:val="128"/>
        </w:rPr>
      </w:pPr>
      <w:r>
        <w:rPr>
          <w:rFonts w:ascii="宋体" w:hAnsi="宋体" w:eastAsia="宋体" w:cs="宋体"/>
          <w:color w:val="E5163C"/>
          <w:spacing w:val="-97"/>
          <w:w w:val="75"/>
          <w:sz w:val="128"/>
          <w:szCs w:val="128"/>
          <w14:textOutline w14:w="23240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河南省人民政府文件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04" w:line="224" w:lineRule="auto"/>
        <w:ind w:firstLine="31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豫政〔2020〕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14号</w:t>
      </w:r>
    </w:p>
    <w:p>
      <w:pPr>
        <w:spacing w:before="59" w:line="79" w:lineRule="exact"/>
        <w:textAlignment w:val="center"/>
      </w:pPr>
      <w:r>
        <w:drawing>
          <wp:inline distT="0" distB="0" distL="0" distR="0">
            <wp:extent cx="5607050" cy="501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07091" cy="5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37" w:line="219" w:lineRule="auto"/>
        <w:ind w:firstLine="253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spacing w:val="-51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spacing w:val="-5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spacing w:val="-55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人</w:t>
      </w:r>
      <w:r>
        <w:rPr>
          <w:rFonts w:ascii="宋体" w:hAnsi="宋体" w:eastAsia="宋体" w:cs="宋体"/>
          <w:spacing w:val="-17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民</w:t>
      </w:r>
      <w:r>
        <w:rPr>
          <w:rFonts w:ascii="宋体" w:hAnsi="宋体" w:eastAsia="宋体" w:cs="宋体"/>
          <w:spacing w:val="-61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spacing w:val="-60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府</w:t>
      </w:r>
    </w:p>
    <w:p>
      <w:pPr>
        <w:spacing w:before="233" w:line="219" w:lineRule="auto"/>
        <w:ind w:firstLine="8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关于进一步做好稳就业工作的实施意见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104" w:line="352" w:lineRule="auto"/>
        <w:ind w:left="9" w:right="11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各省辖市人民政府、济源示范区管委会、各省直管县(市)</w:t>
      </w:r>
      <w:r>
        <w:rPr>
          <w:rFonts w:ascii="仿宋" w:hAnsi="仿宋" w:eastAsia="仿宋" w:cs="仿宋"/>
          <w:spacing w:val="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人民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政府,省人民政府各部门:</w:t>
      </w:r>
    </w:p>
    <w:p>
      <w:pPr>
        <w:spacing w:before="6" w:line="349" w:lineRule="auto"/>
        <w:ind w:left="9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为贯彻落实《国务院关于进一步做好稳就业工作的意见》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(国发〔2019]</w:t>
      </w:r>
      <w:r>
        <w:rPr>
          <w:rFonts w:ascii="仿宋" w:hAnsi="仿宋" w:eastAsia="仿宋" w:cs="仿宋"/>
          <w:spacing w:val="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28号)</w:t>
      </w:r>
      <w:r>
        <w:rPr>
          <w:rFonts w:ascii="仿宋" w:hAnsi="仿宋" w:eastAsia="仿宋" w:cs="仿宋"/>
          <w:spacing w:val="9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和《国务院办公厅关于应对新冠肺炎疫情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3"/>
          <w:sz w:val="32"/>
          <w:szCs w:val="32"/>
        </w:rPr>
        <w:t>影响强化稳就业举措的实施意见》(国办发〔2020〕</w:t>
      </w:r>
      <w:r>
        <w:rPr>
          <w:rFonts w:ascii="仿宋" w:hAnsi="仿宋" w:eastAsia="仿宋" w:cs="仿宋"/>
          <w:spacing w:val="6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6号)</w:t>
      </w:r>
      <w:r>
        <w:rPr>
          <w:rFonts w:ascii="仿宋" w:hAnsi="仿宋" w:eastAsia="仿宋" w:cs="仿宋"/>
          <w:spacing w:val="-9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,</w:t>
      </w:r>
      <w:r>
        <w:rPr>
          <w:rFonts w:ascii="仿宋" w:hAnsi="仿宋" w:eastAsia="仿宋" w:cs="仿宋"/>
          <w:spacing w:val="-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进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步做好我省稳就业工作,现结合实际,提出以下实施意见,请认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真贯彻落实。</w:t>
      </w:r>
    </w:p>
    <w:p>
      <w:pPr>
        <w:spacing w:line="222" w:lineRule="auto"/>
        <w:ind w:firstLine="64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8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一、支持企业稳定岗位</w:t>
      </w:r>
    </w:p>
    <w:p>
      <w:pPr>
        <w:spacing w:before="214" w:line="224" w:lineRule="auto"/>
        <w:ind w:firstLine="64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"/>
          <w:sz w:val="32"/>
          <w:szCs w:val="32"/>
        </w:rPr>
        <w:t>(一)</w:t>
      </w:r>
      <w:r>
        <w:rPr>
          <w:rFonts w:ascii="楷体" w:hAnsi="楷体" w:eastAsia="楷体" w:cs="楷体"/>
          <w:spacing w:val="102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1"/>
          <w:sz w:val="32"/>
          <w:szCs w:val="32"/>
        </w:rPr>
        <w:t>加大援企稳岗支持力度.落实社会保险费阶段性"减、</w:t>
      </w:r>
    </w:p>
    <w:p>
      <w:pPr>
        <w:sectPr>
          <w:footerReference r:id="rId54" w:type="default"/>
          <w:pgSz w:w="11910" w:h="16840"/>
          <w:pgMar w:top="400" w:right="1490" w:bottom="1159" w:left="1489" w:header="0" w:footer="1020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4" w:line="344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免、缓、降"政策,将面临暂时性生产经营困难且恢复有望、坚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持不裁员或少裁员的参保企业失业保险稳岗返还政策以及困难企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业开展职工在岗培训的补贴政策实施期限延长至2020年年底，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其中,对不裁员或少裁员的中小微企业,返还标准可提高至企业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及其职工上年度缴纳失业保险费的100%;对受新冠肺炎疫情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(以下简称疫情)</w:t>
      </w:r>
      <w:r>
        <w:rPr>
          <w:rFonts w:ascii="仿宋" w:hAnsi="仿宋" w:eastAsia="仿宋" w:cs="仿宋"/>
          <w:spacing w:val="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影响的企业,返还标准可按不超过6个月的当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地月人均失业保险金和参保职工人数确定,或按不超过3个月的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企业及其职工应缴纳社会保险费确定.2020年6月底前,允许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工程建设项目暂缓缴存农民工工资保证金,支付记录良好的企业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可免缴。对企业在疫情期间运输疫情防控重点保障物资、疫情期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间提供公共交通运输服务和生活服务以及为居民提供必需生活物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资快递收派服务取得的收入,免征增值税.落实受疫情影响企业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住房公积金缓缴和降低缴存比例政策.2020年3月至5月,对小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规模纳税人增值税征收率由3%降至1%.(省人力资源社会保障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厅、财政厅、工业和信息化厅、住房城乡建设厅、水利厅、税务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局、省政府国资委、省医保局等部门按职责分工负责)</w:t>
      </w:r>
    </w:p>
    <w:p>
      <w:pPr>
        <w:spacing w:before="8" w:line="348" w:lineRule="auto"/>
        <w:ind w:right="78" w:firstLine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(二)</w:t>
      </w:r>
      <w:r>
        <w:rPr>
          <w:rFonts w:ascii="仿宋" w:hAnsi="仿宋" w:eastAsia="仿宋" w:cs="仿宋"/>
          <w:spacing w:val="9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优化企业金融服务.落实普惠金融定向降准政策,释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放的资金重点支持普惠金融领域贷款。持续实施金融服务"百千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万"三年行动计划,建立重点支持企业名录库,精准扶持一批优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质民营企业和小微企业。健全金融服务民营企业和小微企业的绩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效考核激励机制,落实授信尽职免责制度.落实小微企业融资担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保奖补政策.增加制造业企业中长期贷款和信用贷款,允许符合</w:t>
      </w:r>
    </w:p>
    <w:p>
      <w:pPr>
        <w:sectPr>
          <w:footerReference r:id="rId55" w:type="default"/>
          <w:pgSz w:w="11910" w:h="16840"/>
          <w:pgMar w:top="400" w:right="1470" w:bottom="1159" w:left="1529" w:header="0" w:footer="1020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104" w:line="343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条件的制造业企业续贷。鼓励银行为重点企业制定专门信贷计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划,对遇到暂时困难但符合授信条件的企业,不得盲目抽贷、断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贷.收费公路免费通行期间,其经营主体金融债务还本付息确有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困难的，引导金融机构给予延缓付息、本金展期或续贷等支持。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(人行郑州中心支行、省工业和信息化厅、财政厅、交通运输厅、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河南银保监局等部门和各省辖市政府、济源示范区管委会、各省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8"/>
          <w:sz w:val="32"/>
          <w:szCs w:val="32"/>
        </w:rPr>
        <w:t>直管县〔市〕</w:t>
      </w:r>
      <w:r>
        <w:rPr>
          <w:rFonts w:ascii="仿宋" w:hAnsi="仿宋" w:eastAsia="仿宋" w:cs="仿宋"/>
          <w:spacing w:val="1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8"/>
          <w:sz w:val="32"/>
          <w:szCs w:val="32"/>
        </w:rPr>
        <w:t>政府按职责分工负责)</w:t>
      </w:r>
    </w:p>
    <w:p>
      <w:pPr>
        <w:spacing w:before="3" w:line="346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(三)</w:t>
      </w:r>
      <w:r>
        <w:rPr>
          <w:rFonts w:ascii="仿宋" w:hAnsi="仿宋" w:eastAsia="仿宋" w:cs="仿宋"/>
          <w:spacing w:val="9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支持企业拓展国内市场.推广工业用地长期租赁、先 </w:t>
      </w:r>
      <w:r>
        <w:rPr>
          <w:rFonts w:ascii="仿宋" w:hAnsi="仿宋" w:eastAsia="仿宋" w:cs="仿宋"/>
          <w:spacing w:val="-4"/>
          <w:sz w:val="32"/>
          <w:szCs w:val="32"/>
        </w:rPr>
        <w:t>租后让、租让结合和弹性年期供应方式,有条件的地方可加大标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准厂房建设力度并提供租金优惠,推动制造业跨区域有序转移.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推动产业集聚区围绕主导产业，加强与东部地区交流对接，探索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建立跨地区产业转移协作机制。支持产业集聚区建设智能管理服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务运行监测和可视化展示平台。推进物流降本增效综合改革试点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工作,根据国家统一部署降低制造业用电成本,放开经营性电力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用户参与电力市场化交易,降低实体经济企业成本.搭建跨部门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综合服务平台,加强企业产销融通对接,重点支持相关企业对接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国内各大电商平台和各行业、各区域大宗采购项目，支持企业拓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展国内市场销售渠道.(省发展改革委、工业和信息化厅、财政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厅、自然资源厅、交通运输厅、商务厅等部门和各省辖市政府、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0"/>
          <w:sz w:val="32"/>
          <w:szCs w:val="32"/>
        </w:rPr>
        <w:t>济源示范区管委会、各省直管县〔市〕</w:t>
      </w:r>
      <w:r>
        <w:rPr>
          <w:rFonts w:ascii="仿宋" w:hAnsi="仿宋" w:eastAsia="仿宋" w:cs="仿宋"/>
          <w:spacing w:val="1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0"/>
          <w:sz w:val="32"/>
          <w:szCs w:val="32"/>
        </w:rPr>
        <w:t>政府按职责分工负责)</w:t>
      </w:r>
    </w:p>
    <w:p>
      <w:pPr>
        <w:spacing w:before="155" w:line="354" w:lineRule="auto"/>
        <w:ind w:right="120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(四)</w:t>
      </w:r>
      <w:r>
        <w:rPr>
          <w:rFonts w:ascii="仿宋" w:hAnsi="仿宋" w:eastAsia="仿宋" w:cs="仿宋"/>
          <w:spacing w:val="1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引导企业稳定劳动关系.发挥协调劳动关系三方机制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作用,支持企业与职工开展集体协商,采取协商薪酬、调整工</w:t>
      </w:r>
    </w:p>
    <w:p>
      <w:pPr>
        <w:sectPr>
          <w:footerReference r:id="rId56" w:type="default"/>
          <w:pgSz w:w="11910" w:h="16840"/>
          <w:pgMar w:top="400" w:right="1520" w:bottom="1149" w:left="1539" w:header="0" w:footer="1011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04" w:line="341" w:lineRule="auto"/>
        <w:ind w:left="90" w:right="11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时、轮岗轮休、在岗培训等措施保留劳动关系。加强女职工劳动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权益保护,保证女职工在孕期、产期、哺乳期内不被解除劳动合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同。对拟进行经济性裁员的企业，指导其依法依规制定和实施职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工安置方案,提前30日向工会或全体职工说明相关情况,听取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工会或职工(代表)</w:t>
      </w:r>
      <w:r>
        <w:rPr>
          <w:rFonts w:ascii="仿宋" w:hAnsi="仿宋" w:eastAsia="仿宋" w:cs="仿宋"/>
          <w:spacing w:val="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大会的意见,依法依规支付经济补偿金,偿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还拖欠的职工工资,补缴欠缴的社会保险费.(省人力资源社会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保障厅、总工会、工商联、企业联合会等部门和单位按职责分工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负责)</w:t>
      </w:r>
    </w:p>
    <w:p>
      <w:pPr>
        <w:spacing w:before="1" w:line="220" w:lineRule="auto"/>
        <w:ind w:firstLine="71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二、开发更多就业岗位</w:t>
      </w:r>
    </w:p>
    <w:p>
      <w:pPr>
        <w:spacing w:before="224" w:line="347" w:lineRule="auto"/>
        <w:ind w:left="90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(五)</w:t>
      </w:r>
      <w:r>
        <w:rPr>
          <w:rFonts w:ascii="仿宋" w:hAnsi="仿宋" w:eastAsia="仿宋" w:cs="仿宋"/>
          <w:spacing w:val="8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挖掘内需带动就业.推动家政服务业提质扩容,深入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实施从业人员素质提升、市场主体扩大和发展环境优化工程,组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织开展家政培训提升行动、"领跑者"行动和信用建设专项行动。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加强旅游公共设施建设,推进区域医疗中心建设,开展支持社会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力量发展普惠托育服务专项行动.支持养老服务业发展,通过政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府购买服务等方式,支持养老服务机构向重点人群提供服务.鼓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励汽车、家电、消费电子产品更新消费,有力有序推进老旧汽车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报废更新.培育服务外包市场,支持行政事业单位、国有企业采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购专业服务。各类城市创优评先项目应将带动就业能力强的"小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店经济"、步行街发展状况作为重要条件.(省发展改革委、工业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和信息化厅、民政厅、财政厅、人力资源社会保障厅、交通运输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厅、商务厅、文化和旅游厅、卫生健康委、市场监管局等部门和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各省辖市政府、济源示范区管委会、各省直管县〔市〕</w:t>
      </w:r>
      <w:r>
        <w:rPr>
          <w:rFonts w:ascii="仿宋" w:hAnsi="仿宋" w:eastAsia="仿宋" w:cs="仿宋"/>
          <w:spacing w:val="1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政府按职</w:t>
      </w:r>
    </w:p>
    <w:p>
      <w:pPr>
        <w:sectPr>
          <w:footerReference r:id="rId57" w:type="default"/>
          <w:pgSz w:w="11910" w:h="16840"/>
          <w:pgMar w:top="400" w:right="1378" w:bottom="1159" w:left="1549" w:header="0" w:footer="102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4" w:line="224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责分工负责)</w:t>
      </w:r>
    </w:p>
    <w:p>
      <w:pPr>
        <w:spacing w:before="212" w:line="346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(六)</w:t>
      </w:r>
      <w:r>
        <w:rPr>
          <w:rFonts w:ascii="仿宋" w:hAnsi="仿宋" w:eastAsia="仿宋" w:cs="仿宋"/>
          <w:spacing w:val="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加大投资创造就业.落实降低部分基础设施等项目资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本金比例政策,加快发行使用地方政府专项债券,确保精准投入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补短板重点项目。实施水利、保障性住房、城镇老旧小区改造、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农村危房改造等工程,支持城市停车场设施建设.加快全产业链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现代物流强省建设,实施"1133"(畅通10大物流通道、打造10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0"/>
          <w:sz w:val="32"/>
          <w:szCs w:val="32"/>
        </w:rPr>
        <w:t>个国家物流枢纽、布局建设30个区域物流枢纽、构建3大现代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物流服务网络)</w:t>
      </w:r>
      <w:r>
        <w:rPr>
          <w:rFonts w:ascii="仿宋" w:hAnsi="仿宋" w:eastAsia="仿宋" w:cs="仿宋"/>
          <w:spacing w:val="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建设工程,构建"通道十枢纽+网络"的现代物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流运行体系。深入实施新一轮重大技术改造升级工程。加大招商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引资力度,促进更多外来项目落地.对带动就业能力强、环境影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 响可控的项目,制定环评审批正面清单,审慎采取查封扣押、限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产停产等措施.(省发展改革委、工业和信息化厅、财政厅、住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房城乡建设厅、交通运输厅、农业农村厅、科技厅、商务厅、生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态环境厅等部门和各省辖市政府、济源示范区管委会、各省直管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6"/>
          <w:sz w:val="32"/>
          <w:szCs w:val="32"/>
        </w:rPr>
        <w:t>县〔市〕</w:t>
      </w:r>
      <w:r>
        <w:rPr>
          <w:rFonts w:ascii="仿宋" w:hAnsi="仿宋" w:eastAsia="仿宋" w:cs="仿宋"/>
          <w:spacing w:val="1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6"/>
          <w:sz w:val="32"/>
          <w:szCs w:val="32"/>
        </w:rPr>
        <w:t>政府按职责分工负责)</w:t>
      </w:r>
    </w:p>
    <w:p>
      <w:pPr>
        <w:spacing w:before="145" w:line="346" w:lineRule="auto"/>
        <w:ind w:right="88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(七)</w:t>
      </w:r>
      <w:r>
        <w:rPr>
          <w:rFonts w:ascii="仿宋" w:hAnsi="仿宋" w:eastAsia="仿宋" w:cs="仿宋"/>
          <w:spacing w:val="1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稳定外贸外资扩大就业.</w:t>
      </w:r>
      <w:r>
        <w:rPr>
          <w:rFonts w:ascii="仿宋" w:hAnsi="仿宋" w:eastAsia="仿宋" w:cs="仿宋"/>
          <w:spacing w:val="3"/>
          <w:sz w:val="32"/>
          <w:szCs w:val="32"/>
        </w:rPr>
        <w:t>全面落实国家及我省稳外贸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政策,进一步优化通关、出口退税、出口信用保险服务,降低企</w:t>
      </w:r>
    </w:p>
    <w:p>
      <w:pPr>
        <w:spacing w:before="4" w:line="349" w:lineRule="auto"/>
        <w:ind w:right="12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业制度性成本.发挥行业协会、商会、中介机构等作用,鼓励其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提供公益法律服务，引导企业增强议价能力。建设国际营销服务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体系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,加快中国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(郑州)、中国(洛阳)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跨境电子商务综合试验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区建设。加快推进E贸易核心功能集聚区建设。稳定外商投资企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业生产经营信心,鼓励外商投资企业增资.(省商务厅、发展改</w:t>
      </w:r>
    </w:p>
    <w:p>
      <w:pPr>
        <w:sectPr>
          <w:footerReference r:id="rId58" w:type="default"/>
          <w:pgSz w:w="11910" w:h="16840"/>
          <w:pgMar w:top="400" w:right="1579" w:bottom="1224" w:left="1420" w:header="0" w:footer="1010" w:gutter="0"/>
          <w:cols w:space="720" w:num="1"/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04" w:line="337" w:lineRule="auto"/>
        <w:ind w:left="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革委、司法厅、财政厅、商务厅、郑州海关、省税务局、河南银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保监局、省工商联等部门和各省辖市政府、济源示范区管委会、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4"/>
          <w:sz w:val="32"/>
          <w:szCs w:val="32"/>
        </w:rPr>
        <w:t>各省直管县〔市〕</w:t>
      </w:r>
      <w:r>
        <w:rPr>
          <w:rFonts w:ascii="仿宋" w:hAnsi="仿宋" w:eastAsia="仿宋" w:cs="仿宋"/>
          <w:spacing w:val="1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4"/>
          <w:sz w:val="32"/>
          <w:szCs w:val="32"/>
        </w:rPr>
        <w:t>政府按职责分工负责)</w:t>
      </w:r>
    </w:p>
    <w:p>
      <w:pPr>
        <w:spacing w:before="3" w:line="346" w:lineRule="auto"/>
        <w:ind w:left="60" w:right="24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(八)</w:t>
      </w:r>
      <w:r>
        <w:rPr>
          <w:rFonts w:ascii="仿宋" w:hAnsi="仿宋" w:eastAsia="仿宋" w:cs="仿宋"/>
          <w:spacing w:val="10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培育壮大新动能拓展就业空间.</w:t>
      </w:r>
      <w:r>
        <w:rPr>
          <w:rFonts w:ascii="仿宋" w:hAnsi="仿宋" w:eastAsia="仿宋" w:cs="仿宋"/>
          <w:spacing w:val="-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实施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"5G+"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示范工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程,落地一批人工智能应用示范项目,布局一批人工智能产业园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区.加快传统行业转型升级,培育壮大智能制造、无人配送、在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线消费、医疗健康等新兴产业。培育发展战略性新兴产业集群，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加快建设4个国家级战略性新兴产业集群,布局一批省级战略性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新兴产业集群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,构建</w:t>
      </w:r>
      <w:r>
        <w:rPr>
          <w:rFonts w:ascii="仿宋" w:hAnsi="仿宋" w:eastAsia="仿宋" w:cs="仿宋"/>
          <w:spacing w:val="-7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"4+N"产业集群发展格局.</w:t>
      </w:r>
      <w:r>
        <w:rPr>
          <w:rFonts w:ascii="仿宋" w:hAnsi="仿宋" w:eastAsia="仿宋" w:cs="仿宋"/>
          <w:spacing w:val="-7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3"/>
          <w:sz w:val="32"/>
          <w:szCs w:val="32"/>
        </w:rPr>
        <w:t>围绕轨道交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通、电气装备、现代农机、大中型客车、农业及农产品加工等优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势领域,开展国际产能合作,推动优势产能、优质装备、适用技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术输出.支持科技型企业开展联合技术攻关,落实首台(套)</w:t>
      </w:r>
      <w:r>
        <w:rPr>
          <w:rFonts w:ascii="仿宋" w:hAnsi="仿宋" w:eastAsia="仿宋" w:cs="仿宋"/>
          <w:spacing w:val="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大技术装备示范应用扶持政策,支持科技型企业参与国际合作.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支持平台经济发展,着力培育共享经济发展主体,促进新产业新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业态新模式快速发展.(省发展改革委、科技厅、工业和信息化</w:t>
      </w:r>
    </w:p>
    <w:p>
      <w:pPr>
        <w:spacing w:before="1" w:line="221" w:lineRule="auto"/>
        <w:ind w:firstLine="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厅、财政厅、商务厅等部门按职责分工负责)</w:t>
      </w:r>
    </w:p>
    <w:p>
      <w:pPr>
        <w:spacing w:before="156" w:line="222" w:lineRule="auto"/>
        <w:ind w:firstLine="68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三、促进劳动者多渠道就业</w:t>
      </w:r>
    </w:p>
    <w:p>
      <w:pPr>
        <w:spacing w:before="218" w:line="349" w:lineRule="auto"/>
        <w:ind w:left="60" w:right="91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(九)</w:t>
      </w:r>
      <w:r>
        <w:rPr>
          <w:rFonts w:ascii="仿宋" w:hAnsi="仿宋" w:eastAsia="仿宋" w:cs="仿宋"/>
          <w:spacing w:val="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鼓励企业吸纳就业.降低小微企业创业担保贷款申请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条件,将当年新招用符合条件人员占现有职工比例下调为20%,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其中在职职工超过100人的下调为10%.实施重点项目、重大工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程、以工代赈项目要优先吸纳贫困劳动力就业。对2020年春节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期间开工生产、配送疫情防控急需物资的企业，可按新招用员工</w:t>
      </w:r>
    </w:p>
    <w:p>
      <w:pPr>
        <w:sectPr>
          <w:footerReference r:id="rId59" w:type="default"/>
          <w:pgSz w:w="11910" w:h="16840"/>
          <w:pgMar w:top="400" w:right="1413" w:bottom="1184" w:left="1549" w:header="0" w:footer="102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4" w:line="341" w:lineRule="auto"/>
        <w:ind w:right="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每人1000元标准给予一次性吸纳就业补贴。对当年新招用登记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失业半年以上人员、毕业年度或离校1年内未就业高校毕业生且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签订1年以上劳动合同并按规定缴纳社会保险费的中小微企业,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除按规定给予一次性吸纳就业补贴外,,再按其实际缴纳社会保险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费(不含个人缴纳部分)</w:t>
      </w:r>
      <w:r>
        <w:rPr>
          <w:rFonts w:ascii="仿宋" w:hAnsi="仿宋" w:eastAsia="仿宋" w:cs="仿宋"/>
          <w:spacing w:val="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给予社会保险补贴,补贴期限最长不超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过1年。落实企业吸纳重点群体就业的定额税收减免、担保贷款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及贴息等政策.加快实施阶段性减免、缓缴社会保险费政策,减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免期间企业吸纳就业困难人员的社会保险补贴期限可顺延.(省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人力资源社会保障厅、财政厅、教育厅、人行郑州中心支行、省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税务局等部门和各省辖市政府、济源示范区管委会、各省直管县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[市]</w:t>
      </w:r>
      <w:r>
        <w:rPr>
          <w:rFonts w:ascii="仿宋" w:hAnsi="仿宋" w:eastAsia="仿宋" w:cs="仿宋"/>
          <w:spacing w:val="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政府按职责分工负责)</w:t>
      </w:r>
    </w:p>
    <w:p>
      <w:pPr>
        <w:spacing w:before="13" w:line="347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(十)</w:t>
      </w:r>
      <w:r>
        <w:rPr>
          <w:rFonts w:ascii="仿宋" w:hAnsi="仿宋" w:eastAsia="仿宋" w:cs="仿宋"/>
          <w:spacing w:val="73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扶持创业带动就业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ascii="仿宋" w:hAnsi="仿宋" w:eastAsia="仿宋" w:cs="仿宋"/>
          <w:spacing w:val="-8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深入推进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"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放管服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"</w:t>
      </w:r>
      <w:r>
        <w:rPr>
          <w:rFonts w:ascii="仿宋" w:hAnsi="仿宋" w:eastAsia="仿宋" w:cs="仿宋"/>
          <w:spacing w:val="-75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改革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,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进一 </w:t>
      </w:r>
      <w:r>
        <w:rPr>
          <w:rFonts w:ascii="仿宋" w:hAnsi="仿宋" w:eastAsia="仿宋" w:cs="仿宋"/>
          <w:spacing w:val="11"/>
          <w:sz w:val="32"/>
          <w:szCs w:val="32"/>
        </w:rPr>
        <w:t>步优化创业环境.深化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"证照分离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</w:t>
      </w:r>
      <w:r>
        <w:rPr>
          <w:rFonts w:ascii="仿宋" w:hAnsi="仿宋" w:eastAsia="仿宋" w:cs="仿宋"/>
          <w:spacing w:val="-9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改革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,推进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"照后减证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"和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简化审批,简化住所(经营场所)</w:t>
      </w:r>
      <w:r>
        <w:rPr>
          <w:rFonts w:ascii="仿宋" w:hAnsi="仿宋" w:eastAsia="仿宋" w:cs="仿宋"/>
          <w:spacing w:val="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登记手续,申请人提交场所合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法使用证明即可登记.降低或取消贷款反担保门槛,建立信用乡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村、信用园区和创业孵化示范载体推荐免担保机制,对优质创业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项目免除反担保要求。健全担保基金风险分担机制，因不可抗力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造成无法偿还的个人创业担保贷款，由担保基金、经办金融机构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按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8: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2的比例分担。受疫情影响还贷困难的借款人可申请展期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还款,展期期限原则上不超过1年,财政部门继续给予贴息支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持。实施"双创"支撑平台项目，引导"双创"示范基地、大学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科技园、科技企业孵化器、众创空间等优质孵化载体承担相关公</w:t>
      </w:r>
    </w:p>
    <w:p>
      <w:pPr>
        <w:sectPr>
          <w:footerReference r:id="rId60" w:type="default"/>
          <w:pgSz w:w="11910" w:h="16840"/>
          <w:pgMar w:top="400" w:right="1617" w:bottom="1159" w:left="1480" w:header="0" w:footer="1020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04" w:line="342" w:lineRule="auto"/>
        <w:ind w:left="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共服务事务。组建中部地区双创基地联盟。推动平台经济、共享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经济、"互联网+"等新业态新模式与创新创业联动发展。编制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返乡创业项目目录,推动返乡创业高质量发展.支持建设一批农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民工返乡创业园、农村创业创新园区、返乡入乡创业创新孵化实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训基地，以及县级农村电商服务中心、物流配送中心和乡镇运输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服务站。将开业5年以内的小微企业主创业培训和经审批的定点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培训机构在疫情期间开展的"互联网+"创业培训纳入职业培训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补贴范围。实施返乡创业能力提升行动。建立返乡创业专家指导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团队,形成省、市、县三级服务网络.政府投资开发的孵化基地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等创业载体应安排一定比例场地，免费向高校毕业生、农民工等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重点群体提供.(省发展改革委、人力资源社会保障厅、科技厅、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财政厅、工业和信息化厅、自然资源厅、交通运输厅、农业农村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厅、商务厅、市场监管局、扶贫办、人行郑州中心支行、河南银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保监局等部门和各省辖市政府、济源示范区管委会、各省直管县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[市]</w:t>
      </w:r>
      <w:r>
        <w:rPr>
          <w:rFonts w:ascii="仿宋" w:hAnsi="仿宋" w:eastAsia="仿宋" w:cs="仿宋"/>
          <w:spacing w:val="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3"/>
          <w:sz w:val="32"/>
          <w:szCs w:val="32"/>
        </w:rPr>
        <w:t>政府按职责分工负责)</w:t>
      </w:r>
    </w:p>
    <w:p>
      <w:pPr>
        <w:spacing w:before="4" w:line="348" w:lineRule="auto"/>
        <w:ind w:left="90" w:right="111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(十一)</w:t>
      </w:r>
      <w:r>
        <w:rPr>
          <w:rFonts w:ascii="仿宋" w:hAnsi="仿宋" w:eastAsia="仿宋" w:cs="仿宋"/>
          <w:spacing w:val="10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支持灵活就业和新就业形态发展.支持劳动者通过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临时性、非全日制、季节性、弹性工作等灵活多样形式实现就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业。完善支持灵活就业的政策措施，明确灵活就业、新就业形态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人员劳动用工、就业服务、权益保障办法，根据国家统一部署启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动新就业形态人员职业伤害保障试点，取消灵活就业人员参加企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业职工基本养老保险的省内城乡户籍限制等不合理规定。离校2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年内未就业高校毕业生实现灵活就业并按规定缴纳社会保险费</w:t>
      </w:r>
    </w:p>
    <w:p>
      <w:pPr>
        <w:sectPr>
          <w:footerReference r:id="rId61" w:type="default"/>
          <w:pgSz w:w="11910" w:h="16840"/>
          <w:pgMar w:top="400" w:right="1392" w:bottom="1159" w:left="1549" w:header="0" w:footer="1020" w:gutter="0"/>
          <w:cols w:space="720" w:num="1"/>
        </w:sect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04" w:line="342" w:lineRule="auto"/>
        <w:ind w:right="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的,可按其实际缴纳社会保险费的2/3给予社会保险补贴,补贴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期限最长不超过3年.对就业困难人员2020年度内享受灵活就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业社会保险补贴政策期满仍未实现稳定就业的,政策享受期限可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延长1年.合理设定无固定经营场所摊贩管理模式,预留自由市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场、摊点群等经营网点。引导平台企业放宽入驻条件、降低管理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服务费标准，与平台就业人员建立制度化、常态化沟通协调机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制.(省人力资源社会保障厅、财政厅、自然资源厅、市场监管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局等部门和各省辖市政府、济源示范区管委会、各省直管县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[市]</w:t>
      </w:r>
      <w:r>
        <w:rPr>
          <w:rFonts w:ascii="仿宋" w:hAnsi="仿宋" w:eastAsia="仿宋" w:cs="仿宋"/>
          <w:spacing w:val="7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政府按职责分工负责)</w:t>
      </w:r>
    </w:p>
    <w:p>
      <w:pPr>
        <w:spacing w:before="2" w:line="346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(十二)</w:t>
      </w:r>
      <w:r>
        <w:rPr>
          <w:rFonts w:ascii="仿宋" w:hAnsi="仿宋" w:eastAsia="仿宋" w:cs="仿宋"/>
          <w:spacing w:val="4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加强托底安置就业.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加大对就业困难人员的就业援 </w:t>
      </w:r>
      <w:r>
        <w:rPr>
          <w:rFonts w:ascii="仿宋" w:hAnsi="仿宋" w:eastAsia="仿宋" w:cs="仿宋"/>
          <w:spacing w:val="4"/>
          <w:sz w:val="32"/>
          <w:szCs w:val="32"/>
        </w:rPr>
        <w:t>助力度,完善公益性岗位开发管理办法,对符合条件的就业困难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人员,特别是通过市场渠道确实难以就业的易地扶贫搬迁群众等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农村贫困劳动力,利用公益性岗位托底安置,确保零就业家庭动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态清零。对2020年度内享受公益性岗位政策期满仍未实现稳定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就业的，政策享受期限可延长1年。在农村中小型基础设施建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设、农村危房改造中,组织引导建档立卡贫困人口参与.(省人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力资源社会保障厅、财政厅、发展改革委、住房城乡建设厅、退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役军人厅、农业农村厅、残联等部门按职责分工负责)</w:t>
      </w:r>
    </w:p>
    <w:p>
      <w:pPr>
        <w:spacing w:before="167" w:line="221" w:lineRule="auto"/>
        <w:ind w:firstLine="63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2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四、抓好重点群体就业</w:t>
      </w:r>
    </w:p>
    <w:p>
      <w:pPr>
        <w:spacing w:before="194" w:line="356" w:lineRule="auto"/>
        <w:ind w:right="2" w:firstLine="63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2"/>
          <w:sz w:val="32"/>
          <w:szCs w:val="32"/>
        </w:rPr>
        <w:t>(十三)</w:t>
      </w:r>
      <w:r>
        <w:rPr>
          <w:rFonts w:ascii="楷体" w:hAnsi="楷体" w:eastAsia="楷体" w:cs="楷体"/>
          <w:spacing w:val="101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2"/>
          <w:sz w:val="32"/>
          <w:szCs w:val="32"/>
        </w:rPr>
        <w:t>突出抓好高校毕业生就业.深入实施“新时代·新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"/>
          <w:sz w:val="32"/>
          <w:szCs w:val="32"/>
        </w:rPr>
        <w:t>梦想"就业创业公益帮扶行动、就业创业精准指导服务进校园计</w:t>
      </w:r>
      <w:r>
        <w:rPr>
          <w:rFonts w:ascii="楷体" w:hAnsi="楷体" w:eastAsia="楷体" w:cs="楷体"/>
          <w:spacing w:val="21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7"/>
          <w:sz w:val="32"/>
          <w:szCs w:val="32"/>
        </w:rPr>
        <w:t>划、就业创业促进计划等，确保高校毕业生离校时初次就业率和</w:t>
      </w:r>
    </w:p>
    <w:p>
      <w:pPr>
        <w:sectPr>
          <w:footerReference r:id="rId62" w:type="default"/>
          <w:pgSz w:w="11910" w:h="16840"/>
          <w:pgMar w:top="400" w:right="1613" w:bottom="1159" w:left="1499" w:header="0" w:footer="1020" w:gutter="0"/>
          <w:cols w:space="720" w:num="1"/>
        </w:sect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04" w:line="34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年底总体就业率同比基本持平。教育、人力资源社会保障部门要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在毕业年度7月底前完成高校毕业生实名信息交接工作。高校要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持续为离校未就业毕业生提供就业信息和指导等服务。对延迟离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校的2020届高校毕业生，相应延长报到接收、档案转递、落户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办理时限。离校未就业高校毕业生可将户口、档案在学校保留2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年或转入生源地公共就业人才服务机构，以应届毕业生身份参加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用人单位考试、录用，落实工作单位后参照应届毕业生办理相关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手续。落实毕业学年六类困难高校毕业生和毕业年度离校未就业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实名登记高校毕业生求职创业补贴政策。扩大就业见习规模，支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持企业、政府投资项目、科研项目设立见习岗位;对因疫情影响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见习暂时中断的,相应延长见习单位补贴期限;对见习期未满与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高校毕业生签订劳动合同的,给予见习单位剩余期限见习补贴;</w:t>
      </w:r>
    </w:p>
    <w:p>
      <w:pPr>
        <w:spacing w:before="17" w:line="341" w:lineRule="auto"/>
        <w:ind w:right="15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5"/>
          <w:sz w:val="32"/>
          <w:szCs w:val="32"/>
        </w:rPr>
        <w:t>将见习补贴标准调整为当地最低工资标准的70%,其中对留用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见习期满人员比例达到50%及以上的,补贴标准提高到当地最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低工资标准的110%。开发城乡社区等基层公共管理和社会服务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岗位,扩大各类基层服务项目招募规模,对在县以下基层单位服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务期满并考核合格的基层服务项目人员,可通过直接考察的方式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择优聘用到服务地乡镇事业单位。畅通民营企业专业技术职称评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审渠道.扩大大学生应征入伍规模,完善参军入伍激励政策,提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高应届毕业生征集比例。扩大硕士研究生和普通高校专升本招生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规模.2020、2021年提高各级事业单位专项招聘高校毕业生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(含择业期内离校未就业高校毕业生)</w:t>
      </w:r>
      <w:r>
        <w:rPr>
          <w:rFonts w:ascii="仿宋" w:hAnsi="仿宋" w:eastAsia="仿宋" w:cs="仿宋"/>
          <w:spacing w:val="12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的比例,扩大国有企业高</w:t>
      </w:r>
    </w:p>
    <w:p>
      <w:pPr>
        <w:sectPr>
          <w:footerReference r:id="rId63" w:type="default"/>
          <w:pgSz w:w="11910" w:h="16840"/>
          <w:pgMar w:top="400" w:right="1574" w:bottom="1159" w:left="1549" w:header="0" w:footer="102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04" w:line="340" w:lineRule="auto"/>
        <w:ind w:right="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校毕业生招聘规模,不得随意毁约,不得将本单位实习期限作为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招聘入职的前提条件.(省人力资源社会保障厅、教育厅、省委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编办、省民政厅、财政厅、农业农村厅、退役军人厅、卫生健康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委、省政府国资委、省征兵办、团省委、省烟草局、邮政局等部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1"/>
          <w:sz w:val="32"/>
          <w:szCs w:val="32"/>
        </w:rPr>
        <w:t>门和各省辖市政府、济源示范区管委会、各省直管县〔市〕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1"/>
          <w:sz w:val="32"/>
          <w:szCs w:val="32"/>
        </w:rPr>
        <w:t>政府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按职责分工负责)</w:t>
      </w:r>
    </w:p>
    <w:p>
      <w:pPr>
        <w:spacing w:before="5" w:line="344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(十四)</w:t>
      </w:r>
      <w:r>
        <w:rPr>
          <w:rFonts w:ascii="仿宋" w:hAnsi="仿宋" w:eastAsia="仿宋" w:cs="仿宋"/>
          <w:spacing w:val="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切实抓好农民工就业</w:t>
      </w:r>
      <w:r>
        <w:rPr>
          <w:rFonts w:ascii="仿宋" w:hAnsi="仿宋" w:eastAsia="仿宋" w:cs="仿宋"/>
          <w:spacing w:val="-3"/>
          <w:sz w:val="32"/>
          <w:szCs w:val="32"/>
        </w:rPr>
        <w:t>。做好疫情期间农民工集体返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岗工作,加强全省联动,强化省际合作,实行健康信息互认机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制。对经营性人力资源服务机构、劳务经纪人免费开展跨省或省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内跨省辖市有组织劳务输出的，按规定给予就业创业服务补助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(职业介绍补贴)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.组织暂时无法外出的农民工投入春耕备耕,从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事特色养殖、精深加工、生态旅游等行业。在县城和中心镇建设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一批城镇基础设施、公共服务设施,建设农业基础设施,实施农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村人居环境改善工程和以工代赈工程。鼓励优先吸纳贫困劳动力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就业。推动扶贫龙头企业、扶贫车间、农民合作社、社区工厂等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生产经营主体复工复产,对吸纳贫困劳动力就业规模大的,各地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可通过财政专项扶贫资金给予一次性奖励。加强对剩余贫困人口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超过5000人的20个县、未脱贫的52个贫困村以及800人以上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易地扶贫搬迁安置点"一对一"重点帮扶.(省人力资源社会保 </w:t>
      </w:r>
      <w:r>
        <w:rPr>
          <w:rFonts w:ascii="仿宋" w:hAnsi="仿宋" w:eastAsia="仿宋" w:cs="仿宋"/>
          <w:spacing w:val="4"/>
          <w:sz w:val="32"/>
          <w:szCs w:val="32"/>
        </w:rPr>
        <w:t>障厅、农业农村厅、财政厅、卫生健康委、公安厅、交通运输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厅、扶贫办、发展改革委等部门和各省辖市政府、济源示范区管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1"/>
          <w:sz w:val="32"/>
          <w:szCs w:val="32"/>
        </w:rPr>
        <w:t>委会、各省直管县〔市〕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1"/>
          <w:sz w:val="32"/>
          <w:szCs w:val="32"/>
        </w:rPr>
        <w:t>政府按职责分工负责)</w:t>
      </w:r>
    </w:p>
    <w:p>
      <w:pPr>
        <w:sectPr>
          <w:footerReference r:id="rId64" w:type="default"/>
          <w:pgSz w:w="11910" w:h="16840"/>
          <w:pgMar w:top="400" w:right="1538" w:bottom="1159" w:left="1589" w:header="0" w:footer="102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04" w:line="341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(十五)</w:t>
      </w:r>
      <w:r>
        <w:rPr>
          <w:rFonts w:ascii="仿宋" w:hAnsi="仿宋" w:eastAsia="仿宋" w:cs="仿宋"/>
          <w:spacing w:val="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统筹抓好其他群体就业.落实鼓励企业吸纳录用退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役军人、支持退役军人返乡下乡创业等政策,建设省、市级退役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军人就业创业孵化基地、孵化平台。完善残疾人就业保障金管理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使用制度。全面落实妇女平等就业政策。切实做好去产能职工安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置工作。统筹做好就业困难人员、社区矫正人员、戒毒康复人员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等群体就业工作.(省人力资源社会保障厅、财政厅、发展改革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委、退役军人厅、农业农村厅、司法厅、公安厅、残联、妇联等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部门按职责分工负责)</w:t>
      </w:r>
    </w:p>
    <w:p>
      <w:pPr>
        <w:spacing w:line="222" w:lineRule="auto"/>
        <w:ind w:firstLine="62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五、加强职业技能培训</w:t>
      </w:r>
    </w:p>
    <w:p>
      <w:pPr>
        <w:spacing w:before="221" w:line="347" w:lineRule="auto"/>
        <w:ind w:right="3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(十六)</w:t>
      </w:r>
      <w:r>
        <w:rPr>
          <w:rFonts w:ascii="仿宋" w:hAnsi="仿宋" w:eastAsia="仿宋" w:cs="仿宋"/>
          <w:spacing w:val="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深入实施职业技能提升行动.落实完善职业技能提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升行动政策措施.支持职业院校(含技工院校,下同)</w:t>
      </w:r>
      <w:r>
        <w:rPr>
          <w:rFonts w:ascii="仿宋" w:hAnsi="仿宋" w:eastAsia="仿宋" w:cs="仿宋"/>
          <w:spacing w:val="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积极承担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相应培训任务。推进"学历证书十若干职业技能等级证书"制度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试点工作。落实毕业学年普通高校毕业生和高等职业院校毕业生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技能提升培训补贴和鉴定补贴政策,以及对贫困劳动力、城乡就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业困难人员、零就业家庭成员、"两后生"(初、高中毕业后未继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续升学的学生)</w:t>
      </w:r>
      <w:r>
        <w:rPr>
          <w:rFonts w:ascii="仿宋" w:hAnsi="仿宋" w:eastAsia="仿宋" w:cs="仿宋"/>
          <w:spacing w:val="1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中的农村学员和城市低保家庭学员培训期间生活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费补贴和一次性交通费补贴政策。允许部分专业高校毕业生免试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取得相关职业资格证书。组织退役军人开展适应性培训和职业技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能培训,完善退役军人教育培训目录,设立省级退役军人教育培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训及实训基地，探索新型培训模式。开展农民工等重点群体专项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培训。对组织职工参加线上线下培训，组织新招用农民工、高校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毕业生参加岗前培训的企业，给予职业培训补贴。动态发布新职</w:t>
      </w:r>
    </w:p>
    <w:p>
      <w:pPr>
        <w:sectPr>
          <w:footerReference r:id="rId65" w:type="default"/>
          <w:pgSz w:w="11910" w:h="16840"/>
          <w:pgMar w:top="400" w:right="1582" w:bottom="1168" w:left="1549" w:header="0" w:footer="1028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04" w:line="338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 xml:space="preserve">业,组织制定急需紧缺职业技能标准.(省人力资源社会保障厅、 </w:t>
      </w:r>
      <w:r>
        <w:rPr>
          <w:rFonts w:ascii="仿宋" w:hAnsi="仿宋" w:eastAsia="仿宋" w:cs="仿宋"/>
          <w:spacing w:val="-8"/>
          <w:sz w:val="32"/>
          <w:szCs w:val="32"/>
        </w:rPr>
        <w:t>财政厅、教育厅、退役军人厅、扶贫办、残联等部门按职责分工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负责)</w:t>
      </w:r>
    </w:p>
    <w:p>
      <w:pPr>
        <w:spacing w:before="11" w:line="342" w:lineRule="auto"/>
        <w:ind w:right="56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(十七)</w:t>
      </w:r>
      <w:r>
        <w:rPr>
          <w:rFonts w:ascii="仿宋" w:hAnsi="仿宋" w:eastAsia="仿宋" w:cs="仿宋"/>
          <w:spacing w:val="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扩大技能人才培养培训规模.落实职业院校奖助学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金调整政策,扩大高职院校奖助学金覆盖面,提高补助标准.创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造条件，逐步推进各地技师学院、技工学校纳入职业教育统一招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生平台.2020年度内组织城乡未继续升学的初高中毕业生、20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岁以下登记失业人员参加劳动预备制培训的,可按规定给予培训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9"/>
          <w:sz w:val="32"/>
          <w:szCs w:val="32"/>
        </w:rPr>
        <w:t>补贴,对其中的农村学员和困难家庭学员再给予生活费补贴.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(省教育厅、人力资源社会保障厅、财政厅等部门按职责分工负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责)</w:t>
      </w:r>
    </w:p>
    <w:p>
      <w:pPr>
        <w:spacing w:before="7" w:line="346" w:lineRule="auto"/>
        <w:ind w:right="105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(十八)</w:t>
      </w:r>
      <w:r>
        <w:rPr>
          <w:rFonts w:ascii="仿宋" w:hAnsi="仿宋" w:eastAsia="仿宋" w:cs="仿宋"/>
          <w:spacing w:val="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强化职业培训基础能力建设.</w:t>
      </w:r>
      <w:r>
        <w:rPr>
          <w:rFonts w:ascii="仿宋" w:hAnsi="仿宋" w:eastAsia="仿宋" w:cs="仿宋"/>
          <w:spacing w:val="-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实施职业教育产教融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合发展行动计划,开展省级产教融合试点城市建设培育工作.支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持各类企业和职业院校合作建设职工培训中心、企业大学和继续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教育基地.加大职业培训包开发力度,建立急需紧缺职业目录编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制发布制度,持续实施全民技能振兴工程.完善公共职业技能培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训基础平台,加强公共实训基地和产教融合实训基地建设,积极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探索"补贷债基购保"组合投融资模式，支持各类社会资本参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与.(省发展改革委、工业和信息化厅、财政厅、教育厅、人力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资源社会保障厅、总工会、工商联等部门按职责分工负责)</w:t>
      </w:r>
    </w:p>
    <w:p>
      <w:pPr>
        <w:spacing w:before="167" w:line="221" w:lineRule="auto"/>
        <w:ind w:firstLine="63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六、做实就业创业服务</w:t>
      </w:r>
    </w:p>
    <w:p>
      <w:pPr>
        <w:spacing w:before="204" w:line="222" w:lineRule="auto"/>
        <w:ind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(十九)</w:t>
      </w:r>
      <w:r>
        <w:rPr>
          <w:rFonts w:ascii="仿宋" w:hAnsi="仿宋" w:eastAsia="仿宋" w:cs="仿宋"/>
          <w:spacing w:val="10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加强公共就业服务.加强基层公共就业服务能力建</w:t>
      </w:r>
    </w:p>
    <w:p>
      <w:pPr>
        <w:sectPr>
          <w:footerReference r:id="rId66" w:type="default"/>
          <w:pgSz w:w="11910" w:h="16840"/>
          <w:pgMar w:top="400" w:right="1389" w:bottom="1168" w:left="1630" w:header="0" w:footer="1028" w:gutter="0"/>
          <w:cols w:space="720" w:num="1"/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04" w:line="34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设,健全公共就业服务体系.有劳动能力、就业要求且处于失业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状态的劳动年龄内城乡劳动者可按规定在常住地进行失业登记,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申请享受基本公共就业服务.开放线上失业登记,推进在线办理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7"/>
          <w:sz w:val="32"/>
          <w:szCs w:val="32"/>
        </w:rPr>
        <w:t>就业服务和补贴申领。加大岗位信息、职业指导、网上面试等服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务供给,持续开展线上招聘服务,疫情期间的低风险地区可有序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开展小型专项供需对接活动。完善就业信息监测系统。推进农村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劳动力资源信息库建设,实现农村劳动力转移就业实名采集、登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10"/>
          <w:sz w:val="32"/>
          <w:szCs w:val="32"/>
        </w:rPr>
        <w:t>记。全面提升"互联网+就业创业"信息系统应用水平。实施基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层公共就业服务经办能力提升计划。加强重点企业跟踪服务。健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全毕业生就业质量报告制度和第三方跟踪调研评价体系。对免费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8"/>
          <w:sz w:val="32"/>
          <w:szCs w:val="32"/>
        </w:rPr>
        <w:t>开展专场招聘活动和创业服务的各级公共就业人才服务机构和高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校,给予就业创业服务补助,补助标准、办法由同级财政部门会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同人力资源社会保障、教育部门制定.(省人力资源社会保障厅、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发展改革委、财政厅、教育厅等部门按职责分工负责)</w:t>
      </w:r>
    </w:p>
    <w:p>
      <w:pPr>
        <w:spacing w:before="5" w:line="348" w:lineRule="auto"/>
        <w:ind w:right="105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(二十)</w:t>
      </w:r>
      <w:r>
        <w:rPr>
          <w:rFonts w:ascii="仿宋" w:hAnsi="仿宋" w:eastAsia="仿宋" w:cs="仿宋"/>
          <w:spacing w:val="3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发挥市场配置人力资源的决定性作用.健全统一规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范、竞争有序的人力资源市场。建立健全人力资源市场供求信息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发布制度,提高人力资源市场供求匹配效率.对经营性人力资源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服务机构免费为贫困家庭子女(建档立卡及享受低保家庭的适龄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劳动者)</w:t>
      </w:r>
      <w:r>
        <w:rPr>
          <w:rFonts w:ascii="仿宋" w:hAnsi="仿宋" w:eastAsia="仿宋" w:cs="仿宋"/>
          <w:spacing w:val="-7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、毕业学年高校毕业生(含技师学院高级工班、预备技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师班和特殊教育院校职业教育类毕业生)</w:t>
      </w:r>
      <w:r>
        <w:rPr>
          <w:rFonts w:ascii="仿宋" w:hAnsi="仿宋" w:eastAsia="仿宋" w:cs="仿宋"/>
          <w:spacing w:val="-7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、城乡未继续升学的应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届初高中毕业生、农村转移就业劳动者(含建档立卡的适龄贫困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劳动者)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、城镇登记失业人员和返乡农民工介绍服务后实现就业</w:t>
      </w:r>
    </w:p>
    <w:p>
      <w:pPr>
        <w:sectPr>
          <w:footerReference r:id="rId67" w:type="default"/>
          <w:pgSz w:w="11910" w:h="16840"/>
          <w:pgMar w:top="400" w:right="1470" w:bottom="1159" w:left="1529" w:header="0" w:footer="102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4" w:line="337" w:lineRule="auto"/>
        <w:ind w:right="10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并按规定缴纳社会保险费的,按每人300元标准给予就业创业服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务补助(职业介绍补贴)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.(省人力资源社会保障厅、财政厅、教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育厅、发展改革委等部门按职责分工负责)</w:t>
      </w:r>
    </w:p>
    <w:p>
      <w:pPr>
        <w:spacing w:before="9" w:line="342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(二十一)</w:t>
      </w:r>
      <w:r>
        <w:rPr>
          <w:rFonts w:ascii="仿宋" w:hAnsi="仿宋" w:eastAsia="仿宋" w:cs="仿宋"/>
          <w:spacing w:val="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加强岗位信息归集提供.</w:t>
      </w:r>
      <w:r>
        <w:rPr>
          <w:rFonts w:ascii="仿宋" w:hAnsi="仿宋" w:eastAsia="仿宋" w:cs="仿宋"/>
          <w:spacing w:val="4"/>
          <w:sz w:val="32"/>
          <w:szCs w:val="32"/>
        </w:rPr>
        <w:t>政府投资项目产生的岗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位信息、各方面开发的公益性岗位信息要在本单位网站和同级人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>力资源社会保障部门网站公开发布。完善岗位信息公共发布平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台,市级以上公共就业人才服务机构要在线发布岗位信息,并向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省级、国家级归集,加快实现公共机构岗位信息区域和全国公开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发布.(省人力资源社会保障厅、发展改革委、省政府国资委、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省工业和信息化厅等部门和各省辖市政府、济源示范区管委会、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2"/>
          <w:sz w:val="32"/>
          <w:szCs w:val="32"/>
        </w:rPr>
        <w:t>各省直管县〔市〕</w:t>
      </w:r>
      <w:r>
        <w:rPr>
          <w:rFonts w:ascii="仿宋" w:hAnsi="仿宋" w:eastAsia="仿宋" w:cs="仿宋"/>
          <w:spacing w:val="1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2"/>
          <w:sz w:val="32"/>
          <w:szCs w:val="32"/>
        </w:rPr>
        <w:t>政府按职责分工负责)</w:t>
      </w:r>
    </w:p>
    <w:p>
      <w:pPr>
        <w:spacing w:before="7" w:line="222" w:lineRule="auto"/>
        <w:ind w:firstLine="62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七、做好基本生活保障工作</w:t>
      </w:r>
    </w:p>
    <w:p>
      <w:pPr>
        <w:spacing w:before="208" w:line="346" w:lineRule="auto"/>
        <w:ind w:right="84" w:firstLine="6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(二十二)</w:t>
      </w:r>
      <w:r>
        <w:rPr>
          <w:rFonts w:ascii="仿宋" w:hAnsi="仿宋" w:eastAsia="仿宋" w:cs="仿宋"/>
          <w:spacing w:val="10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保障失业人员基本生活.2020年4月底前实现线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上申领失业保险金。对领取失业保险金期满仍未就业且距法定退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休年龄不足1年的失业人员，可继续发放失业保险金直至法定退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休年龄。对领取失业保险金期满仍未就业的失业人员、不符合领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取失业保险金条件的参保失业人员,发放6个月的失业补助金,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标准不高于当地失业保险金的80%。对失业保险金发放出现缺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口的地方,采取失业保险省级调剂金调剂、当地财政补贴等方式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予以支持.(省人力资源社会保障厅、财政厅等部门按职责分工</w:t>
      </w:r>
    </w:p>
    <w:p>
      <w:pPr>
        <w:spacing w:before="1" w:line="223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负责)</w:t>
      </w:r>
    </w:p>
    <w:p>
      <w:pPr>
        <w:spacing w:before="151" w:line="223" w:lineRule="auto"/>
        <w:ind w:firstLine="61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2"/>
          <w:sz w:val="32"/>
          <w:szCs w:val="32"/>
        </w:rPr>
        <w:t>(二十三)</w:t>
      </w:r>
      <w:r>
        <w:rPr>
          <w:rFonts w:ascii="楷体" w:hAnsi="楷体" w:eastAsia="楷体" w:cs="楷体"/>
          <w:spacing w:val="107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2"/>
          <w:sz w:val="32"/>
          <w:szCs w:val="32"/>
        </w:rPr>
        <w:t>保障困难人员基本生活.将受疫情影响的就业困</w:t>
      </w:r>
    </w:p>
    <w:p>
      <w:pPr>
        <w:sectPr>
          <w:footerReference r:id="rId68" w:type="default"/>
          <w:pgSz w:w="11940" w:h="16860"/>
          <w:pgMar w:top="400" w:right="1340" w:bottom="1141" w:left="1710" w:header="0" w:footer="1002" w:gutter="0"/>
          <w:cols w:space="720" w:num="1"/>
        </w:sect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04" w:line="340" w:lineRule="auto"/>
        <w:ind w:right="1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难人员优先纳入就业援助范围，将生活困难的失业人员及家庭按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规定及时纳入最低生活保障、临时救助等社会救助范围。对符合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条件的生活困难下岗失业人员，</w:t>
      </w:r>
      <w:r>
        <w:rPr>
          <w:rFonts w:ascii="仿宋" w:hAnsi="仿宋" w:eastAsia="仿宋" w:cs="仿宋"/>
          <w:spacing w:val="8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2020年度内可按当地最低生活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保障标准发放不超过6个月的一次性临时生活补助,所需资金从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当地企业结构调整相关专项资金中列支.(省人力资源社会保障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厅、民政厅、财政厅、残联等部门按职责分工负责)</w:t>
      </w:r>
    </w:p>
    <w:p>
      <w:pPr>
        <w:spacing w:line="222" w:lineRule="auto"/>
        <w:ind w:firstLine="62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八、强化组织保障</w:t>
      </w:r>
    </w:p>
    <w:p>
      <w:pPr>
        <w:spacing w:before="219" w:line="342" w:lineRule="auto"/>
        <w:ind w:firstLine="61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(二十四)</w:t>
      </w:r>
      <w:r>
        <w:rPr>
          <w:rFonts w:ascii="仿宋" w:hAnsi="仿宋" w:eastAsia="仿宋" w:cs="仿宋"/>
          <w:spacing w:val="1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完善组织领导机制.各地要将就业作为经济社会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发展的优先目标纳入宏观调控体系,在实施重大政策、重大工程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7"/>
          <w:sz w:val="32"/>
          <w:szCs w:val="32"/>
        </w:rPr>
        <w:t>和重要专项行动时同步评估就业影响，同步制定涉及劳动者的安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置方案.县级以上政府要切实履行稳就业主体责任,建立政府负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"/>
          <w:sz w:val="32"/>
          <w:szCs w:val="32"/>
        </w:rPr>
        <w:t>责人牵头、相关部门共同参与的工作领导机制，明确目标任务、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工作责任和督促落实机制,统筹领导和推进本地稳就业工作和规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模性失业风险应对处置工作。各有关部门要同向发力，形成工作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合力.(省就业创业工作领导小组成员单位、省直有关部门和各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9"/>
          <w:sz w:val="32"/>
          <w:szCs w:val="32"/>
        </w:rPr>
        <w:t>省辖市政府、济源示范区管委会、各省直管县〔市〕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9"/>
          <w:sz w:val="32"/>
          <w:szCs w:val="32"/>
        </w:rPr>
        <w:t>政府按职责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分工负责)</w:t>
      </w:r>
    </w:p>
    <w:p>
      <w:pPr>
        <w:spacing w:before="18" w:line="349" w:lineRule="auto"/>
        <w:ind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(二十五)</w:t>
      </w:r>
      <w:r>
        <w:rPr>
          <w:rFonts w:ascii="仿宋" w:hAnsi="仿宋" w:eastAsia="仿宋" w:cs="仿宋"/>
          <w:spacing w:val="1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完善资金投入保障机制.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加大稳就业资金投入力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"/>
          <w:sz w:val="32"/>
          <w:szCs w:val="32"/>
        </w:rPr>
        <w:t>度,统筹用好就业补助资金、失业保险基金、职业技能提升行动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专账资金、工业企业结构调整专项奖补资金等。加强资金支出调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度,做好资金使用绩效评估及评估结果应用工作,发挥资金使用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效益。有条件的地方可设立就业风险储备金，用于应对突发性、</w:t>
      </w:r>
    </w:p>
    <w:p>
      <w:pPr>
        <w:sectPr>
          <w:footerReference r:id="rId69" w:type="default"/>
          <w:pgSz w:w="11910" w:h="16840"/>
          <w:pgMar w:top="400" w:right="1519" w:bottom="1184" w:left="1480" w:header="0" w:footer="102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04" w:line="338" w:lineRule="auto"/>
        <w:ind w:right="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规模性失业风险.(省财政厅、人力资源社会保障厅、发展改革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委、审计厅等部门和各省辖市政府、济源示范区管委会、各省直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5"/>
          <w:sz w:val="32"/>
          <w:szCs w:val="32"/>
        </w:rPr>
        <w:t>管县〔市〕</w:t>
      </w:r>
      <w:r>
        <w:rPr>
          <w:rFonts w:ascii="仿宋" w:hAnsi="仿宋" w:eastAsia="仿宋" w:cs="仿宋"/>
          <w:spacing w:val="1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5"/>
          <w:sz w:val="32"/>
          <w:szCs w:val="32"/>
        </w:rPr>
        <w:t>政府按职责分工负责)</w:t>
      </w:r>
    </w:p>
    <w:p>
      <w:pPr>
        <w:spacing w:before="3" w:line="342" w:lineRule="auto"/>
        <w:ind w:right="35" w:firstLine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(二十六)</w:t>
      </w:r>
      <w:r>
        <w:rPr>
          <w:rFonts w:ascii="仿宋" w:hAnsi="仿宋" w:eastAsia="仿宋" w:cs="仿宋"/>
          <w:spacing w:val="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完善就业失业监测及应急处置机制.建立调查失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业率按月统计发布制度，多维度开展重点区域、重点群体、重点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行业、重点企业就业失业监测，加强移动通信、铁路运输、社保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缴纳、招聘求职等大数据比对分析,健全多方参与的就业形势研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判机制，做好化解失业风险的政策储备和预案制定工作。各地要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第一时间处置因规模性失业引发的群体性突发事件,防止矛盾激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化和事态扩大.处置过程中,当地政府可根据需要与可能、统筹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不同群体就业需求,依法依规制定临时性应对措施.(省就业创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业工作领导小组成员单位、省直有关部门和各省辖市政府、济源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示范区管委会、各省直管县〔市〕</w:t>
      </w:r>
      <w:r>
        <w:rPr>
          <w:rFonts w:ascii="仿宋" w:hAnsi="仿宋" w:eastAsia="仿宋" w:cs="仿宋"/>
          <w:spacing w:val="1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政府按职责分工负责)</w:t>
      </w:r>
    </w:p>
    <w:p>
      <w:pPr>
        <w:spacing w:before="10" w:line="348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(二十七)</w:t>
      </w:r>
      <w:r>
        <w:rPr>
          <w:rFonts w:ascii="仿宋" w:hAnsi="仿宋" w:eastAsia="仿宋" w:cs="仿宋"/>
          <w:spacing w:val="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完善督查激励机制.细化分解目标任务,在相关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督查工作中将稳就业作为重要内容,重点督促政策和服务落地以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及重点群体就业、资金保障措施落实等。对不履行职责，产生严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重后果或造成恶劣社会影响的,依法依规严肃问责.持续开展就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业工作表扬激励,完善激励办法,对落实稳就业政策措施工作力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度大、促进重点群体就业创业等任务完成较好的地方，及时予以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资金支持等方面的表扬激励.(省就业创业工作领导小组成员单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位、省直有关部门和各省辖市政府、济源示范区管委会、各省直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6"/>
          <w:sz w:val="32"/>
          <w:szCs w:val="32"/>
        </w:rPr>
        <w:t>管县〔市〕</w:t>
      </w:r>
      <w:r>
        <w:rPr>
          <w:rFonts w:ascii="仿宋" w:hAnsi="仿宋" w:eastAsia="仿宋" w:cs="仿宋"/>
          <w:spacing w:val="1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6"/>
          <w:sz w:val="32"/>
          <w:szCs w:val="32"/>
        </w:rPr>
        <w:t>政府按职责分工负责)</w:t>
      </w:r>
    </w:p>
    <w:p>
      <w:pPr>
        <w:sectPr>
          <w:footerReference r:id="rId70" w:type="default"/>
          <w:pgSz w:w="11950" w:h="16870"/>
          <w:pgMar w:top="400" w:right="1486" w:bottom="1189" w:left="1650" w:header="0" w:footer="1051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04" w:line="340" w:lineRule="auto"/>
        <w:ind w:left="80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(二十八)</w:t>
      </w:r>
      <w:r>
        <w:rPr>
          <w:rFonts w:ascii="仿宋" w:hAnsi="仿宋" w:eastAsia="仿宋" w:cs="仿宋"/>
          <w:spacing w:val="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 xml:space="preserve">完善舆论宣传引导机制.大力宣传国家及我省稳 </w:t>
      </w:r>
      <w:r>
        <w:rPr>
          <w:rFonts w:ascii="仿宋" w:hAnsi="仿宋" w:eastAsia="仿宋" w:cs="仿宋"/>
          <w:spacing w:val="-10"/>
          <w:sz w:val="32"/>
          <w:szCs w:val="32"/>
        </w:rPr>
        <w:t>就业决策部署和支持就业创业政策措施，引导广大劳动者树立正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确的劳动观、价值观,选树一批促进就业创业工作典型经验、典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型人物,发掘一批在城乡基层就业创业的先进典型,组织开展广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泛宣传。牢牢把握信息发布和舆论引导主动权，做好舆情监测研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判工作,建立重大舆情沟通协调与应急处置机制,消除误传误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解,稳定社会预期.(省就业创业工作领导小组成员单位、省直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有关部门和各省辖市政府、济源示范区管委会、各省直管县</w:t>
      </w:r>
    </w:p>
    <w:p>
      <w:pPr>
        <w:spacing w:line="222" w:lineRule="auto"/>
        <w:ind w:firstLine="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[市]</w:t>
      </w:r>
      <w:r>
        <w:rPr>
          <w:rFonts w:ascii="仿宋" w:hAnsi="仿宋" w:eastAsia="仿宋" w:cs="仿宋"/>
          <w:spacing w:val="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4"/>
          <w:sz w:val="32"/>
          <w:szCs w:val="32"/>
        </w:rPr>
        <w:t>政府按职责分工负责)</w:t>
      </w:r>
    </w:p>
    <w:p>
      <w:pPr>
        <w:spacing w:before="121" w:line="2950" w:lineRule="exact"/>
        <w:ind w:firstLine="4819"/>
        <w:textAlignment w:val="center"/>
      </w:pPr>
      <w:r>
        <w:drawing>
          <wp:inline distT="0" distB="0" distL="0" distR="0">
            <wp:extent cx="1828800" cy="187325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48" cy="18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1" w:type="default"/>
          <w:footerReference r:id="rId72" w:type="default"/>
          <w:pgSz w:w="11910" w:h="16840"/>
          <w:pgMar w:top="400" w:right="1569" w:bottom="1159" w:left="1549" w:header="0" w:footer="1020" w:gutter="0"/>
          <w:cols w:space="720" w:num="1"/>
        </w:sectPr>
      </w:pPr>
    </w:p>
    <w:p>
      <w:pPr>
        <w:spacing w:before="263" w:line="222" w:lineRule="auto"/>
        <w:ind w:firstLine="598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4"/>
          <w:w w:val="97"/>
          <w:sz w:val="30"/>
          <w:szCs w:val="30"/>
        </w:rPr>
        <w:t>商办服贸函〔2020〕</w:t>
      </w:r>
      <w:r>
        <w:rPr>
          <w:rFonts w:ascii="仿宋" w:hAnsi="仿宋" w:eastAsia="仿宋" w:cs="仿宋"/>
          <w:spacing w:val="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4"/>
          <w:w w:val="97"/>
          <w:sz w:val="30"/>
          <w:szCs w:val="30"/>
        </w:rPr>
        <w:t>136号</w:t>
      </w:r>
    </w:p>
    <w:p>
      <w:pPr>
        <w:spacing w:line="335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before="130" w:line="219" w:lineRule="auto"/>
        <w:ind w:firstLine="655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spacing w:val="8"/>
          <w:sz w:val="40"/>
          <w:szCs w:val="40"/>
          <w14:textOutline w14:w="72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商务部办公厅关于金融支持家政扶贫工作的通知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9" w:lineRule="auto"/>
        <w:rPr>
          <w:rFonts w:ascii="Arial"/>
          <w:sz w:val="21"/>
        </w:rPr>
      </w:pPr>
    </w:p>
    <w:p>
      <w:pPr>
        <w:spacing w:before="97" w:line="640" w:lineRule="exact"/>
        <w:ind w:firstLine="5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9"/>
          <w:position w:val="25"/>
          <w:sz w:val="30"/>
          <w:szCs w:val="30"/>
        </w:rPr>
        <w:t>北京、天津、山西、辽宁、上海、江苏、浙江、安徽、山东、河南、湖北、</w:t>
      </w:r>
    </w:p>
    <w:p>
      <w:pPr>
        <w:spacing w:before="1" w:line="220" w:lineRule="auto"/>
        <w:ind w:firstLine="5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4"/>
          <w:w w:val="97"/>
          <w:sz w:val="30"/>
          <w:szCs w:val="30"/>
        </w:rPr>
        <w:t>湖南、广东、重庆、四川、陕西、厦门、深圳商务主管部门:</w:t>
      </w:r>
    </w:p>
    <w:p>
      <w:pPr>
        <w:spacing w:before="239" w:line="388" w:lineRule="auto"/>
        <w:ind w:left="529" w:right="500"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为贯彻落实习近平总书记在决战决胜脱贫攻坚座谈会上的讲 话精神以及党中央、国务院关于统筹疫情防控和经济社会发展工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作的决策部署,商务部与中国建设银行达成合作协议,拟对重点城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市的家政扶贫企业提供金融支持。现将相关事项通知如下:</w:t>
      </w:r>
    </w:p>
    <w:p>
      <w:pPr>
        <w:spacing w:before="1" w:line="221" w:lineRule="auto"/>
        <w:ind w:firstLine="1164"/>
        <w:outlineLvl w:val="6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-15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一、合作内容</w:t>
      </w:r>
    </w:p>
    <w:p>
      <w:pPr>
        <w:spacing w:before="257" w:line="388" w:lineRule="auto"/>
        <w:ind w:left="529" w:right="495" w:firstLine="63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(一)支持重点城市家政扶贫工作.</w:t>
      </w:r>
      <w:r>
        <w:rPr>
          <w:rFonts w:ascii="楷体" w:hAnsi="楷体" w:eastAsia="楷体" w:cs="楷体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支持北京、天津、太原、沈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9"/>
          <w:w w:val="98"/>
          <w:sz w:val="30"/>
          <w:szCs w:val="30"/>
        </w:rPr>
        <w:t>阳、上海、南京、杭州、合肥、济南、郑州、武汉、长沙、广州、深圳、重</w:t>
      </w:r>
      <w:r>
        <w:rPr>
          <w:rFonts w:ascii="仿宋" w:hAnsi="仿宋" w:eastAsia="仿宋" w:cs="仿宋"/>
          <w:spacing w:val="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庆、成都、厦门、西安等重点城市家政企业开展家政扶贫。建设银</w:t>
      </w:r>
      <w:r>
        <w:rPr>
          <w:rFonts w:ascii="仿宋" w:hAnsi="仿宋" w:eastAsia="仿宋" w:cs="仿宋"/>
          <w:spacing w:val="2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行创新产品和服务,合理配置信贷资源,加大对重点城市参与扶贫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的大中型家政企业金融支持。商务主管部门与建设银行共同制订</w:t>
      </w:r>
    </w:p>
    <w:p>
      <w:pPr>
        <w:spacing w:line="220" w:lineRule="auto"/>
        <w:ind w:firstLine="5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金融服务方案,合力推进相关工作.</w:t>
      </w:r>
    </w:p>
    <w:p>
      <w:pPr>
        <w:spacing w:before="210" w:line="386" w:lineRule="auto"/>
        <w:ind w:left="529" w:right="469" w:firstLine="63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1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</w:t>
      </w:r>
      <w:r>
        <w:rPr>
          <w:rFonts w:ascii="楷体" w:hAnsi="楷体" w:eastAsia="楷体" w:cs="楷体"/>
          <w:spacing w:val="-66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支持参与扶贫的大中型家政企业.</w:t>
      </w:r>
      <w:r>
        <w:rPr>
          <w:rFonts w:ascii="楷体" w:hAnsi="楷体" w:eastAsia="楷体" w:cs="楷体"/>
          <w:spacing w:val="-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建设银行将统筹安排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信贷资源,支持商务主管部门推荐名单内员工制、产教融合型、技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术创新型、信用状况良好的家政企业。各地商务主管部门发挥好</w:t>
      </w:r>
    </w:p>
    <w:p>
      <w:pPr>
        <w:sectPr>
          <w:headerReference r:id="rId73" w:type="default"/>
          <w:footerReference r:id="rId74" w:type="default"/>
          <w:pgSz w:w="11910" w:h="16840"/>
          <w:pgMar w:top="2529" w:right="1090" w:bottom="1490" w:left="979" w:header="1449" w:footer="102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04" w:line="375" w:lineRule="auto"/>
        <w:ind w:right="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家政服务信用信息平台、家政扶贫供需对接平台等功能,筛选出扶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贫成效突出的优秀家政企业,及时推荐给建设银行本地分行,共同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拟定重点支持的大中型家政企业名单。</w:t>
      </w:r>
    </w:p>
    <w:p>
      <w:pPr>
        <w:spacing w:before="5" w:line="380" w:lineRule="auto"/>
        <w:ind w:right="17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</w:t>
      </w:r>
      <w:r>
        <w:rPr>
          <w:rFonts w:ascii="仿宋" w:hAnsi="仿宋" w:eastAsia="仿宋" w:cs="仿宋"/>
          <w:spacing w:val="-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支持家政企业复工营业.</w:t>
      </w:r>
      <w:r>
        <w:rPr>
          <w:rFonts w:ascii="仿宋" w:hAnsi="仿宋" w:eastAsia="仿宋" w:cs="仿宋"/>
          <w:spacing w:val="-4"/>
          <w:sz w:val="32"/>
          <w:szCs w:val="32"/>
        </w:rPr>
        <w:t>建设银行将积极支持重点城市</w:t>
      </w:r>
      <w:r>
        <w:rPr>
          <w:rFonts w:ascii="仿宋" w:hAnsi="仿宋" w:eastAsia="仿宋" w:cs="仿宋"/>
          <w:sz w:val="32"/>
          <w:szCs w:val="32"/>
        </w:rPr>
        <w:t xml:space="preserve"> 家政服务业有序恢复营业,促进家政企业解决复工营业面临的资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金周转和扩大融资等问题。各地商务主管部门要在指导家政企业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做好疫情防控的同时,协调解决家政企业复工营业中遇到的问题,</w:t>
      </w:r>
    </w:p>
    <w:p>
      <w:pPr>
        <w:spacing w:before="1" w:line="221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特别是建档立卡贫困劳动力返岗、隔离等相关政策问题。</w:t>
      </w:r>
    </w:p>
    <w:p>
      <w:pPr>
        <w:spacing w:before="224" w:line="381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(四)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为家政企业提供综合服务方案.</w:t>
      </w:r>
      <w:r>
        <w:rPr>
          <w:rFonts w:ascii="仿宋" w:hAnsi="仿宋" w:eastAsia="仿宋" w:cs="仿宋"/>
          <w:spacing w:val="-3"/>
          <w:sz w:val="32"/>
          <w:szCs w:val="32"/>
        </w:rPr>
        <w:t>各地商务主管部门要结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合本地实际,会同建设银行本地分行制订综合金融服务方案,鼓励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家政企业用好用足金融资源。建设银行将加强家政企业综合化服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务,做好代发工资、业务结算等业务,并利用智慧社区管理平台优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势,提高家政企业的互联网化程度.</w:t>
      </w:r>
    </w:p>
    <w:p>
      <w:pPr>
        <w:spacing w:before="236" w:line="222" w:lineRule="auto"/>
        <w:ind w:firstLine="63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0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二、有关要求</w:t>
      </w:r>
    </w:p>
    <w:p>
      <w:pPr>
        <w:spacing w:before="253" w:line="377" w:lineRule="auto"/>
        <w:ind w:right="45" w:firstLine="63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(一)加强与建设银行的沟通会商.</w:t>
      </w:r>
      <w:r>
        <w:rPr>
          <w:rFonts w:ascii="仿宋" w:hAnsi="仿宋" w:eastAsia="仿宋" w:cs="仿宋"/>
          <w:spacing w:val="-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各地商务主管部门要积极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与建设银行本地分行加强对接,建立定期联系机制,指派专人负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责,定期沟通会商相关工作;建立工作保障机制,持续做好跟踪保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障服务,协助银行开展家政行业调研和企业调查;与银行共同制订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金融支持方案,加大对家政企业参与扶贫的金融支持力度.</w:t>
      </w:r>
    </w:p>
    <w:p>
      <w:pPr>
        <w:spacing w:before="1" w:line="224" w:lineRule="auto"/>
        <w:ind w:firstLine="634"/>
        <w:rPr>
          <w:rFonts w:ascii="仿宋" w:hAnsi="仿宋" w:eastAsia="仿宋" w:cs="仿宋"/>
          <w:sz w:val="32"/>
          <w:szCs w:val="32"/>
        </w:rPr>
      </w:pPr>
      <w:r>
        <w:rPr>
          <w:rFonts w:ascii="楷体" w:hAnsi="楷体" w:eastAsia="楷体" w:cs="楷体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(二)客观筛选拟支持企业.</w:t>
      </w:r>
      <w:r>
        <w:rPr>
          <w:rFonts w:ascii="仿宋" w:hAnsi="仿宋" w:eastAsia="仿宋" w:cs="仿宋"/>
          <w:sz w:val="32"/>
          <w:szCs w:val="32"/>
        </w:rPr>
        <w:t>各地商务主管部门可登录家政服</w:t>
      </w:r>
    </w:p>
    <w:p>
      <w:pPr>
        <w:sectPr>
          <w:headerReference r:id="rId75" w:type="default"/>
          <w:footerReference r:id="rId76" w:type="default"/>
          <w:pgSz w:w="11910" w:h="16840"/>
          <w:pgMar w:top="400" w:right="1498" w:bottom="1162" w:left="1559" w:header="0" w:footer="1022" w:gutter="0"/>
          <w:cols w:space="720" w:num="1"/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98" w:line="402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务信用信息平台,查询家政企业完成识别授权的家政服务员人数、</w:t>
      </w:r>
      <w:r>
        <w:rPr>
          <w:rFonts w:ascii="仿宋" w:hAnsi="仿宋" w:eastAsia="仿宋" w:cs="仿宋"/>
          <w:spacing w:val="2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贫困地区(国家级贫困县、省级贫困县)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劳动力从事家政服务的人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8"/>
          <w:sz w:val="30"/>
          <w:szCs w:val="30"/>
        </w:rPr>
        <w:t>数、建档立卡贫困劳动力从事家政服务的人数等信息,并将上述情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7"/>
          <w:w w:val="103"/>
          <w:sz w:val="30"/>
          <w:szCs w:val="30"/>
        </w:rPr>
        <w:t>况作为提供扶贫贷款的重要依据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3"/>
          <w:sz w:val="30"/>
          <w:szCs w:val="30"/>
        </w:rPr>
        <w:t>,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3"/>
          <w:sz w:val="30"/>
          <w:szCs w:val="30"/>
        </w:rPr>
        <w:t>与银行共同筛选拟支持家政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企业。</w:t>
      </w:r>
    </w:p>
    <w:p>
      <w:pPr>
        <w:spacing w:before="11" w:line="399" w:lineRule="auto"/>
        <w:ind w:right="57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w w:val="10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(三)做好宣传引导.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各地商务主管部门要做好金融支持家政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0"/>
          <w:szCs w:val="30"/>
        </w:rPr>
        <w:t>扶贫政策和方案的宣传,引导符合条件的家政企业根据实际需要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积极申请信贷支持。加强对"百城万村"家政扶贫和家政信用体系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建设工作的宣传,推动企业、贫困劳动力积极参与.及时总结本地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金融支持行业发展的经验做法和先进典型,做好舆论引导,力争形</w:t>
      </w:r>
      <w:r>
        <w:rPr>
          <w:rFonts w:ascii="仿宋" w:hAnsi="仿宋" w:eastAsia="仿宋" w:cs="仿宋"/>
          <w:spacing w:val="1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6"/>
          <w:sz w:val="30"/>
          <w:szCs w:val="30"/>
        </w:rPr>
        <w:t>成企业主动作为、贫困劳动力积极参与、社会广泛支持的良好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30"/>
          <w:szCs w:val="30"/>
        </w:rPr>
        <w:t>局面。</w:t>
      </w:r>
    </w:p>
    <w:p>
      <w:pPr>
        <w:spacing w:before="2" w:line="403" w:lineRule="auto"/>
        <w:ind w:right="57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w w:val="10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(四)</w:t>
      </w:r>
      <w:r>
        <w:rPr>
          <w:rFonts w:ascii="仿宋" w:hAnsi="仿宋" w:eastAsia="仿宋" w:cs="仿宋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及时报送工作情况.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省级商务主管部门在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4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月</w:t>
      </w:r>
      <w:r>
        <w:rPr>
          <w:rFonts w:ascii="仿宋" w:hAnsi="仿宋" w:eastAsia="仿宋" w:cs="仿宋"/>
          <w:spacing w:val="-7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21</w:t>
      </w:r>
      <w:r>
        <w:rPr>
          <w:rFonts w:ascii="仿宋" w:hAnsi="仿宋" w:eastAsia="仿宋" w:cs="仿宋"/>
          <w:spacing w:val="-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w w:val="102"/>
          <w:sz w:val="30"/>
          <w:szCs w:val="30"/>
        </w:rPr>
        <w:t>日前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0"/>
          <w:szCs w:val="30"/>
        </w:rPr>
        <w:t>将联系信息(附件1)报送至商务部(服贸司)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0"/>
          <w:szCs w:val="30"/>
        </w:rPr>
        <w:t>.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0"/>
          <w:szCs w:val="30"/>
        </w:rPr>
        <w:t>各地商务主管部门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要及时了解项目进展、企业发展情况、遇到的问题,研究提出意见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建议。省级商务主管部门在每季度结束后五个工作日内将支持企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业情况表(附件2)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报送商务部(服贸司).</w:t>
      </w:r>
    </w:p>
    <w:p>
      <w:pPr>
        <w:spacing w:line="223" w:lineRule="auto"/>
        <w:ind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联系方式:</w:t>
      </w:r>
    </w:p>
    <w:p>
      <w:pPr>
        <w:spacing w:before="269" w:line="223" w:lineRule="auto"/>
        <w:ind w:firstLine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9"/>
          <w:sz w:val="30"/>
          <w:szCs w:val="30"/>
        </w:rPr>
        <w:t>张斌涛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29"/>
          <w:sz w:val="30"/>
          <w:szCs w:val="30"/>
        </w:rPr>
        <w:t>010-65197937010-85093782(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9"/>
          <w:sz w:val="30"/>
          <w:szCs w:val="30"/>
        </w:rPr>
        <w:t>传真)</w:t>
      </w:r>
    </w:p>
    <w:p>
      <w:pPr>
        <w:sectPr>
          <w:footerReference r:id="rId77" w:type="default"/>
          <w:pgSz w:w="11910" w:h="16840"/>
          <w:pgMar w:top="400" w:right="1419" w:bottom="1159" w:left="1569" w:header="0" w:footer="1020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8" w:line="222" w:lineRule="auto"/>
        <w:ind w:firstLine="71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附件: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1.联系人员信息表</w:t>
      </w:r>
    </w:p>
    <w:p>
      <w:pPr>
        <w:spacing w:before="280" w:line="222" w:lineRule="auto"/>
        <w:ind w:firstLine="15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2.金融支持家政企业情况表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79" w:lineRule="exact"/>
        <w:ind w:firstLine="4950"/>
        <w:textAlignment w:val="center"/>
      </w:pPr>
      <w:r>
        <w:drawing>
          <wp:inline distT="0" distB="0" distL="0" distR="0">
            <wp:extent cx="1682115" cy="16376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82734" cy="163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8" w:type="default"/>
          <w:footerReference r:id="rId79" w:type="default"/>
          <w:pgSz w:w="11910" w:h="16840"/>
          <w:pgMar w:top="400" w:right="1786" w:bottom="1159" w:left="1559" w:header="0" w:footer="102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17" w:line="224" w:lineRule="auto"/>
        <w:ind w:firstLine="10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12"/>
          <w:sz w:val="36"/>
          <w:szCs w:val="36"/>
          <w14:textOutline w14:w="6540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附件1</w:t>
      </w:r>
    </w:p>
    <w:p>
      <w:pPr>
        <w:spacing w:line="331" w:lineRule="auto"/>
        <w:rPr>
          <w:rFonts w:ascii="Arial"/>
          <w:sz w:val="21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spacing w:before="117" w:line="219" w:lineRule="auto"/>
        <w:ind w:firstLine="315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2"/>
          <w:sz w:val="36"/>
          <w:szCs w:val="36"/>
          <w14:textOutline w14:w="6540" w14:cap="flat" w14:cmpd="sng">
            <w14:solidFill>
              <w14:srgbClr w14:val="000000"/>
            </w14:solidFill>
            <w14:prstDash w14:val="solid"/>
            <w14:miter w14:val="10"/>
          </w14:textOutline>
        </w:rPr>
        <w:t>联系人员信息表</w:t>
      </w:r>
    </w:p>
    <w:p>
      <w:pPr>
        <w:spacing w:line="341" w:lineRule="auto"/>
        <w:rPr>
          <w:rFonts w:ascii="Arial"/>
          <w:sz w:val="21"/>
        </w:rPr>
      </w:pPr>
    </w:p>
    <w:p>
      <w:pPr>
        <w:spacing w:line="342" w:lineRule="auto"/>
        <w:rPr>
          <w:rFonts w:ascii="Arial"/>
          <w:sz w:val="21"/>
        </w:rPr>
      </w:pPr>
    </w:p>
    <w:p>
      <w:pPr>
        <w:spacing w:before="97" w:line="221" w:lineRule="auto"/>
        <w:ind w:firstLine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4"/>
          <w:w w:val="94"/>
          <w:sz w:val="30"/>
          <w:szCs w:val="30"/>
        </w:rPr>
        <w:t>报送单位(盖章)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4"/>
          <w:w w:val="94"/>
          <w:sz w:val="30"/>
          <w:szCs w:val="30"/>
        </w:rPr>
        <w:t>:</w:t>
      </w:r>
    </w:p>
    <w:p>
      <w:pPr>
        <w:spacing w:line="60" w:lineRule="exact"/>
      </w:pPr>
    </w:p>
    <w:tbl>
      <w:tblPr>
        <w:tblStyle w:val="4"/>
        <w:tblW w:w="87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3"/>
        <w:gridCol w:w="1758"/>
        <w:gridCol w:w="1758"/>
        <w:gridCol w:w="1758"/>
        <w:gridCol w:w="17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0" w:line="219" w:lineRule="auto"/>
              <w:ind w:firstLine="61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16"/>
                <w:sz w:val="25"/>
                <w:szCs w:val="25"/>
              </w:rPr>
              <w:t>姓名</w:t>
            </w: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9" w:line="224" w:lineRule="auto"/>
              <w:ind w:firstLine="621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5"/>
                <w:sz w:val="25"/>
                <w:szCs w:val="25"/>
              </w:rPr>
              <w:t>处室</w:t>
            </w: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0" w:line="219" w:lineRule="auto"/>
              <w:ind w:firstLine="624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5"/>
                <w:sz w:val="25"/>
                <w:szCs w:val="25"/>
              </w:rPr>
              <w:t>职务</w:t>
            </w: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9" w:line="219" w:lineRule="auto"/>
              <w:ind w:firstLine="625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4"/>
                <w:sz w:val="25"/>
                <w:szCs w:val="25"/>
              </w:rPr>
              <w:t>座机</w:t>
            </w:r>
          </w:p>
        </w:tc>
        <w:tc>
          <w:tcPr>
            <w:tcW w:w="17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9" w:line="219" w:lineRule="auto"/>
              <w:ind w:firstLine="628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spacing w:val="-3"/>
                <w:sz w:val="25"/>
                <w:szCs w:val="25"/>
              </w:rPr>
              <w:t>手机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17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2" w:line="271" w:lineRule="auto"/>
        <w:ind w:left="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备注:</w:t>
      </w:r>
      <w:r>
        <w:rPr>
          <w:rFonts w:ascii="仿宋" w:hAnsi="仿宋" w:eastAsia="仿宋" w:cs="仿宋"/>
          <w:spacing w:val="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请省级和重点城市商务主管部门分别确定处级联系人,并在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4月21日前将表格传真至010-85093782.</w:t>
      </w:r>
    </w:p>
    <w:p>
      <w:pPr>
        <w:sectPr>
          <w:headerReference r:id="rId80" w:type="default"/>
          <w:footerReference r:id="rId81" w:type="default"/>
          <w:pgSz w:w="11910" w:h="16840"/>
          <w:pgMar w:top="400" w:right="1457" w:bottom="1152" w:left="1614" w:header="0" w:footer="1012" w:gutter="0"/>
          <w:cols w:space="720" w:num="1"/>
        </w:sectPr>
      </w:pPr>
    </w:p>
    <w:p/>
    <w:p/>
    <w:p/>
    <w:p/>
    <w:p/>
    <w:p/>
    <w:p>
      <w:pPr>
        <w:spacing w:line="90" w:lineRule="exact"/>
      </w:pPr>
    </w:p>
    <w:p>
      <w:pPr>
        <w:sectPr>
          <w:footerReference r:id="rId82" w:type="default"/>
          <w:pgSz w:w="11910" w:h="16840"/>
          <w:pgMar w:top="400" w:right="1594" w:bottom="1159" w:left="1465" w:header="0" w:footer="1020" w:gutter="0"/>
          <w:cols w:equalWidth="0" w:num="1">
            <w:col w:w="8850"/>
          </w:cols>
        </w:sectPr>
      </w:pPr>
    </w:p>
    <w:p>
      <w:pPr>
        <w:spacing w:before="69" w:line="224" w:lineRule="auto"/>
        <w:ind w:firstLine="49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附件2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91" w:line="189" w:lineRule="auto"/>
        <w:ind w:firstLine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报送单位: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3" w:lineRule="auto"/>
        <w:rPr>
          <w:rFonts w:ascii="Arial"/>
          <w:sz w:val="21"/>
        </w:rPr>
      </w:pPr>
    </w:p>
    <w:p>
      <w:pPr>
        <w:spacing w:before="110" w:line="219" w:lineRule="auto"/>
        <w:ind w:firstLine="532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20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金融支持家政企业情况表</w:t>
      </w:r>
    </w:p>
    <w:p>
      <w:pPr>
        <w:spacing w:line="353" w:lineRule="auto"/>
        <w:rPr>
          <w:rFonts w:ascii="Arial"/>
          <w:sz w:val="21"/>
        </w:rPr>
      </w:pPr>
    </w:p>
    <w:p>
      <w:pPr>
        <w:spacing w:line="354" w:lineRule="auto"/>
        <w:rPr>
          <w:rFonts w:ascii="Arial"/>
          <w:sz w:val="21"/>
        </w:rPr>
      </w:pPr>
    </w:p>
    <w:p>
      <w:pPr>
        <w:spacing w:before="91" w:line="194" w:lineRule="auto"/>
        <w:ind w:firstLine="377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报送时间:</w:t>
      </w:r>
    </w:p>
    <w:p>
      <w:pPr>
        <w:sectPr>
          <w:type w:val="continuous"/>
          <w:pgSz w:w="11910" w:h="16840"/>
          <w:pgMar w:top="400" w:right="1594" w:bottom="1159" w:left="1465" w:header="0" w:footer="1020" w:gutter="0"/>
          <w:cols w:equalWidth="0" w:num="2">
            <w:col w:w="1868" w:space="100"/>
            <w:col w:w="6883"/>
          </w:cols>
        </w:sectPr>
      </w:pPr>
    </w:p>
    <w:p>
      <w:pPr>
        <w:spacing w:line="116" w:lineRule="exact"/>
      </w:pPr>
    </w:p>
    <w:tbl>
      <w:tblPr>
        <w:tblStyle w:val="4"/>
        <w:tblW w:w="88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3"/>
        <w:gridCol w:w="1418"/>
        <w:gridCol w:w="1408"/>
        <w:gridCol w:w="4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3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220" w:lineRule="auto"/>
              <w:ind w:firstLine="14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家政企业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219" w:lineRule="auto"/>
              <w:ind w:firstLine="161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支持方式</w:t>
            </w:r>
          </w:p>
        </w:tc>
        <w:tc>
          <w:tcPr>
            <w:tcW w:w="14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219" w:lineRule="auto"/>
              <w:ind w:firstLine="153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2"/>
                <w:sz w:val="27"/>
                <w:szCs w:val="27"/>
              </w:rPr>
              <w:t>支持金额</w:t>
            </w:r>
          </w:p>
        </w:tc>
        <w:tc>
          <w:tcPr>
            <w:tcW w:w="4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219" w:lineRule="auto"/>
              <w:ind w:firstLine="1495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4"/>
                <w:sz w:val="27"/>
                <w:szCs w:val="27"/>
              </w:rPr>
              <w:t>支持内容要点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3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3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3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39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2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49" w:line="189" w:lineRule="auto"/>
        <w:ind w:firstLine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7"/>
          <w:sz w:val="28"/>
          <w:szCs w:val="28"/>
        </w:rPr>
        <w:t>备注:请在每季度结束后五个工作日内,将表格传真至010-85093782.</w:t>
      </w:r>
    </w:p>
    <w:p>
      <w:pPr>
        <w:sectPr>
          <w:type w:val="continuous"/>
          <w:pgSz w:w="11910" w:h="16840"/>
          <w:pgMar w:top="400" w:right="1594" w:bottom="1159" w:left="1465" w:header="0" w:footer="1020" w:gutter="0"/>
          <w:cols w:equalWidth="0" w:num="1">
            <w:col w:w="8850"/>
          </w:cols>
        </w:sectPr>
      </w:pPr>
    </w:p>
    <w:p/>
    <w:p/>
    <w:p/>
    <w:p/>
    <w:p/>
    <w:p/>
    <w:p/>
    <w:p/>
    <w:p>
      <w:pPr>
        <w:spacing w:line="220" w:lineRule="exact"/>
      </w:pPr>
    </w:p>
    <w:p>
      <w:pPr>
        <w:sectPr>
          <w:footerReference r:id="rId83" w:type="default"/>
          <w:pgSz w:w="11990" w:h="16900"/>
          <w:pgMar w:top="400" w:right="1570" w:bottom="1289" w:left="1559" w:header="0" w:footer="1060" w:gutter="0"/>
          <w:cols w:equalWidth="0" w:num="1">
            <w:col w:w="8860"/>
          </w:cols>
        </w:sectPr>
      </w:pPr>
    </w:p>
    <w:p>
      <w:pPr>
        <w:spacing w:before="244" w:line="205" w:lineRule="auto"/>
        <w:ind w:left="127" w:right="121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163C"/>
          <w:spacing w:val="57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河南省发展和改革委员会</w:t>
      </w:r>
      <w:r>
        <w:rPr>
          <w:rFonts w:ascii="宋体" w:hAnsi="宋体" w:eastAsia="宋体" w:cs="宋体"/>
          <w:color w:val="E5163C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27"/>
          <w:sz w:val="54"/>
          <w:szCs w:val="54"/>
        </w:rPr>
        <w:t xml:space="preserve">  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7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9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财</w:t>
      </w:r>
      <w:r>
        <w:rPr>
          <w:rFonts w:ascii="宋体" w:hAnsi="宋体" w:eastAsia="宋体" w:cs="宋体"/>
          <w:color w:val="E5163C"/>
          <w:spacing w:val="78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color w:val="E5163C"/>
          <w:spacing w:val="96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1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  <w:r>
        <w:rPr>
          <w:rFonts w:ascii="宋体" w:hAnsi="宋体" w:eastAsia="宋体" w:cs="宋体"/>
          <w:color w:val="E5163C"/>
          <w:spacing w:val="1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4"/>
          <w:sz w:val="54"/>
          <w:szCs w:val="54"/>
        </w:rPr>
        <w:t xml:space="preserve">  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125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99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民</w:t>
      </w:r>
      <w:r>
        <w:rPr>
          <w:rFonts w:ascii="宋体" w:hAnsi="宋体" w:eastAsia="宋体" w:cs="宋体"/>
          <w:color w:val="E5163C"/>
          <w:spacing w:val="87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color w:val="E5163C"/>
          <w:spacing w:val="107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8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</w:p>
    <w:p>
      <w:pPr>
        <w:spacing w:before="8" w:line="211" w:lineRule="auto"/>
        <w:ind w:left="127" w:right="51" w:firstLine="130"/>
        <w:rPr>
          <w:rFonts w:ascii="宋体" w:hAnsi="宋体" w:eastAsia="宋体" w:cs="宋体"/>
          <w:sz w:val="54"/>
          <w:szCs w:val="54"/>
        </w:rPr>
      </w:pPr>
      <w:r>
        <w:rPr>
          <w:rFonts w:ascii="宋体" w:hAnsi="宋体" w:eastAsia="宋体" w:cs="宋体"/>
          <w:color w:val="E5163C"/>
          <w:spacing w:val="-24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河南省人力资源和社会保障厅</w:t>
      </w:r>
      <w:r>
        <w:rPr>
          <w:rFonts w:ascii="宋体" w:hAnsi="宋体" w:eastAsia="宋体" w:cs="宋体"/>
          <w:color w:val="E5163C"/>
          <w:spacing w:val="3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2"/>
          <w:sz w:val="54"/>
          <w:szCs w:val="54"/>
        </w:rPr>
        <w:t xml:space="preserve">  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125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100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审</w:t>
      </w:r>
      <w:r>
        <w:rPr>
          <w:rFonts w:ascii="宋体" w:hAnsi="宋体" w:eastAsia="宋体" w:cs="宋体"/>
          <w:color w:val="E5163C"/>
          <w:spacing w:val="74"/>
          <w:sz w:val="54"/>
          <w:szCs w:val="54"/>
        </w:rPr>
        <w:t xml:space="preserve"> 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计</w:t>
      </w:r>
      <w:r>
        <w:rPr>
          <w:rFonts w:ascii="宋体" w:hAnsi="宋体" w:eastAsia="宋体" w:cs="宋体"/>
          <w:color w:val="E5163C"/>
          <w:spacing w:val="1"/>
          <w:sz w:val="54"/>
          <w:szCs w:val="54"/>
        </w:rPr>
        <w:t xml:space="preserve">   </w:t>
      </w:r>
      <w:r>
        <w:rPr>
          <w:rFonts w:ascii="宋体" w:hAnsi="宋体" w:eastAsia="宋体" w:cs="宋体"/>
          <w:color w:val="E5163C"/>
          <w:spacing w:val="-4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  <w:r>
        <w:rPr>
          <w:rFonts w:ascii="宋体" w:hAnsi="宋体" w:eastAsia="宋体" w:cs="宋体"/>
          <w:color w:val="E5163C"/>
          <w:spacing w:val="1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17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国家税务总局河南省税务局</w:t>
      </w:r>
      <w:r>
        <w:rPr>
          <w:rFonts w:ascii="宋体" w:hAnsi="宋体" w:eastAsia="宋体" w:cs="宋体"/>
          <w:color w:val="E5163C"/>
          <w:spacing w:val="9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pacing w:val="-9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-7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-16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残</w:t>
      </w:r>
      <w:r>
        <w:rPr>
          <w:rFonts w:ascii="宋体" w:hAnsi="宋体" w:eastAsia="宋体" w:cs="宋体"/>
          <w:color w:val="E5163C"/>
          <w:spacing w:val="-17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疾</w:t>
      </w:r>
      <w:r>
        <w:rPr>
          <w:rFonts w:ascii="宋体" w:hAnsi="宋体" w:eastAsia="宋体" w:cs="宋体"/>
          <w:color w:val="E5163C"/>
          <w:spacing w:val="-12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人</w:t>
      </w:r>
      <w:r>
        <w:rPr>
          <w:rFonts w:ascii="宋体" w:hAnsi="宋体" w:eastAsia="宋体" w:cs="宋体"/>
          <w:color w:val="E5163C"/>
          <w:spacing w:val="-13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联</w:t>
      </w:r>
      <w:r>
        <w:rPr>
          <w:rFonts w:ascii="宋体" w:hAnsi="宋体" w:eastAsia="宋体" w:cs="宋体"/>
          <w:color w:val="E5163C"/>
          <w:spacing w:val="-13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合</w:t>
      </w:r>
      <w:r>
        <w:rPr>
          <w:rFonts w:ascii="宋体" w:hAnsi="宋体" w:eastAsia="宋体" w:cs="宋体"/>
          <w:color w:val="E5163C"/>
          <w:spacing w:val="-18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会</w:t>
      </w:r>
      <w:r>
        <w:rPr>
          <w:rFonts w:ascii="宋体" w:hAnsi="宋体" w:eastAsia="宋体" w:cs="宋体"/>
          <w:color w:val="E5163C"/>
          <w:sz w:val="54"/>
          <w:szCs w:val="54"/>
        </w:rPr>
        <w:t xml:space="preserve"> </w:t>
      </w:r>
      <w:r>
        <w:rPr>
          <w:rFonts w:ascii="宋体" w:hAnsi="宋体" w:eastAsia="宋体" w:cs="宋体"/>
          <w:color w:val="E5163C"/>
          <w:spacing w:val="17"/>
          <w:sz w:val="54"/>
          <w:szCs w:val="54"/>
          <w14:textOutline w14:w="9804" w14:cap="flat" w14:cmpd="sng">
            <w14:solidFill>
              <w14:srgbClr w14:val="E5163C"/>
            </w14:solidFill>
            <w14:prstDash w14:val="solid"/>
            <w14:miter w14:val="10"/>
          </w14:textOutline>
        </w:rPr>
        <w:t>中国人民银行郑州中心支行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4" w:line="189" w:lineRule="auto"/>
        <w:ind w:firstLine="25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豫发改价调〔2020〕1038号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397" w:line="219" w:lineRule="auto"/>
        <w:ind w:firstLine="51"/>
        <w:rPr>
          <w:rFonts w:ascii="宋体" w:hAnsi="宋体" w:eastAsia="宋体" w:cs="宋体"/>
          <w:sz w:val="122"/>
          <w:szCs w:val="122"/>
        </w:rPr>
      </w:pPr>
      <w:r>
        <w:rPr>
          <w:rFonts w:ascii="宋体" w:hAnsi="宋体" w:eastAsia="宋体" w:cs="宋体"/>
          <w:color w:val="E5163C"/>
          <w:spacing w:val="-84"/>
          <w:w w:val="68"/>
          <w:sz w:val="122"/>
          <w:szCs w:val="122"/>
          <w14:textOutline w14:w="22161" w14:cap="flat" w14:cmpd="sng">
            <w14:solidFill>
              <w14:srgbClr w14:val="E5163C"/>
            </w14:solidFill>
            <w14:prstDash w14:val="solid"/>
            <w14:miter w14:val="10"/>
          </w14:textOutline>
        </w:rPr>
        <w:t>文件</w:t>
      </w:r>
    </w:p>
    <w:p>
      <w:pPr>
        <w:sectPr>
          <w:type w:val="continuous"/>
          <w:pgSz w:w="11990" w:h="16900"/>
          <w:pgMar w:top="400" w:right="1570" w:bottom="1289" w:left="1559" w:header="0" w:footer="1060" w:gutter="0"/>
          <w:cols w:equalWidth="0" w:num="2">
            <w:col w:w="7021" w:space="100"/>
            <w:col w:w="1740"/>
          </w:cols>
        </w:sectPr>
      </w:pPr>
    </w:p>
    <w:p>
      <w:pPr>
        <w:spacing w:line="331" w:lineRule="auto"/>
        <w:rPr>
          <w:rFonts w:ascii="Arial"/>
          <w:sz w:val="21"/>
        </w:rPr>
      </w:pPr>
    </w:p>
    <w:p>
      <w:pPr>
        <w:spacing w:before="1" w:line="49" w:lineRule="exact"/>
        <w:textAlignment w:val="center"/>
      </w:pPr>
      <w:r>
        <w:drawing>
          <wp:inline distT="0" distB="0" distL="0" distR="0">
            <wp:extent cx="5625465" cy="31115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626091" cy="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44" w:line="293" w:lineRule="auto"/>
        <w:ind w:left="1436" w:right="1320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pacing w:val="-5"/>
          <w:sz w:val="44"/>
          <w:szCs w:val="44"/>
          <w14:textOutline w14:w="7988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关于完善残疾人就业保障金制度</w:t>
      </w:r>
      <w:r>
        <w:rPr>
          <w:rFonts w:ascii="宋体" w:hAnsi="宋体" w:eastAsia="宋体" w:cs="宋体"/>
          <w:spacing w:val="13"/>
          <w:sz w:val="44"/>
          <w:szCs w:val="44"/>
        </w:rPr>
        <w:t xml:space="preserve"> </w:t>
      </w:r>
      <w:r>
        <w:rPr>
          <w:rFonts w:ascii="宋体" w:hAnsi="宋体" w:eastAsia="宋体" w:cs="宋体"/>
          <w:spacing w:val="-5"/>
          <w:sz w:val="44"/>
          <w:szCs w:val="44"/>
          <w14:textOutline w14:w="7988" w14:cap="flat" w14:cmpd="sng">
            <w14:solidFill>
              <w14:srgbClr w14:val="000000"/>
            </w14:solidFill>
            <w14:prstDash w14:val="solid"/>
            <w14:miter w14:val="10"/>
          </w14:textOutline>
        </w:rPr>
        <w:t>更好促进残疾人就业的实施意见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05" w:line="359" w:lineRule="auto"/>
        <w:ind w:left="119" w:right="50" w:hanging="1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</w:rPr>
        <w:t>各省辖市(济源示范区)、各省直管县(市)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发展改革委(发改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统计局)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、财政局、民政局、人力资源社会保障局、审计局、税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务局、残联,中国人民银行各市中心支行、郑州辖区各支行:</w:t>
      </w:r>
    </w:p>
    <w:p>
      <w:pPr>
        <w:spacing w:before="1" w:line="188" w:lineRule="auto"/>
        <w:ind w:firstLine="7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为充分发挥残疾人就业保障金(以下简称残保金)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制度作</w:t>
      </w:r>
    </w:p>
    <w:p>
      <w:pPr>
        <w:sectPr>
          <w:type w:val="continuous"/>
          <w:pgSz w:w="11990" w:h="16900"/>
          <w:pgMar w:top="400" w:right="1570" w:bottom="1289" w:left="1559" w:header="0" w:footer="1060" w:gutter="0"/>
          <w:cols w:equalWidth="0" w:num="1">
            <w:col w:w="8860"/>
          </w:cols>
        </w:sect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110" w:line="342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0"/>
          <w:sz w:val="34"/>
          <w:szCs w:val="34"/>
        </w:rPr>
        <w:t>用,降低吸纳残疾人就业企业成本,有效有力促进残疾人就业,</w:t>
      </w:r>
      <w:r>
        <w:rPr>
          <w:rFonts w:ascii="仿宋" w:hAnsi="仿宋" w:eastAsia="仿宋" w:cs="仿宋"/>
          <w:spacing w:val="17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4"/>
          <w:sz w:val="34"/>
          <w:szCs w:val="34"/>
        </w:rPr>
        <w:t>根据国家发展改革委、财政部、民政部、人力资源社会保障部、</w:t>
      </w:r>
      <w:r>
        <w:rPr>
          <w:rFonts w:ascii="仿宋" w:hAnsi="仿宋" w:eastAsia="仿宋" w:cs="仿宋"/>
          <w:spacing w:val="1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8"/>
          <w:sz w:val="34"/>
          <w:szCs w:val="34"/>
        </w:rPr>
        <w:t>国家税务总局、中国残疾人联合会《关于完善残疾人就业保障</w:t>
      </w:r>
      <w:r>
        <w:rPr>
          <w:rFonts w:ascii="仿宋" w:hAnsi="仿宋" w:eastAsia="仿宋" w:cs="仿宋"/>
          <w:spacing w:val="1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2"/>
          <w:sz w:val="34"/>
          <w:szCs w:val="34"/>
        </w:rPr>
        <w:t>金制度更好促进残疾人就业的总体方案》(下文简称《总体方</w:t>
      </w:r>
      <w:r>
        <w:rPr>
          <w:rFonts w:ascii="仿宋" w:hAnsi="仿宋" w:eastAsia="仿宋" w:cs="仿宋"/>
          <w:spacing w:val="2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sz w:val="34"/>
          <w:szCs w:val="34"/>
        </w:rPr>
        <w:t>案》)</w:t>
      </w:r>
      <w:r>
        <w:rPr>
          <w:rFonts w:ascii="仿宋" w:hAnsi="仿宋" w:eastAsia="仿宋" w:cs="仿宋"/>
          <w:spacing w:val="5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sz w:val="34"/>
          <w:szCs w:val="34"/>
        </w:rPr>
        <w:t>精神,现结合我省实际提出以下实施意见,请认真贯彻落</w:t>
      </w:r>
    </w:p>
    <w:p>
      <w:pPr>
        <w:spacing w:line="222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26"/>
          <w:sz w:val="34"/>
          <w:szCs w:val="34"/>
        </w:rPr>
        <w:t>实。</w:t>
      </w:r>
    </w:p>
    <w:p>
      <w:pPr>
        <w:spacing w:before="183" w:line="222" w:lineRule="auto"/>
        <w:ind w:firstLine="644"/>
        <w:outlineLvl w:val="6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pacing w:val="-16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一、总体要求</w:t>
      </w:r>
    </w:p>
    <w:p>
      <w:pPr>
        <w:spacing w:before="213" w:line="338" w:lineRule="auto"/>
        <w:ind w:right="119" w:firstLine="67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2"/>
          <w:sz w:val="34"/>
          <w:szCs w:val="34"/>
        </w:rPr>
        <w:t>残保金是为保障残疾人权益,由未按规定安排残疾人就</w:t>
      </w:r>
      <w:r>
        <w:rPr>
          <w:rFonts w:ascii="仿宋" w:hAnsi="仿宋" w:eastAsia="仿宋" w:cs="仿宋"/>
          <w:spacing w:val="2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"/>
          <w:sz w:val="34"/>
          <w:szCs w:val="34"/>
        </w:rPr>
        <w:t>业的机关、团体、企业、事业单位和民办非企业单位(以下</w:t>
      </w:r>
      <w:r>
        <w:rPr>
          <w:rFonts w:ascii="仿宋" w:hAnsi="仿宋" w:eastAsia="仿宋" w:cs="仿宋"/>
          <w:spacing w:val="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简称用人单位)</w:t>
      </w:r>
      <w:r>
        <w:rPr>
          <w:rFonts w:ascii="仿宋" w:hAnsi="仿宋" w:eastAsia="仿宋" w:cs="仿宋"/>
          <w:spacing w:val="3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缴纳的资金.我省残保金制度建立以来,为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2"/>
          <w:sz w:val="34"/>
          <w:szCs w:val="34"/>
        </w:rPr>
        <w:t>促进残疾人就业发挥了积极作用,但是与残疾人就业需求相</w:t>
      </w:r>
      <w:r>
        <w:rPr>
          <w:rFonts w:ascii="仿宋" w:hAnsi="仿宋" w:eastAsia="仿宋" w:cs="仿宋"/>
          <w:spacing w:val="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7"/>
          <w:sz w:val="34"/>
          <w:szCs w:val="34"/>
        </w:rPr>
        <w:t>比,相关制度还存在作用发挥不充分等问题,函需采取有力</w:t>
      </w:r>
      <w:r>
        <w:rPr>
          <w:rFonts w:ascii="仿宋" w:hAnsi="仿宋" w:eastAsia="仿宋" w:cs="仿宋"/>
          <w:spacing w:val="2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4"/>
          <w:sz w:val="34"/>
          <w:szCs w:val="34"/>
        </w:rPr>
        <w:t>措施加以解决。</w:t>
      </w:r>
    </w:p>
    <w:p>
      <w:pPr>
        <w:spacing w:line="339" w:lineRule="auto"/>
        <w:ind w:right="19" w:firstLine="67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5"/>
          <w:sz w:val="34"/>
          <w:szCs w:val="34"/>
        </w:rPr>
        <w:t>各地各部门要坚持以习近平新时代中国特色社会主义思</w:t>
      </w:r>
      <w:r>
        <w:rPr>
          <w:rFonts w:ascii="仿宋" w:hAnsi="仿宋" w:eastAsia="仿宋" w:cs="仿宋"/>
          <w:spacing w:val="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7"/>
          <w:sz w:val="34"/>
          <w:szCs w:val="34"/>
        </w:rPr>
        <w:t>想为指导,深入贯彻党的十九大和十九届二中、三中、四中、</w:t>
      </w:r>
      <w:r>
        <w:rPr>
          <w:rFonts w:ascii="仿宋" w:hAnsi="仿宋" w:eastAsia="仿宋" w:cs="仿宋"/>
          <w:spacing w:val="1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"/>
          <w:sz w:val="34"/>
          <w:szCs w:val="34"/>
        </w:rPr>
        <w:t>五中全会精神,贯彻落实习近平总书记关于河南工作的重要</w:t>
      </w:r>
      <w:r>
        <w:rPr>
          <w:rFonts w:ascii="仿宋" w:hAnsi="仿宋" w:eastAsia="仿宋" w:cs="仿宋"/>
          <w:spacing w:val="20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讲话和重要指示批示精神,按照习近平总书记"全面建成小</w:t>
      </w:r>
      <w:r>
        <w:rPr>
          <w:rFonts w:ascii="仿宋" w:hAnsi="仿宋" w:eastAsia="仿宋" w:cs="仿宋"/>
          <w:spacing w:val="1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5"/>
          <w:sz w:val="34"/>
          <w:szCs w:val="34"/>
        </w:rPr>
        <w:t>康社会,残疾人一个也不能少"的要求,坚持以人民为中心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发展思想,坚持稳中求进工作总基调,坚持统筹兼顾、以人</w:t>
      </w:r>
      <w:r>
        <w:rPr>
          <w:rFonts w:ascii="仿宋" w:hAnsi="仿宋" w:eastAsia="仿宋" w:cs="仿宋"/>
          <w:spacing w:val="23"/>
          <w:sz w:val="34"/>
          <w:szCs w:val="34"/>
        </w:rPr>
        <w:t xml:space="preserve"> </w:t>
      </w:r>
      <w:r>
        <w:rPr>
          <w:rFonts w:ascii="仿宋" w:hAnsi="仿宋" w:eastAsia="仿宋" w:cs="仿宋"/>
          <w:sz w:val="34"/>
          <w:szCs w:val="34"/>
        </w:rPr>
        <w:t>为本、多措并举,进一步完善《河南省残疾人就业保障金征</w:t>
      </w:r>
    </w:p>
    <w:p>
      <w:pPr>
        <w:sectPr>
          <w:footerReference r:id="rId84" w:type="default"/>
          <w:pgSz w:w="12000" w:h="16900"/>
          <w:pgMar w:top="400" w:right="1500" w:bottom="1229" w:left="1640" w:header="0" w:footer="1021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10" w:line="339" w:lineRule="auto"/>
        <w:ind w:right="135" w:firstLine="2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6"/>
          <w:sz w:val="34"/>
          <w:szCs w:val="34"/>
        </w:rPr>
        <w:t>收使用管理办法》,积极探索残疾人多元就业渠道,千方百计</w:t>
      </w:r>
      <w:r>
        <w:rPr>
          <w:rFonts w:ascii="仿宋" w:hAnsi="仿宋" w:eastAsia="仿宋" w:cs="仿宋"/>
          <w:spacing w:val="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促进残疾人就业,推动残疾人更好融入社会,共建共享我省</w:t>
      </w:r>
      <w:r>
        <w:rPr>
          <w:rFonts w:ascii="仿宋" w:hAnsi="仿宋" w:eastAsia="仿宋" w:cs="仿宋"/>
          <w:spacing w:val="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2"/>
          <w:sz w:val="34"/>
          <w:szCs w:val="34"/>
        </w:rPr>
        <w:t>经济社会发展成果。</w:t>
      </w:r>
    </w:p>
    <w:p>
      <w:pPr>
        <w:spacing w:before="1" w:line="220" w:lineRule="auto"/>
        <w:ind w:firstLine="644"/>
        <w:outlineLvl w:val="6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pacing w:val="-17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二、重点任务</w:t>
      </w:r>
    </w:p>
    <w:p>
      <w:pPr>
        <w:spacing w:before="211" w:line="223" w:lineRule="auto"/>
        <w:ind w:firstLine="780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12"/>
          <w:sz w:val="34"/>
          <w:szCs w:val="34"/>
        </w:rPr>
        <w:t>(一)</w:t>
      </w:r>
      <w:r>
        <w:rPr>
          <w:rFonts w:ascii="楷体" w:hAnsi="楷体" w:eastAsia="楷体" w:cs="楷体"/>
          <w:spacing w:val="-24"/>
          <w:sz w:val="34"/>
          <w:szCs w:val="34"/>
        </w:rPr>
        <w:t xml:space="preserve"> </w:t>
      </w:r>
      <w:r>
        <w:rPr>
          <w:rFonts w:ascii="楷体" w:hAnsi="楷体" w:eastAsia="楷体" w:cs="楷体"/>
          <w:spacing w:val="-12"/>
          <w:sz w:val="34"/>
          <w:szCs w:val="34"/>
        </w:rPr>
        <w:t>优化征收管理</w:t>
      </w:r>
    </w:p>
    <w:p>
      <w:pPr>
        <w:spacing w:before="197" w:line="337" w:lineRule="auto"/>
        <w:ind w:left="20" w:right="59" w:firstLine="62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3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1.规范征收.</w:t>
      </w:r>
      <w:r>
        <w:rPr>
          <w:rFonts w:ascii="仿宋" w:hAnsi="仿宋" w:eastAsia="仿宋" w:cs="仿宋"/>
          <w:spacing w:val="3"/>
          <w:sz w:val="34"/>
          <w:szCs w:val="34"/>
        </w:rPr>
        <w:t>实行分档征收,2020年至2022年,用人单位</w:t>
      </w:r>
      <w:r>
        <w:rPr>
          <w:rFonts w:ascii="仿宋" w:hAnsi="仿宋" w:eastAsia="仿宋" w:cs="仿宋"/>
          <w:spacing w:val="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安排残疾人就业比例1%(含)</w:t>
      </w:r>
      <w:r>
        <w:rPr>
          <w:rFonts w:ascii="仿宋" w:hAnsi="仿宋" w:eastAsia="仿宋" w:cs="仿宋"/>
          <w:spacing w:val="10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以上但低于我省规定比例(1.6%)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6"/>
          <w:sz w:val="34"/>
          <w:szCs w:val="34"/>
        </w:rPr>
        <w:t>的,三年内按应缴费额50%征收;1%以下的,三年内按应缴费</w:t>
      </w:r>
      <w:r>
        <w:rPr>
          <w:rFonts w:ascii="仿宋" w:hAnsi="仿宋" w:eastAsia="仿宋" w:cs="仿宋"/>
          <w:spacing w:val="2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2"/>
          <w:sz w:val="34"/>
          <w:szCs w:val="34"/>
        </w:rPr>
        <w:t>额90%征收.2020年至2022年,暂免征收在职职工总数30人</w:t>
      </w:r>
    </w:p>
    <w:p>
      <w:pPr>
        <w:spacing w:before="8" w:line="339" w:lineRule="auto"/>
        <w:ind w:left="20" w:firstLine="14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1"/>
          <w:sz w:val="34"/>
          <w:szCs w:val="34"/>
        </w:rPr>
        <w:t>(含)</w:t>
      </w:r>
      <w:r>
        <w:rPr>
          <w:rFonts w:ascii="仿宋" w:hAnsi="仿宋" w:eastAsia="仿宋" w:cs="仿宋"/>
          <w:spacing w:val="3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以下小微企业的残保金.明确征收上限和社会平均工资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6"/>
          <w:sz w:val="34"/>
          <w:szCs w:val="34"/>
        </w:rPr>
        <w:t>口径,残保金征收标准上限按当地社会平均工资的2倍执行,</w:t>
      </w:r>
      <w:r>
        <w:rPr>
          <w:rFonts w:ascii="仿宋" w:hAnsi="仿宋" w:eastAsia="仿宋" w:cs="仿宋"/>
          <w:spacing w:val="10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-19"/>
          <w:sz w:val="34"/>
          <w:szCs w:val="34"/>
        </w:rPr>
        <w:t>当地社会平均工资为所在地城镇私营单位和非私营单位就业人</w:t>
      </w:r>
      <w:r>
        <w:rPr>
          <w:rFonts w:ascii="仿宋" w:hAnsi="仿宋" w:eastAsia="仿宋" w:cs="仿宋"/>
          <w:spacing w:val="1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w w:val="96"/>
          <w:sz w:val="34"/>
          <w:szCs w:val="34"/>
        </w:rPr>
        <w:t>员加权平均工资.(责任单位:</w:t>
      </w:r>
      <w:r>
        <w:rPr>
          <w:rFonts w:ascii="仿宋" w:hAnsi="仿宋" w:eastAsia="仿宋" w:cs="仿宋"/>
          <w:spacing w:val="147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w w:val="96"/>
          <w:sz w:val="34"/>
          <w:szCs w:val="34"/>
        </w:rPr>
        <w:t>省税务局、人力资源社会保障厅、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9"/>
          <w:sz w:val="34"/>
          <w:szCs w:val="34"/>
        </w:rPr>
        <w:t>财政厅、残联)</w:t>
      </w:r>
    </w:p>
    <w:p>
      <w:pPr>
        <w:spacing w:before="6" w:line="339" w:lineRule="auto"/>
        <w:ind w:left="20" w:right="107" w:firstLine="62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6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2.合理认定按比例安排就业形式.</w:t>
      </w:r>
      <w:r>
        <w:rPr>
          <w:rFonts w:ascii="仿宋" w:hAnsi="仿宋" w:eastAsia="仿宋" w:cs="仿宋"/>
          <w:spacing w:val="-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探索基地就业、平台就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3"/>
          <w:sz w:val="34"/>
          <w:szCs w:val="34"/>
        </w:rPr>
        <w:t>业等残疾人按比例就业多种实现形式,为用人单位更好履行法</w:t>
      </w:r>
      <w:r>
        <w:rPr>
          <w:rFonts w:ascii="仿宋" w:hAnsi="仿宋" w:eastAsia="仿宋" w:cs="仿宋"/>
          <w:spacing w:val="2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9"/>
          <w:sz w:val="34"/>
          <w:szCs w:val="34"/>
        </w:rPr>
        <w:t>定义务提供更多选择。用工单位依法以劳务派遣方式接受残疾</w:t>
      </w:r>
      <w:r>
        <w:rPr>
          <w:rFonts w:ascii="仿宋" w:hAnsi="仿宋" w:eastAsia="仿宋" w:cs="仿宋"/>
          <w:spacing w:val="1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7"/>
          <w:sz w:val="34"/>
          <w:szCs w:val="34"/>
        </w:rPr>
        <w:t>人在本单位就业的,残疾人联合会(以下简称残联)</w:t>
      </w:r>
      <w:r>
        <w:rPr>
          <w:rFonts w:ascii="仿宋" w:hAnsi="仿宋" w:eastAsia="仿宋" w:cs="仿宋"/>
          <w:spacing w:val="7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7"/>
          <w:sz w:val="34"/>
          <w:szCs w:val="34"/>
        </w:rPr>
        <w:t>在审核残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2"/>
          <w:sz w:val="34"/>
          <w:szCs w:val="34"/>
        </w:rPr>
        <w:t>疾人就业人数时相应计入并加强动态监控,劳务派遣公司作为</w:t>
      </w:r>
      <w:r>
        <w:rPr>
          <w:rFonts w:ascii="仿宋" w:hAnsi="仿宋" w:eastAsia="仿宋" w:cs="仿宋"/>
          <w:spacing w:val="2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sz w:val="34"/>
          <w:szCs w:val="34"/>
        </w:rPr>
        <w:t>用人单位的残疾人就业保障金应由所服务的用工单位缴纳.(责</w:t>
      </w:r>
    </w:p>
    <w:p>
      <w:pPr>
        <w:sectPr>
          <w:footerReference r:id="rId85" w:type="default"/>
          <w:pgSz w:w="11930" w:h="16860"/>
          <w:pgMar w:top="400" w:right="1470" w:bottom="1199" w:left="1609" w:header="0" w:footer="1021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04" w:line="225" w:lineRule="auto"/>
        <w:ind w:firstLine="20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4"/>
          <w:sz w:val="32"/>
          <w:szCs w:val="32"/>
        </w:rPr>
        <w:t>任单位:</w:t>
      </w:r>
      <w:r>
        <w:rPr>
          <w:rFonts w:ascii="楷体" w:hAnsi="楷体" w:eastAsia="楷体" w:cs="楷体"/>
          <w:spacing w:val="12"/>
          <w:sz w:val="32"/>
          <w:szCs w:val="32"/>
        </w:rPr>
        <w:t xml:space="preserve">  </w:t>
      </w:r>
      <w:r>
        <w:rPr>
          <w:rFonts w:ascii="楷体" w:hAnsi="楷体" w:eastAsia="楷体" w:cs="楷体"/>
          <w:spacing w:val="-4"/>
          <w:sz w:val="32"/>
          <w:szCs w:val="32"/>
        </w:rPr>
        <w:t>省人力资源社会保障厅、民政厅、残联)</w:t>
      </w:r>
    </w:p>
    <w:p>
      <w:pPr>
        <w:spacing w:before="232" w:line="226" w:lineRule="auto"/>
        <w:ind w:firstLine="99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4"/>
          <w:sz w:val="32"/>
          <w:szCs w:val="32"/>
        </w:rPr>
        <w:t>(二)</w:t>
      </w:r>
      <w:r>
        <w:rPr>
          <w:rFonts w:ascii="楷体" w:hAnsi="楷体" w:eastAsia="楷体" w:cs="楷体"/>
          <w:spacing w:val="-15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4"/>
          <w:sz w:val="32"/>
          <w:szCs w:val="32"/>
        </w:rPr>
        <w:t>规范资金使用</w:t>
      </w:r>
    </w:p>
    <w:p>
      <w:pPr>
        <w:spacing w:before="204" w:line="361" w:lineRule="auto"/>
        <w:ind w:left="200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3.做好资金保障</w:t>
      </w:r>
      <w:r>
        <w:rPr>
          <w:rFonts w:ascii="仿宋" w:hAnsi="仿宋" w:eastAsia="仿宋" w:cs="仿宋"/>
          <w:spacing w:val="4"/>
          <w:sz w:val="32"/>
          <w:szCs w:val="32"/>
        </w:rPr>
        <w:t>各级财政部门统筹中央和省财政安排的残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疾人事业发展专项补助资金,确保残保金优先用于支持残疾人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就业.实行"收支两条线"管理,支出安排不与收入规模挂钩,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不采取先确定支出总额再安排具体项目的办法,根据发展需要、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财力可能及项目成熟度统筹安排,满足相关培训教育、奖励补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贴、就业服务等支出.(责任单位: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2"/>
          <w:sz w:val="32"/>
          <w:szCs w:val="32"/>
        </w:rPr>
        <w:t>省财政厅)</w:t>
      </w:r>
    </w:p>
    <w:p>
      <w:pPr>
        <w:spacing w:before="11" w:line="357" w:lineRule="auto"/>
        <w:ind w:left="200" w:right="56" w:firstLine="64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4.加大激励力度.</w:t>
      </w:r>
      <w:r>
        <w:rPr>
          <w:rFonts w:ascii="仿宋" w:hAnsi="仿宋" w:eastAsia="仿宋" w:cs="仿宋"/>
          <w:spacing w:val="-3"/>
          <w:sz w:val="32"/>
          <w:szCs w:val="32"/>
        </w:rPr>
        <w:t>按规定落实残疾人就业岗位补贴、社会保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险补贴、设施设备购置补贴、残疾人实习见习补贴、辅助性就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业机构的各项补贴,对没有明确相关标准的按规定明确补贴标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准.依据国家表彰奖励有关规定,对为残疾人就业做出突出贡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献的单位和个人、残疾人就业创业励志典型及国际国内职业技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能竞赛获奖选手进行表彰奖励。统筹残疾人事业发展专项补助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资金,加大对超比例安排残疾人就业用人单位的奖励力度,通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过正向激励,调动用人单位安排残疾人就业积极性.鼓励有条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件的地区按规定在省定标准基础上进一步提高补贴和奖励标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准,加大力度表彰为残疾人就业作出突出贡献的单位和个人.</w:t>
      </w:r>
    </w:p>
    <w:p>
      <w:pPr>
        <w:spacing w:before="2" w:line="392" w:lineRule="auto"/>
        <w:ind w:left="844" w:right="18" w:hanging="49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(责任单位:</w:t>
      </w:r>
      <w:r>
        <w:rPr>
          <w:rFonts w:ascii="仿宋" w:hAnsi="仿宋" w:eastAsia="仿宋" w:cs="仿宋"/>
          <w:spacing w:val="8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省财政厅、人力资源社会保障厅、民政厅、残联)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5.支持残疾人自主就业创业.</w:t>
      </w:r>
      <w:r>
        <w:rPr>
          <w:rFonts w:ascii="仿宋" w:hAnsi="仿宋" w:eastAsia="仿宋" w:cs="仿宋"/>
          <w:spacing w:val="-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鼓励和引导残疾人参加"互</w:t>
      </w:r>
    </w:p>
    <w:p>
      <w:pPr>
        <w:sectPr>
          <w:footerReference r:id="rId86" w:type="default"/>
          <w:pgSz w:w="11910" w:h="16840"/>
          <w:pgMar w:top="400" w:right="1330" w:bottom="1210" w:left="1539" w:header="0" w:footer="1016" w:gutter="0"/>
          <w:cols w:space="720" w:num="1"/>
        </w:sect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110" w:line="337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4"/>
          <w:sz w:val="34"/>
          <w:szCs w:val="34"/>
        </w:rPr>
        <w:t>联网+"创业培训,并通过网络等形式自主就业创业,鼓励各类</w:t>
      </w:r>
      <w:r>
        <w:rPr>
          <w:rFonts w:ascii="仿宋" w:hAnsi="仿宋" w:eastAsia="仿宋" w:cs="仿宋"/>
          <w:spacing w:val="1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孵化基地(园区)</w:t>
      </w:r>
      <w:r>
        <w:rPr>
          <w:rFonts w:ascii="仿宋" w:hAnsi="仿宋" w:eastAsia="仿宋" w:cs="仿宋"/>
          <w:spacing w:val="3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对残疾人创业项目给予经营场地支持.加大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4"/>
          <w:sz w:val="34"/>
          <w:szCs w:val="34"/>
        </w:rPr>
        <w:t>对残疾人创业的培训、贷款、开业指导、项目推介等服务力度。</w:t>
      </w:r>
    </w:p>
    <w:p>
      <w:pPr>
        <w:spacing w:before="1" w:line="339" w:lineRule="auto"/>
        <w:ind w:right="75" w:firstLine="15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6"/>
          <w:w w:val="97"/>
          <w:sz w:val="34"/>
          <w:szCs w:val="34"/>
        </w:rPr>
        <w:t>(责任单位:</w:t>
      </w:r>
      <w:r>
        <w:rPr>
          <w:rFonts w:ascii="仿宋" w:hAnsi="仿宋" w:eastAsia="仿宋" w:cs="仿宋"/>
          <w:spacing w:val="16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w w:val="97"/>
          <w:sz w:val="34"/>
          <w:szCs w:val="34"/>
        </w:rPr>
        <w:t>省人力资源社会保障厅、财政厅、民政厅、残联,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5"/>
          <w:sz w:val="34"/>
          <w:szCs w:val="34"/>
        </w:rPr>
        <w:t>中国人民银行郑州中心支行)</w:t>
      </w:r>
    </w:p>
    <w:p>
      <w:pPr>
        <w:spacing w:before="14" w:line="336" w:lineRule="auto"/>
        <w:ind w:right="77" w:firstLine="65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2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6.提高职业培训质量.</w:t>
      </w:r>
      <w:r>
        <w:rPr>
          <w:rFonts w:ascii="仿宋" w:hAnsi="仿宋" w:eastAsia="仿宋" w:cs="仿宋"/>
          <w:spacing w:val="-2"/>
          <w:sz w:val="34"/>
          <w:szCs w:val="34"/>
        </w:rPr>
        <w:t>根据残疾人特点,制定残疾人职业</w:t>
      </w:r>
      <w:r>
        <w:rPr>
          <w:rFonts w:ascii="仿宋" w:hAnsi="仿宋" w:eastAsia="仿宋" w:cs="仿宋"/>
          <w:spacing w:val="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培训标准。依托残疾人有就业意向的用人单位和专业培训机构</w:t>
      </w:r>
      <w:r>
        <w:rPr>
          <w:rFonts w:ascii="仿宋" w:hAnsi="仿宋" w:eastAsia="仿宋" w:cs="仿宋"/>
          <w:spacing w:val="7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开展"师带徒"、定岗式培训,按培训效果付费,将就业转化率</w:t>
      </w:r>
      <w:r>
        <w:rPr>
          <w:rFonts w:ascii="仿宋" w:hAnsi="仿宋" w:eastAsia="仿宋" w:cs="仿宋"/>
          <w:spacing w:val="2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和稳定就业时间作为付费依据。进一步完善残疾人岗前培训制</w:t>
      </w:r>
      <w:r>
        <w:rPr>
          <w:rFonts w:ascii="仿宋" w:hAnsi="仿宋" w:eastAsia="仿宋" w:cs="仿宋"/>
          <w:spacing w:val="1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3"/>
          <w:sz w:val="34"/>
          <w:szCs w:val="34"/>
        </w:rPr>
        <w:t>度,建立以就业转化率为导向的培训机制,扩大政府购买培训</w:t>
      </w:r>
      <w:r>
        <w:rPr>
          <w:rFonts w:ascii="仿宋" w:hAnsi="仿宋" w:eastAsia="仿宋" w:cs="仿宋"/>
          <w:spacing w:val="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规模,对培训机构开展全过程跟踪服务;对培训机构开展满意</w:t>
      </w:r>
      <w:r>
        <w:rPr>
          <w:rFonts w:ascii="仿宋" w:hAnsi="仿宋" w:eastAsia="仿宋" w:cs="仿宋"/>
          <w:spacing w:val="1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度调查考核,建立通报和进退机制;按照《河南省人民政府办</w:t>
      </w:r>
      <w:r>
        <w:rPr>
          <w:rFonts w:ascii="仿宋" w:hAnsi="仿宋" w:eastAsia="仿宋" w:cs="仿宋"/>
          <w:spacing w:val="2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0"/>
          <w:sz w:val="34"/>
          <w:szCs w:val="34"/>
        </w:rPr>
        <w:t>公厅关于印发河南省职业技能提升行动方案(2019-2021)》要</w:t>
      </w:r>
      <w:r>
        <w:rPr>
          <w:rFonts w:ascii="仿宋" w:hAnsi="仿宋" w:eastAsia="仿宋" w:cs="仿宋"/>
          <w:spacing w:val="30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求,结合市场需求合理设置培训项目,提高培训有效性和针对</w:t>
      </w:r>
      <w:r>
        <w:rPr>
          <w:rFonts w:ascii="仿宋" w:hAnsi="仿宋" w:eastAsia="仿宋" w:cs="仿宋"/>
          <w:spacing w:val="1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9"/>
          <w:sz w:val="34"/>
          <w:szCs w:val="34"/>
        </w:rPr>
        <w:t>性.开展"职业技能提升行动"活动期间,对符合条件的残疾</w:t>
      </w:r>
      <w:r>
        <w:rPr>
          <w:rFonts w:ascii="仿宋" w:hAnsi="仿宋" w:eastAsia="仿宋" w:cs="仿宋"/>
          <w:spacing w:val="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人实行免费培训,并给予生活费、交通费补贴.(责任单位:</w:t>
      </w:r>
      <w:r>
        <w:rPr>
          <w:rFonts w:ascii="仿宋" w:hAnsi="仿宋" w:eastAsia="仿宋" w:cs="仿宋"/>
          <w:spacing w:val="5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省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残联、人力资源社会保障厅、财政厅、民政厅)</w:t>
      </w:r>
    </w:p>
    <w:p>
      <w:pPr>
        <w:spacing w:line="225" w:lineRule="auto"/>
        <w:ind w:firstLine="789"/>
        <w:rPr>
          <w:rFonts w:ascii="楷体" w:hAnsi="楷体" w:eastAsia="楷体" w:cs="楷体"/>
          <w:sz w:val="34"/>
          <w:szCs w:val="34"/>
        </w:rPr>
      </w:pPr>
      <w:r>
        <w:rPr>
          <w:rFonts w:ascii="楷体" w:hAnsi="楷体" w:eastAsia="楷体" w:cs="楷体"/>
          <w:spacing w:val="-13"/>
          <w:sz w:val="34"/>
          <w:szCs w:val="34"/>
        </w:rPr>
        <w:t>(三)</w:t>
      </w:r>
      <w:r>
        <w:rPr>
          <w:rFonts w:ascii="楷体" w:hAnsi="楷体" w:eastAsia="楷体" w:cs="楷体"/>
          <w:spacing w:val="-28"/>
          <w:sz w:val="34"/>
          <w:szCs w:val="34"/>
        </w:rPr>
        <w:t xml:space="preserve"> </w:t>
      </w:r>
      <w:r>
        <w:rPr>
          <w:rFonts w:ascii="楷体" w:hAnsi="楷体" w:eastAsia="楷体" w:cs="楷体"/>
          <w:spacing w:val="-13"/>
          <w:sz w:val="34"/>
          <w:szCs w:val="34"/>
        </w:rPr>
        <w:t>健全就业服务</w:t>
      </w:r>
    </w:p>
    <w:p>
      <w:pPr>
        <w:spacing w:before="195" w:line="356" w:lineRule="auto"/>
        <w:ind w:right="88" w:firstLine="64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5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7.全面摸排残疾人就业需求信息.</w:t>
      </w:r>
      <w:r>
        <w:rPr>
          <w:rFonts w:ascii="仿宋" w:hAnsi="仿宋" w:eastAsia="仿宋" w:cs="仿宋"/>
          <w:spacing w:val="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5"/>
          <w:sz w:val="34"/>
          <w:szCs w:val="34"/>
        </w:rPr>
        <w:t>由残联指导城乡社区服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4"/>
          <w:sz w:val="34"/>
          <w:szCs w:val="34"/>
        </w:rPr>
        <w:t>务机构实时跟踪残疾人信息,建全全省残疾人就业大数据,逐</w:t>
      </w:r>
    </w:p>
    <w:p>
      <w:pPr>
        <w:sectPr>
          <w:footerReference r:id="rId87" w:type="default"/>
          <w:pgSz w:w="11910" w:h="16840"/>
          <w:pgMar w:top="400" w:right="1500" w:bottom="1159" w:left="1559" w:header="0" w:footer="102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11" w:line="338" w:lineRule="auto"/>
        <w:ind w:right="9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24"/>
          <w:sz w:val="34"/>
          <w:szCs w:val="34"/>
        </w:rPr>
        <w:t>步积累残疾人基本信息、个人特长、职业技能、培训工作经历、</w:t>
      </w:r>
      <w:r>
        <w:rPr>
          <w:rFonts w:ascii="仿宋" w:hAnsi="仿宋" w:eastAsia="仿宋" w:cs="仿宋"/>
          <w:spacing w:val="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0"/>
          <w:sz w:val="34"/>
          <w:szCs w:val="34"/>
        </w:rPr>
        <w:t>就业需求、就业状态、获得服务等数据,形成残疾人就业全流</w:t>
      </w:r>
      <w:r>
        <w:rPr>
          <w:rFonts w:ascii="仿宋" w:hAnsi="仿宋" w:eastAsia="仿宋" w:cs="仿宋"/>
          <w:spacing w:val="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程服务信息档案系统.(责任单位:</w:t>
      </w:r>
      <w:r>
        <w:rPr>
          <w:rFonts w:ascii="仿宋" w:hAnsi="仿宋" w:eastAsia="仿宋" w:cs="仿宋"/>
          <w:spacing w:val="11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省残联、民政厅)</w:t>
      </w:r>
    </w:p>
    <w:p>
      <w:pPr>
        <w:spacing w:before="6" w:line="336" w:lineRule="auto"/>
        <w:ind w:right="129" w:firstLine="63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7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8.做好残疾人人力资源开发.</w:t>
      </w:r>
      <w:r>
        <w:rPr>
          <w:rFonts w:ascii="仿宋" w:hAnsi="仿宋" w:eastAsia="仿宋" w:cs="仿宋"/>
          <w:spacing w:val="-7"/>
          <w:sz w:val="34"/>
          <w:szCs w:val="34"/>
        </w:rPr>
        <w:t>由残联牵头,组织各方力量,</w:t>
      </w:r>
      <w:r>
        <w:rPr>
          <w:rFonts w:ascii="仿宋" w:hAnsi="仿宋" w:eastAsia="仿宋" w:cs="仿宋"/>
          <w:spacing w:val="2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3"/>
          <w:sz w:val="34"/>
          <w:szCs w:val="34"/>
        </w:rPr>
        <w:t>通过政府购买服务等方式,引入专业组织和服务机构,为残疾</w:t>
      </w:r>
      <w:r>
        <w:rPr>
          <w:rFonts w:ascii="仿宋" w:hAnsi="仿宋" w:eastAsia="仿宋" w:cs="仿宋"/>
          <w:spacing w:val="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sz w:val="34"/>
          <w:szCs w:val="34"/>
        </w:rPr>
        <w:t>人提供康复训练、职业适应评估、心理测评、职业介绍、求职</w:t>
      </w:r>
      <w:r>
        <w:rPr>
          <w:rFonts w:ascii="仿宋" w:hAnsi="仿宋" w:eastAsia="仿宋" w:cs="仿宋"/>
          <w:spacing w:val="1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w w:val="99"/>
          <w:sz w:val="34"/>
          <w:szCs w:val="34"/>
        </w:rPr>
        <w:t>指导、岗位支持等全链条、个性化服务.(责任单位:</w:t>
      </w:r>
      <w:r>
        <w:rPr>
          <w:rFonts w:ascii="仿宋" w:hAnsi="仿宋" w:eastAsia="仿宋" w:cs="仿宋"/>
          <w:spacing w:val="19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7"/>
          <w:w w:val="99"/>
          <w:sz w:val="34"/>
          <w:szCs w:val="34"/>
        </w:rPr>
        <w:t>省残联、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3"/>
          <w:sz w:val="34"/>
          <w:szCs w:val="34"/>
        </w:rPr>
        <w:t>财政厅)</w:t>
      </w:r>
    </w:p>
    <w:p>
      <w:pPr>
        <w:spacing w:before="3" w:line="337" w:lineRule="auto"/>
        <w:ind w:firstLine="63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4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9.推动用人单位设置残疾人就业岗位.</w:t>
      </w:r>
      <w:r>
        <w:rPr>
          <w:rFonts w:ascii="仿宋" w:hAnsi="仿宋" w:eastAsia="仿宋" w:cs="仿宋"/>
          <w:spacing w:val="-14"/>
          <w:sz w:val="34"/>
          <w:szCs w:val="34"/>
        </w:rPr>
        <w:t>鼓励各级党政机关、</w:t>
      </w:r>
      <w:r>
        <w:rPr>
          <w:rFonts w:ascii="仿宋" w:hAnsi="仿宋" w:eastAsia="仿宋" w:cs="仿宋"/>
          <w:spacing w:val="1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"/>
          <w:sz w:val="34"/>
          <w:szCs w:val="34"/>
        </w:rPr>
        <w:t>事业单位、国有企业招录(聘)</w:t>
      </w:r>
      <w:r>
        <w:rPr>
          <w:rFonts w:ascii="仿宋" w:hAnsi="仿宋" w:eastAsia="仿宋" w:cs="仿宋"/>
          <w:spacing w:val="10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2"/>
          <w:sz w:val="34"/>
          <w:szCs w:val="34"/>
        </w:rPr>
        <w:t>和安置残疾人就业,在年龄、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3"/>
          <w:sz w:val="34"/>
          <w:szCs w:val="34"/>
        </w:rPr>
        <w:t>学历、专业等方面给予适度放宽,对工作岗位进行针对性调</w:t>
      </w:r>
      <w:r>
        <w:rPr>
          <w:rFonts w:ascii="仿宋" w:hAnsi="仿宋" w:eastAsia="仿宋" w:cs="仿宋"/>
          <w:spacing w:val="4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-4"/>
          <w:sz w:val="34"/>
          <w:szCs w:val="34"/>
        </w:rPr>
        <w:t>整。各级残疾人就业服务机构应主动向用人单位介绍安排残</w:t>
      </w:r>
      <w:r>
        <w:rPr>
          <w:rFonts w:ascii="仿宋" w:hAnsi="仿宋" w:eastAsia="仿宋" w:cs="仿宋"/>
          <w:spacing w:val="3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2"/>
          <w:sz w:val="34"/>
          <w:szCs w:val="34"/>
        </w:rPr>
        <w:t>疾人就业优惠政策、提供岗位改造咨询,充分调动用人单位</w:t>
      </w:r>
      <w:r>
        <w:rPr>
          <w:rFonts w:ascii="仿宋" w:hAnsi="仿宋" w:eastAsia="仿宋" w:cs="仿宋"/>
          <w:spacing w:val="9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2"/>
          <w:sz w:val="34"/>
          <w:szCs w:val="34"/>
        </w:rPr>
        <w:t>安排残疾人就业的积极性;鼓励和引导用人单位针对残疾人</w:t>
      </w:r>
      <w:r>
        <w:rPr>
          <w:rFonts w:ascii="仿宋" w:hAnsi="仿宋" w:eastAsia="仿宋" w:cs="仿宋"/>
          <w:spacing w:val="9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16"/>
          <w:sz w:val="34"/>
          <w:szCs w:val="34"/>
        </w:rPr>
        <w:t>状况,对工作岗位进行主动适应性调整,努力实现"以岗适</w:t>
      </w:r>
      <w:r>
        <w:rPr>
          <w:rFonts w:ascii="仿宋" w:hAnsi="仿宋" w:eastAsia="仿宋" w:cs="仿宋"/>
          <w:spacing w:val="1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-3"/>
          <w:sz w:val="34"/>
          <w:szCs w:val="34"/>
        </w:rPr>
        <w:t>人"。对用人单位安排应届高校残疾人毕业生就业超过6个月</w:t>
      </w:r>
      <w:r>
        <w:rPr>
          <w:rFonts w:ascii="仿宋" w:hAnsi="仿宋" w:eastAsia="仿宋" w:cs="仿宋"/>
          <w:spacing w:val="4"/>
          <w:sz w:val="34"/>
          <w:szCs w:val="34"/>
        </w:rPr>
        <w:t xml:space="preserve">  </w:t>
      </w:r>
      <w:r>
        <w:rPr>
          <w:rFonts w:ascii="仿宋" w:hAnsi="仿宋" w:eastAsia="仿宋" w:cs="仿宋"/>
          <w:spacing w:val="-1"/>
          <w:sz w:val="34"/>
          <w:szCs w:val="34"/>
        </w:rPr>
        <w:t>的,当年全年计入用人单位安排人数.(责任单位:</w:t>
      </w:r>
      <w:r>
        <w:rPr>
          <w:rFonts w:ascii="仿宋" w:hAnsi="仿宋" w:eastAsia="仿宋" w:cs="仿宋"/>
          <w:spacing w:val="15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"/>
          <w:sz w:val="34"/>
          <w:szCs w:val="34"/>
        </w:rPr>
        <w:t>省人力资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3"/>
          <w:sz w:val="34"/>
          <w:szCs w:val="34"/>
        </w:rPr>
        <w:t>源社会保障厅、财政厅、残联)</w:t>
      </w:r>
    </w:p>
    <w:p>
      <w:pPr>
        <w:spacing w:before="1" w:line="355" w:lineRule="auto"/>
        <w:ind w:right="135" w:firstLine="63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10.支持就业服务平台发展.</w:t>
      </w:r>
      <w:r>
        <w:rPr>
          <w:rFonts w:ascii="仿宋" w:hAnsi="仿宋" w:eastAsia="仿宋" w:cs="仿宋"/>
          <w:sz w:val="34"/>
          <w:szCs w:val="34"/>
        </w:rPr>
        <w:t>充分发挥残疾人就业服务中</w:t>
      </w:r>
      <w:r>
        <w:rPr>
          <w:rFonts w:ascii="仿宋" w:hAnsi="仿宋" w:eastAsia="仿宋" w:cs="仿宋"/>
          <w:spacing w:val="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5"/>
          <w:sz w:val="34"/>
          <w:szCs w:val="34"/>
        </w:rPr>
        <w:t>心、公共就业服务机构、劳务派遣公司、经营性人力资源服务</w:t>
      </w:r>
    </w:p>
    <w:p>
      <w:pPr>
        <w:sectPr>
          <w:footerReference r:id="rId88" w:type="default"/>
          <w:pgSz w:w="11960" w:h="16880"/>
          <w:pgMar w:top="400" w:right="1420" w:bottom="1172" w:left="1600" w:header="0" w:footer="1032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04" w:line="363" w:lineRule="auto"/>
        <w:ind w:right="12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6"/>
          <w:sz w:val="32"/>
          <w:szCs w:val="32"/>
        </w:rPr>
        <w:t xml:space="preserve">机构在残疾人就业供需对接方面的作用.制定奖励标准,对推 </w:t>
      </w:r>
      <w:r>
        <w:rPr>
          <w:rFonts w:ascii="楷体" w:hAnsi="楷体" w:eastAsia="楷体" w:cs="楷体"/>
          <w:spacing w:val="12"/>
          <w:sz w:val="32"/>
          <w:szCs w:val="32"/>
        </w:rPr>
        <w:t>荐残疾人稳定就业一年以上的,按人数给予奖励.(责任单位:</w:t>
      </w:r>
    </w:p>
    <w:p>
      <w:pPr>
        <w:spacing w:before="1" w:line="225" w:lineRule="auto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7"/>
          <w:sz w:val="32"/>
          <w:szCs w:val="32"/>
        </w:rPr>
        <w:t>省人力资源社会保障厅、残联)</w:t>
      </w:r>
    </w:p>
    <w:p>
      <w:pPr>
        <w:spacing w:before="202" w:line="359" w:lineRule="auto"/>
        <w:ind w:right="96"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11.推动信息互通资源共享.</w:t>
      </w:r>
      <w:r>
        <w:rPr>
          <w:rFonts w:ascii="仿宋" w:hAnsi="仿宋" w:eastAsia="仿宋" w:cs="仿宋"/>
          <w:spacing w:val="5"/>
          <w:sz w:val="32"/>
          <w:szCs w:val="32"/>
        </w:rPr>
        <w:t>鼓励省级财政、税务、人力资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源社会保障、残联等相关部门和单位建立残疾人就业及残保金 信息共享机制。建设全省残疾人就业信息共享平台和全省残疾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人就业创业网络服务平台.在保护残疾人隐私的前提下,残联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应当向公共就业服务机构、劳务派遣公司、经营性人力资源服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务机构和法律援助机构开放与就业相关的残疾人信息数据.(责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任单位:</w:t>
      </w:r>
      <w:r>
        <w:rPr>
          <w:rFonts w:ascii="仿宋" w:hAnsi="仿宋" w:eastAsia="仿宋" w:cs="仿宋"/>
          <w:spacing w:val="13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省残联、人力资源社会保障厅、财政厅、税务局)</w:t>
      </w:r>
    </w:p>
    <w:p>
      <w:pPr>
        <w:spacing w:before="6" w:line="358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12.完善残疾人就业服务保障机制.</w:t>
      </w:r>
      <w:r>
        <w:rPr>
          <w:rFonts w:ascii="仿宋" w:hAnsi="仿宋" w:eastAsia="仿宋" w:cs="仿宋"/>
          <w:spacing w:val="6"/>
          <w:sz w:val="32"/>
          <w:szCs w:val="32"/>
        </w:rPr>
        <w:t>积极发挥残疾人就业服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务机构在事前事中事后全流程服务的作用,鼓励企业、残疾人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职工、就业服务机构签订三方协议。大力推广雇主责任险、残 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疾人意外伤害保险等保险,保费由企业和残疾人合理分担,消 </w:t>
      </w:r>
      <w:r>
        <w:rPr>
          <w:rFonts w:ascii="仿宋" w:hAnsi="仿宋" w:eastAsia="仿宋" w:cs="仿宋"/>
          <w:spacing w:val="-4"/>
          <w:sz w:val="32"/>
          <w:szCs w:val="32"/>
        </w:rPr>
        <w:t>除企业和残疾人后顾之忧.(责任单位:</w:t>
      </w:r>
      <w:r>
        <w:rPr>
          <w:rFonts w:ascii="仿宋" w:hAnsi="仿宋" w:eastAsia="仿宋" w:cs="仿宋"/>
          <w:spacing w:val="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省人力资源社会保障厅、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4"/>
          <w:sz w:val="32"/>
          <w:szCs w:val="32"/>
        </w:rPr>
        <w:t>残联)</w:t>
      </w:r>
    </w:p>
    <w:p>
      <w:pPr>
        <w:spacing w:before="3" w:line="361" w:lineRule="auto"/>
        <w:ind w:right="77"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13.建立残疾人就业信息跟踪反馈机制.</w:t>
      </w:r>
      <w:r>
        <w:rPr>
          <w:rFonts w:ascii="仿宋" w:hAnsi="仿宋" w:eastAsia="仿宋" w:cs="仿宋"/>
          <w:spacing w:val="5"/>
          <w:sz w:val="32"/>
          <w:szCs w:val="32"/>
        </w:rPr>
        <w:t>残联和社区应持续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跟进了解残疾人就业情况,对残疾人就业和用人单位用工过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5"/>
          <w:sz w:val="32"/>
          <w:szCs w:val="32"/>
        </w:rPr>
        <w:t>程中出现的问题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5"/>
          <w:sz w:val="32"/>
          <w:szCs w:val="32"/>
        </w:rPr>
        <w:t>,及时协调解决.残联应结合社区建立就业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辅导员制度,就业辅导员根据残疾人信息档案系统为残疾人</w:t>
      </w:r>
    </w:p>
    <w:p>
      <w:pPr>
        <w:sectPr>
          <w:footerReference r:id="rId89" w:type="default"/>
          <w:pgSz w:w="12200" w:h="17040"/>
          <w:pgMar w:top="400" w:right="1630" w:bottom="1200" w:left="1679" w:header="0" w:footer="1060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11" w:line="640" w:lineRule="exact"/>
        <w:ind w:firstLine="10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5"/>
          <w:position w:val="22"/>
          <w:sz w:val="34"/>
          <w:szCs w:val="34"/>
        </w:rPr>
        <w:t>提供个性化服务,提高残疾人就业稳定性和就业质量.(责任</w:t>
      </w:r>
    </w:p>
    <w:p>
      <w:pPr>
        <w:spacing w:before="1" w:line="220" w:lineRule="auto"/>
        <w:ind w:firstLine="10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6"/>
          <w:w w:val="98"/>
          <w:sz w:val="34"/>
          <w:szCs w:val="34"/>
        </w:rPr>
        <w:t>单位:</w:t>
      </w:r>
      <w:r>
        <w:rPr>
          <w:rFonts w:ascii="仿宋" w:hAnsi="仿宋" w:eastAsia="仿宋" w:cs="仿宋"/>
          <w:spacing w:val="97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w w:val="98"/>
          <w:sz w:val="34"/>
          <w:szCs w:val="34"/>
        </w:rPr>
        <w:t>省残联)</w:t>
      </w:r>
    </w:p>
    <w:p>
      <w:pPr>
        <w:spacing w:before="205" w:line="338" w:lineRule="auto"/>
        <w:ind w:left="109" w:right="9" w:firstLine="664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5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14.加大公益性岗位托底安置力度.</w:t>
      </w:r>
      <w:r>
        <w:rPr>
          <w:rFonts w:ascii="仿宋" w:hAnsi="仿宋" w:eastAsia="仿宋" w:cs="仿宋"/>
          <w:spacing w:val="-15"/>
          <w:sz w:val="34"/>
          <w:szCs w:val="34"/>
        </w:rPr>
        <w:t>对安置期满退出公益性</w:t>
      </w:r>
      <w:r>
        <w:rPr>
          <w:rFonts w:ascii="仿宋" w:hAnsi="仿宋" w:eastAsia="仿宋" w:cs="仿宋"/>
          <w:spacing w:val="2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4"/>
          <w:sz w:val="34"/>
          <w:szCs w:val="34"/>
        </w:rPr>
        <w:t>岗位3个月后,仍然难以通过其他渠道实现就业,并具备相</w:t>
      </w:r>
      <w:r>
        <w:rPr>
          <w:rFonts w:ascii="仿宋" w:hAnsi="仿宋" w:eastAsia="仿宋" w:cs="仿宋"/>
          <w:spacing w:val="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应劳动能力且符合岗位要求的重度残疾人(持《中华人民共和</w:t>
      </w:r>
      <w:r>
        <w:rPr>
          <w:rFonts w:ascii="仿宋" w:hAnsi="仿宋" w:eastAsia="仿宋" w:cs="仿宋"/>
          <w:spacing w:val="2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"/>
          <w:sz w:val="34"/>
          <w:szCs w:val="34"/>
        </w:rPr>
        <w:t>国残疾人证》,残疾程度为一、二级)</w:t>
      </w:r>
      <w:r>
        <w:rPr>
          <w:rFonts w:ascii="仿宋" w:hAnsi="仿宋" w:eastAsia="仿宋" w:cs="仿宋"/>
          <w:spacing w:val="-87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"/>
          <w:sz w:val="34"/>
          <w:szCs w:val="34"/>
        </w:rPr>
        <w:t>,可再次按规定程序通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"/>
          <w:sz w:val="34"/>
          <w:szCs w:val="34"/>
        </w:rPr>
        <w:t>过公益性岗位予以安置,岗位补贴和社会保险补贴期限重新</w:t>
      </w:r>
      <w:r>
        <w:rPr>
          <w:rFonts w:ascii="仿宋" w:hAnsi="仿宋" w:eastAsia="仿宋" w:cs="仿宋"/>
          <w:spacing w:val="2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5"/>
          <w:sz w:val="34"/>
          <w:szCs w:val="34"/>
        </w:rPr>
        <w:t>计算,累计安置次数不超过2次.(责任单位:</w:t>
      </w:r>
      <w:r>
        <w:rPr>
          <w:rFonts w:ascii="仿宋" w:hAnsi="仿宋" w:eastAsia="仿宋" w:cs="仿宋"/>
          <w:spacing w:val="13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5"/>
          <w:sz w:val="34"/>
          <w:szCs w:val="34"/>
        </w:rPr>
        <w:t>省人力资源社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8"/>
          <w:sz w:val="34"/>
          <w:szCs w:val="34"/>
        </w:rPr>
        <w:t>会保障厅、残联)</w:t>
      </w:r>
    </w:p>
    <w:p>
      <w:pPr>
        <w:spacing w:line="223" w:lineRule="auto"/>
        <w:ind w:firstLine="764"/>
        <w:outlineLvl w:val="6"/>
        <w:rPr>
          <w:rFonts w:ascii="黑体" w:hAnsi="黑体" w:eastAsia="黑体" w:cs="黑体"/>
          <w:sz w:val="34"/>
          <w:szCs w:val="34"/>
        </w:rPr>
      </w:pPr>
      <w:r>
        <w:rPr>
          <w:rFonts w:ascii="黑体" w:hAnsi="黑体" w:eastAsia="黑体" w:cs="黑体"/>
          <w:spacing w:val="-18"/>
          <w:sz w:val="34"/>
          <w:szCs w:val="34"/>
          <w14:textOutline w14:w="61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三、保障措施</w:t>
      </w:r>
    </w:p>
    <w:p>
      <w:pPr>
        <w:spacing w:before="198" w:line="336" w:lineRule="auto"/>
        <w:ind w:left="109" w:firstLine="78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6"/>
          <w:sz w:val="34"/>
          <w:szCs w:val="34"/>
        </w:rPr>
        <w:t>(一)</w:t>
      </w:r>
      <w:r>
        <w:rPr>
          <w:rFonts w:ascii="仿宋" w:hAnsi="仿宋" w:eastAsia="仿宋" w:cs="仿宋"/>
          <w:spacing w:val="-4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6"/>
          <w:sz w:val="34"/>
          <w:szCs w:val="34"/>
        </w:rPr>
        <w:t>加强组织领导.各地各部门要高度重视残疾人就业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工作,创造条件帮助用人单位增加残疾人就业,更有效发挥</w:t>
      </w:r>
      <w:r>
        <w:rPr>
          <w:rFonts w:ascii="仿宋" w:hAnsi="仿宋" w:eastAsia="仿宋" w:cs="仿宋"/>
          <w:spacing w:val="1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残保金制度作用,切实降低用人单位成本,提高残疾人就业</w:t>
      </w:r>
      <w:r>
        <w:rPr>
          <w:rFonts w:ascii="仿宋" w:hAnsi="仿宋" w:eastAsia="仿宋" w:cs="仿宋"/>
          <w:spacing w:val="1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质量,协调解决相关问题,定期总结、推广促进残疾人就业</w:t>
      </w:r>
      <w:r>
        <w:rPr>
          <w:rFonts w:ascii="仿宋" w:hAnsi="仿宋" w:eastAsia="仿宋" w:cs="仿宋"/>
          <w:spacing w:val="1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2"/>
          <w:sz w:val="34"/>
          <w:szCs w:val="34"/>
        </w:rPr>
        <w:t>的好经验、好做法,确保促进残疾人就业的各项政策落实到</w:t>
      </w:r>
      <w:r>
        <w:rPr>
          <w:rFonts w:ascii="仿宋" w:hAnsi="仿宋" w:eastAsia="仿宋" w:cs="仿宋"/>
          <w:spacing w:val="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位.(责任单位:</w:t>
      </w:r>
      <w:r>
        <w:rPr>
          <w:rFonts w:ascii="仿宋" w:hAnsi="仿宋" w:eastAsia="仿宋" w:cs="仿宋"/>
          <w:spacing w:val="6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6"/>
          <w:sz w:val="34"/>
          <w:szCs w:val="34"/>
        </w:rPr>
        <w:t>省发展改革委、财政厅、民政厅、人力资源社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1"/>
          <w:sz w:val="34"/>
          <w:szCs w:val="34"/>
        </w:rPr>
        <w:t>会保障厅、审计厅、税务局、残联,中国人民银行郑州中心支</w:t>
      </w:r>
      <w:r>
        <w:rPr>
          <w:rFonts w:ascii="仿宋" w:hAnsi="仿宋" w:eastAsia="仿宋" w:cs="仿宋"/>
          <w:spacing w:val="11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3"/>
          <w:sz w:val="34"/>
          <w:szCs w:val="34"/>
        </w:rPr>
        <w:t>行</w:t>
      </w:r>
      <w:r>
        <w:rPr>
          <w:rFonts w:ascii="仿宋" w:hAnsi="仿宋" w:eastAsia="仿宋" w:cs="仿宋"/>
          <w:spacing w:val="-7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3"/>
          <w:sz w:val="34"/>
          <w:szCs w:val="34"/>
        </w:rPr>
        <w:t>)</w:t>
      </w:r>
    </w:p>
    <w:p>
      <w:pPr>
        <w:spacing w:before="3" w:line="349" w:lineRule="auto"/>
        <w:ind w:left="109" w:right="72" w:firstLine="80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9"/>
          <w:sz w:val="34"/>
          <w:szCs w:val="34"/>
        </w:rPr>
        <w:t>(二)</w:t>
      </w:r>
      <w:r>
        <w:rPr>
          <w:rFonts w:ascii="仿宋" w:hAnsi="仿宋" w:eastAsia="仿宋" w:cs="仿宋"/>
          <w:spacing w:val="7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9"/>
          <w:sz w:val="34"/>
          <w:szCs w:val="34"/>
        </w:rPr>
        <w:t>加强协调配合.相关部门和单位要按照职责分工,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8"/>
          <w:sz w:val="34"/>
          <w:szCs w:val="34"/>
        </w:rPr>
        <w:t>密切配合,形成合力,积极稳妥推动工作,确保取得实效.人</w:t>
      </w:r>
    </w:p>
    <w:p>
      <w:pPr>
        <w:sectPr>
          <w:footerReference r:id="rId90" w:type="default"/>
          <w:pgSz w:w="11980" w:h="16890"/>
          <w:pgMar w:top="400" w:right="1516" w:bottom="1208" w:left="1560" w:header="0" w:footer="1068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04" w:line="359" w:lineRule="auto"/>
        <w:ind w:right="1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力资源社会保障部门要将残疾人就业工作纳入当地劳动就业与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人力资源发展政策体系,依法维护残疾人职工劳动保障权益.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8"/>
          <w:sz w:val="32"/>
          <w:szCs w:val="32"/>
        </w:rPr>
        <w:t>残联负责用人单位安排残疾人就业情况的审核,进一步发挥其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在项目安排、资金使用等方面的作用,定期总结促进残疾人就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业的好经验、好做法,并适时推广.财政部门负责对残保金的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征收、资金使用情况进行日常监督。税务部门依据残联审核的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残疾人就业情况,负责残保金征收.审计部门依法依规加强审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计监督,推动相关政策落实.(责任单位:</w:t>
      </w:r>
      <w:r>
        <w:rPr>
          <w:rFonts w:ascii="仿宋" w:hAnsi="仿宋" w:eastAsia="仿宋" w:cs="仿宋"/>
          <w:spacing w:val="1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省财政厅、民政厅、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人力资源社会保障厅、审计厅、税务局、残联)</w:t>
      </w:r>
    </w:p>
    <w:p>
      <w:pPr>
        <w:spacing w:before="10" w:line="359" w:lineRule="auto"/>
        <w:ind w:right="32" w:firstLine="7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(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三</w:t>
      </w:r>
      <w:r>
        <w:rPr>
          <w:rFonts w:ascii="仿宋" w:hAnsi="仿宋" w:eastAsia="仿宋" w:cs="仿宋"/>
          <w:spacing w:val="-9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)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加强监督监管.财政部门每年按照预算管理规定向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政府报告上一年残保金收入和残疾人事业支出情况,残联等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部门和单位向政府报告支持残疾人就业、用人单位按比例安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3"/>
          <w:sz w:val="32"/>
          <w:szCs w:val="32"/>
        </w:rPr>
        <w:t>排残疾人就业的情况.同时,各级财政部门会同同级残联按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规定做好政府信息公开工作,接受社会各界监督.(责任单位: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省财政厅、残联)</w:t>
      </w:r>
    </w:p>
    <w:p>
      <w:pPr>
        <w:spacing w:before="6" w:line="360" w:lineRule="auto"/>
        <w:ind w:firstLine="7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(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四)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加强舆论引导.各地各部门要做好与残保金和残疾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人就业相关的政策解读,各级残联要积极组织残疾人就业励志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典型和残疾人就业先进单位开展宣讲,形成示范效应,推动形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成社会共识.(责任单位:</w:t>
      </w:r>
      <w:r>
        <w:rPr>
          <w:rFonts w:ascii="仿宋" w:hAnsi="仿宋" w:eastAsia="仿宋" w:cs="仿宋"/>
          <w:spacing w:val="1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省残联、财政厅、民政厅、人力资源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社会保障厅、税务局)</w:t>
      </w:r>
    </w:p>
    <w:p>
      <w:pPr>
        <w:sectPr>
          <w:footerReference r:id="rId91" w:type="default"/>
          <w:pgSz w:w="11950" w:h="16870"/>
          <w:pgMar w:top="400" w:right="1513" w:bottom="1179" w:left="1670" w:header="0" w:footer="104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  <w:r>
        <w:pict>
          <v:shape id="_x0000_s1033" o:spid="_x0000_s1033" o:spt="202" type="#_x0000_t202" style="position:absolute;left:0pt;margin-left:292.45pt;margin-top:166.25pt;height:14.1pt;width:47.0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spacing w:val="-14"/>
                      <w:sz w:val="20"/>
                      <w:szCs w:val="20"/>
                    </w:rPr>
                    <w:t>河</w:t>
                  </w:r>
                  <w:r>
                    <w:rPr>
                      <w:rFonts w:ascii="仿宋" w:hAnsi="仿宋" w:eastAsia="仿宋" w:cs="仿宋"/>
                      <w:spacing w:val="8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20"/>
                      <w:szCs w:val="20"/>
                    </w:rPr>
                    <w:t>南</w:t>
                  </w:r>
                  <w:r>
                    <w:rPr>
                      <w:rFonts w:ascii="仿宋" w:hAnsi="仿宋" w:eastAsia="仿宋" w:cs="仿宋"/>
                      <w:spacing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4"/>
                      <w:sz w:val="20"/>
                      <w:szCs w:val="20"/>
                    </w:rPr>
                    <w:t>省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447.5pt;margin-top:168.4pt;height:20.15pt;width:45.6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7"/>
                      <w:sz w:val="30"/>
                      <w:szCs w:val="30"/>
                    </w:rPr>
                    <w:t>河南省</w:t>
                  </w:r>
                </w:p>
              </w:txbxContent>
            </v:textbox>
          </v:shape>
        </w:pict>
      </w:r>
      <w:r>
        <w:pict>
          <v:shape id="_x0000_s1035" o:spid="_x0000_s1035" o:spt="202" type="#_x0000_t202" style="position:absolute;left:0pt;margin-left:129.95pt;margin-top:316.85pt;height:20.15pt;width:47.05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z w:val="30"/>
                      <w:szCs w:val="30"/>
                    </w:rPr>
                    <w:t>河南省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277.95pt;margin-top:345.35pt;height:20.1pt;width:15.5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30"/>
                      <w:sz w:val="30"/>
                      <w:szCs w:val="30"/>
                    </w:rPr>
                    <w:t>州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416.45pt;margin-top:346.85pt;height:20.1pt;width:92.45pt;mso-position-horizontal-relative:page;mso-position-vertical-relative:page;z-index:251688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1"/>
                      <w:sz w:val="30"/>
                      <w:szCs w:val="30"/>
                    </w:rPr>
                    <w:t>浊南看税务局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3256915</wp:posOffset>
            </wp:positionH>
            <wp:positionV relativeFrom="page">
              <wp:posOffset>3549650</wp:posOffset>
            </wp:positionV>
            <wp:extent cx="1517650" cy="15557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517636" cy="15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202" type="#_x0000_t202" style="position:absolute;left:0pt;margin-left:277.95pt;margin-top:184.75pt;height:14.1pt;width:11.2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sz w:val="20"/>
                      <w:szCs w:val="20"/>
                    </w:rPr>
                    <w:t>财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433.5pt;margin-top:196.15pt;height:22.55pt;width:35.3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4"/>
                      <w:szCs w:val="34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34"/>
                      <w:szCs w:val="34"/>
                    </w:rPr>
                    <w:t>民严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298pt;margin-top:203.25pt;height:14.2pt;width:10.3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firstLine="20"/>
                    <w:rPr>
                      <w:rFonts w:ascii="仿宋" w:hAnsi="仿宋" w:eastAsia="仿宋" w:cs="仿宋"/>
                      <w:sz w:val="20"/>
                      <w:szCs w:val="20"/>
                    </w:rPr>
                  </w:pPr>
                  <w:r>
                    <w:rPr>
                      <w:rFonts w:ascii="仿宋" w:hAnsi="仿宋" w:eastAsia="仿宋" w:cs="仿宋"/>
                      <w:spacing w:val="-18"/>
                      <w:w w:val="92"/>
                      <w:sz w:val="20"/>
                      <w:szCs w:val="20"/>
                    </w:rPr>
                    <w:t>以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292.95pt;margin-top:316.35pt;height:20.15pt;width:47.0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z w:val="30"/>
                      <w:szCs w:val="30"/>
                    </w:rPr>
                    <w:t>河直省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345.45pt;margin-top:463.2pt;height:52.2pt;width:94.15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41" w:lineRule="auto"/>
                    <w:ind w:firstLine="30"/>
                    <w:rPr>
                      <w:rFonts w:ascii="STXingkai" w:hAnsi="STXingkai" w:eastAsia="STXingkai" w:cs="STXingkai"/>
                      <w:sz w:val="30"/>
                      <w:szCs w:val="30"/>
                    </w:rPr>
                  </w:pPr>
                  <w:r>
                    <w:rPr>
                      <w:rFonts w:ascii="STXingkai" w:hAnsi="STXingkai" w:eastAsia="STXingkai" w:cs="STXingkai"/>
                      <w:spacing w:val="13"/>
                      <w:sz w:val="30"/>
                      <w:szCs w:val="30"/>
                    </w:rPr>
                    <w:t>R</w:t>
                  </w:r>
                  <w:r>
                    <w:rPr>
                      <w:rFonts w:ascii="STXingkai" w:hAnsi="STXingkai" w:eastAsia="STXingkai" w:cs="STXingkai"/>
                      <w:spacing w:val="-1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STXingkai" w:hAnsi="STXingkai" w:eastAsia="STXingkai" w:cs="STXingkai"/>
                      <w:spacing w:val="13"/>
                      <w:sz w:val="30"/>
                      <w:szCs w:val="30"/>
                    </w:rPr>
                    <w:t>国人民银存</w:t>
                  </w:r>
                </w:p>
                <w:p>
                  <w:pPr>
                    <w:spacing w:before="189" w:line="236" w:lineRule="auto"/>
                    <w:ind w:firstLine="20"/>
                    <w:rPr>
                      <w:rFonts w:ascii="STXingkai" w:hAnsi="STXingkai" w:eastAsia="STXingkai" w:cs="STXingkai"/>
                      <w:sz w:val="30"/>
                      <w:szCs w:val="30"/>
                    </w:rPr>
                  </w:pPr>
                  <w:r>
                    <w:rPr>
                      <w:rFonts w:ascii="STXingkai" w:hAnsi="STXingkai" w:eastAsia="STXingkai" w:cs="STXingkai"/>
                      <w:spacing w:val="-29"/>
                      <w:w w:val="98"/>
                      <w:sz w:val="30"/>
                      <w:szCs w:val="30"/>
                    </w:rPr>
                    <w:t>郑脑州中八支行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150.5pt;margin-top:464.85pt;height:49.2pt;width:94.5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499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28"/>
                      <w:w w:val="94"/>
                      <w:sz w:val="30"/>
                      <w:szCs w:val="30"/>
                    </w:rPr>
                    <w:t>狗南省</w:t>
                  </w:r>
                </w:p>
                <w:p>
                  <w:pPr>
                    <w:spacing w:before="217" w:line="224" w:lineRule="auto"/>
                    <w:ind w:firstLine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8"/>
                      <w:sz w:val="30"/>
                      <w:szCs w:val="30"/>
                    </w:rPr>
                    <w:t>废疾人联合尝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1746250</wp:posOffset>
            </wp:positionH>
            <wp:positionV relativeFrom="page">
              <wp:posOffset>5485765</wp:posOffset>
            </wp:positionV>
            <wp:extent cx="1524000" cy="1549400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23989" cy="154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3193415</wp:posOffset>
            </wp:positionH>
            <wp:positionV relativeFrom="page">
              <wp:posOffset>1689100</wp:posOffset>
            </wp:positionV>
            <wp:extent cx="1530350" cy="15494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530418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5079365</wp:posOffset>
            </wp:positionH>
            <wp:positionV relativeFrom="page">
              <wp:posOffset>1689100</wp:posOffset>
            </wp:positionV>
            <wp:extent cx="1517650" cy="154940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517713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2439" w:lineRule="exact"/>
        <w:ind w:firstLine="40"/>
        <w:textAlignment w:val="center"/>
      </w:pPr>
      <w:r>
        <w:drawing>
          <wp:inline distT="0" distB="0" distL="0" distR="0">
            <wp:extent cx="1555750" cy="154876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3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98" w:line="222" w:lineRule="auto"/>
        <w:ind w:firstLine="6850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-443865</wp:posOffset>
            </wp:positionV>
            <wp:extent cx="1530350" cy="154305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530343" cy="154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4"/>
          <w:sz w:val="30"/>
          <w:szCs w:val="30"/>
        </w:rPr>
        <w:t>国家税务总蜀</w:t>
      </w:r>
    </w:p>
    <w:p>
      <w:pPr>
        <w:spacing w:before="228" w:line="221" w:lineRule="auto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-748030</wp:posOffset>
            </wp:positionV>
            <wp:extent cx="1511300" cy="15367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11284" cy="153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6"/>
          <w:sz w:val="30"/>
          <w:szCs w:val="30"/>
        </w:rPr>
        <w:t>人挖资源和社会保障厅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102" w:line="236" w:lineRule="auto"/>
        <w:ind w:firstLine="4660"/>
        <w:rPr>
          <w:rFonts w:ascii="STXingkai" w:hAnsi="STXingkai" w:eastAsia="STXingkai" w:cs="STXingkai"/>
          <w:sz w:val="30"/>
          <w:szCs w:val="30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-1106170</wp:posOffset>
            </wp:positionV>
            <wp:extent cx="1536700" cy="154305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36695" cy="154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pacing w:val="-2"/>
          <w:sz w:val="30"/>
          <w:szCs w:val="30"/>
        </w:rPr>
        <w:t>2</w:t>
      </w:r>
      <w:r>
        <w:rPr>
          <w:rFonts w:ascii="STXingkai" w:hAnsi="STXingkai" w:eastAsia="STXingkai" w:cs="STXingkai"/>
          <w:spacing w:val="7"/>
          <w:w w:val="101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0</w:t>
      </w:r>
      <w:r>
        <w:rPr>
          <w:rFonts w:ascii="STXingkai" w:hAnsi="STXingkai" w:eastAsia="STXingkai" w:cs="STXingkai"/>
          <w:spacing w:val="2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2</w:t>
      </w:r>
      <w:r>
        <w:rPr>
          <w:rFonts w:ascii="STXingkai" w:hAnsi="STXingkai" w:eastAsia="STXingkai" w:cs="STXingkai"/>
          <w:spacing w:val="-1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0</w:t>
      </w:r>
      <w:r>
        <w:rPr>
          <w:rFonts w:ascii="STXingkai" w:hAnsi="STXingkai" w:eastAsia="STXingkai" w:cs="STXingkai"/>
          <w:spacing w:val="40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车</w:t>
      </w:r>
      <w:r>
        <w:rPr>
          <w:rFonts w:ascii="STXingkai" w:hAnsi="STXingkai" w:eastAsia="STXingkai" w:cs="STXingkai"/>
          <w:spacing w:val="21"/>
          <w:w w:val="101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1</w:t>
      </w:r>
      <w:r>
        <w:rPr>
          <w:rFonts w:ascii="STXingkai" w:hAnsi="STXingkai" w:eastAsia="STXingkai" w:cs="STXingkai"/>
          <w:spacing w:val="5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2</w:t>
      </w:r>
      <w:r>
        <w:rPr>
          <w:rFonts w:ascii="STXingkai" w:hAnsi="STXingkai" w:eastAsia="STXingkai" w:cs="STXingkai"/>
          <w:spacing w:val="69"/>
          <w:w w:val="101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月</w:t>
      </w:r>
      <w:r>
        <w:rPr>
          <w:rFonts w:ascii="STXingkai" w:hAnsi="STXingkai" w:eastAsia="STXingkai" w:cs="STXingkai"/>
          <w:spacing w:val="5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3</w:t>
      </w:r>
      <w:r>
        <w:rPr>
          <w:rFonts w:ascii="STXingkai" w:hAnsi="STXingkai" w:eastAsia="STXingkai" w:cs="STXingkai"/>
          <w:spacing w:val="11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1</w:t>
      </w:r>
      <w:r>
        <w:rPr>
          <w:rFonts w:ascii="STXingkai" w:hAnsi="STXingkai" w:eastAsia="STXingkai" w:cs="STXingkai"/>
          <w:spacing w:val="-16"/>
          <w:sz w:val="30"/>
          <w:szCs w:val="30"/>
        </w:rPr>
        <w:t xml:space="preserve"> </w:t>
      </w:r>
      <w:r>
        <w:rPr>
          <w:rFonts w:ascii="STXingkai" w:hAnsi="STXingkai" w:eastAsia="STXingkai" w:cs="STXingkai"/>
          <w:spacing w:val="-2"/>
          <w:sz w:val="30"/>
          <w:szCs w:val="30"/>
        </w:rPr>
        <w:t>p</w:t>
      </w:r>
    </w:p>
    <w:p>
      <w:pPr>
        <w:sectPr>
          <w:headerReference r:id="rId92" w:type="default"/>
          <w:footerReference r:id="rId93" w:type="default"/>
          <w:pgSz w:w="11910" w:h="16840"/>
          <w:pgMar w:top="400" w:right="1420" w:bottom="1168" w:left="1509" w:header="0" w:footer="1028" w:gutter="0"/>
          <w:cols w:space="720" w:num="1"/>
        </w:sect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364" w:line="219" w:lineRule="auto"/>
        <w:ind w:firstLine="468"/>
        <w:rPr>
          <w:rFonts w:ascii="宋体" w:hAnsi="宋体" w:eastAsia="宋体" w:cs="宋体"/>
          <w:sz w:val="112"/>
          <w:szCs w:val="112"/>
        </w:rPr>
      </w:pPr>
      <w:r>
        <w:rPr>
          <w:rFonts w:ascii="宋体" w:hAnsi="宋体" w:eastAsia="宋体" w:cs="宋体"/>
          <w:color w:val="E53516"/>
          <w:spacing w:val="-68"/>
          <w:w w:val="61"/>
          <w:sz w:val="112"/>
          <w:szCs w:val="112"/>
          <w14:textOutline w14:w="20345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河南省发展和改革委员会文件</w:t>
      </w:r>
    </w:p>
    <w:p>
      <w:pPr>
        <w:spacing w:line="456" w:lineRule="auto"/>
        <w:rPr>
          <w:rFonts w:ascii="Arial"/>
          <w:sz w:val="21"/>
        </w:rPr>
      </w:pPr>
    </w:p>
    <w:p>
      <w:pPr>
        <w:spacing w:before="104" w:line="222" w:lineRule="auto"/>
        <w:ind w:firstLine="269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豫发改价管〔2021〕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130号</w:t>
      </w:r>
    </w:p>
    <w:p>
      <w:pPr>
        <w:spacing w:before="114" w:line="50" w:lineRule="exact"/>
        <w:textAlignment w:val="center"/>
      </w:pPr>
      <w:r>
        <w:drawing>
          <wp:inline distT="0" distB="0" distL="0" distR="0">
            <wp:extent cx="5644515" cy="3111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45131" cy="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137" w:line="219" w:lineRule="auto"/>
        <w:ind w:firstLine="203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0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河南省发展和改革委员会</w:t>
      </w:r>
    </w:p>
    <w:p>
      <w:pPr>
        <w:spacing w:before="201" w:line="219" w:lineRule="auto"/>
        <w:ind w:firstLine="10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0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关于做好清理规范城镇供水供电供气供暖行业</w:t>
      </w:r>
    </w:p>
    <w:p>
      <w:pPr>
        <w:spacing w:before="203" w:line="219" w:lineRule="auto"/>
        <w:ind w:firstLine="24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收费有关事项的通知</w: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105" w:line="340" w:lineRule="auto"/>
        <w:ind w:left="40" w:right="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各省辖市发展改革委、济源示范区发改统计局、各省直管县(市)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发展改革委,国网省电力公司:</w:t>
      </w:r>
    </w:p>
    <w:p>
      <w:pPr>
        <w:spacing w:before="9" w:line="342" w:lineRule="auto"/>
        <w:ind w:left="40" w:right="140" w:firstLine="66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sz w:val="32"/>
          <w:szCs w:val="32"/>
        </w:rPr>
        <w:t>为进一步深化我省供水供电供气供暖等公用事业领域"放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3"/>
          <w:sz w:val="32"/>
          <w:szCs w:val="32"/>
        </w:rPr>
        <w:t>管服"改革,降低实体经济成本,减轻社会负担,优化营商环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境,提高人民群众满意度,根据《国务院办公厅转发国家发展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改革委等部门关于清理规范城镇供水供电供气供暖行业收费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促进行业高质量发展意见的通知》(国办函〔2020〕</w:t>
      </w:r>
      <w:r>
        <w:rPr>
          <w:rFonts w:ascii="仿宋" w:hAnsi="仿宋" w:eastAsia="仿宋" w:cs="仿宋"/>
          <w:spacing w:val="7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129</w:t>
      </w:r>
      <w:r>
        <w:rPr>
          <w:rFonts w:ascii="仿宋" w:hAnsi="仿宋" w:eastAsia="仿宋" w:cs="仿宋"/>
          <w:spacing w:val="-6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号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)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精神和国家发展改革委要求,现就做好清理规范城镇供水供电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供气供暖行业收费有关事项通知如下。</w:t>
      </w:r>
    </w:p>
    <w:p>
      <w:pPr>
        <w:sectPr>
          <w:headerReference r:id="rId94" w:type="default"/>
          <w:footerReference r:id="rId95" w:type="default"/>
          <w:pgSz w:w="11910" w:h="16840"/>
          <w:pgMar w:top="400" w:right="1460" w:bottom="1160" w:left="1559" w:header="0" w:footer="102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4" w:line="221" w:lineRule="auto"/>
        <w:ind w:firstLine="67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一、取消供水供电供气供暖环节不合理收费</w:t>
      </w:r>
    </w:p>
    <w:p>
      <w:pPr>
        <w:spacing w:before="207" w:line="340" w:lineRule="auto"/>
        <w:ind w:left="50" w:right="98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(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一)</w:t>
      </w:r>
      <w:r>
        <w:rPr>
          <w:rFonts w:ascii="仿宋" w:hAnsi="仿宋" w:eastAsia="仿宋" w:cs="仿宋"/>
          <w:spacing w:val="-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供水环节收费.取消供水企业及其所属或委托的安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装工程公司在用水报装工程验收接入环节向用户收取的接水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费、增容费、报装费等类似名目开户费用,以及开关闸费、竣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工核验费、竣工导线测量费、管线探测费、勾头费、水钻工程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费、碰头费、出图费等类似名目工程费用。</w:t>
      </w:r>
    </w:p>
    <w:p>
      <w:pPr>
        <w:spacing w:before="4" w:line="340" w:lineRule="auto"/>
        <w:ind w:left="50" w:right="79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二)</w:t>
      </w:r>
      <w:r>
        <w:rPr>
          <w:rFonts w:ascii="仿宋" w:hAnsi="仿宋" w:eastAsia="仿宋" w:cs="仿宋"/>
          <w:spacing w:val="-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供电环节收费.取消供电企业及其所属或委托的安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装工程公司在用电报装工程验收接入环节向用户收取的移表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费、计量装置赔偿费、环境监测费、高压电缆介损试验费、高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压电缆震荡波试验费、低压电缆试验费、低压计量检测费、互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感器试验费、网络自动化费、配电室试验费、开闭站集资费、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调试费等类似名目费用。</w:t>
      </w:r>
    </w:p>
    <w:p>
      <w:pPr>
        <w:spacing w:before="14" w:line="340" w:lineRule="auto"/>
        <w:ind w:left="50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三)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供气环节收费.取消燃气企业应通过配气价格回收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成本的收费项目,包括:</w:t>
      </w:r>
      <w:r>
        <w:rPr>
          <w:rFonts w:ascii="仿宋" w:hAnsi="仿宋" w:eastAsia="仿宋" w:cs="仿宋"/>
          <w:spacing w:val="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涉及建筑区划红线外市政管网资产的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增压费、增容费等类似名目费用;涉及市政管网至建筑区划红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线连接的接驳费、开通费、接线费、切线费、吹扫费、放散费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等建设及验收接入环节费用;涉及建筑区划红线内至燃气表的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设施维修维护、到期表具更换等费用。取消与建筑区划红线内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燃气工程安装不相关或已纳入工程安装成本的收费项目,包括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开口费、开户费、接口费、接入费、入网费、清管费、通气费、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点火费等类似名目费用。</w:t>
      </w:r>
    </w:p>
    <w:p>
      <w:pPr>
        <w:spacing w:before="1" w:line="221" w:lineRule="auto"/>
        <w:ind w:firstLine="80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(</w:t>
      </w:r>
      <w:r>
        <w:rPr>
          <w:rFonts w:ascii="仿宋" w:hAnsi="仿宋" w:eastAsia="仿宋" w:cs="仿宋"/>
          <w:spacing w:val="-2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四)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供暖环节收费.取消城镇集中供热企业向用户收取</w:t>
      </w:r>
    </w:p>
    <w:p>
      <w:pPr>
        <w:sectPr>
          <w:footerReference r:id="rId96" w:type="default"/>
          <w:pgSz w:w="11910" w:h="16840"/>
          <w:pgMar w:top="400" w:right="1489" w:bottom="1180" w:left="1549" w:header="0" w:footer="1040" w:gutter="0"/>
          <w:cols w:space="720" w:num="1"/>
        </w:sect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04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的接口费、集中管网建设费、并网配套费等类似名目费用。</w:t>
      </w:r>
    </w:p>
    <w:p>
      <w:pPr>
        <w:spacing w:before="201" w:line="219" w:lineRule="auto"/>
        <w:ind w:firstLine="62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二、规范建筑区划红线内外费用及其他收费</w:t>
      </w:r>
    </w:p>
    <w:p>
      <w:pPr>
        <w:spacing w:before="214" w:line="340" w:lineRule="auto"/>
        <w:ind w:right="26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一)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合理分担建筑区划红线外接入工程费用.在城镇规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划建设用地范围内,供水供电供气供热企业的投资界面应延伸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至用户建筑区划红线,从用户建筑区划红线连接至公共管网发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生的入网工程建设费用,由供水供电供气供热企业和政府合理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分担,除法律法规和相关政策另有规定外,不得由用户承担建 </w:t>
      </w:r>
      <w:r>
        <w:rPr>
          <w:rFonts w:ascii="仿宋" w:hAnsi="仿宋" w:eastAsia="仿宋" w:cs="仿宋"/>
          <w:spacing w:val="1"/>
          <w:sz w:val="32"/>
          <w:szCs w:val="32"/>
        </w:rPr>
        <w:t>筑区划红线外发生的任何费用。市、县政府采取特许经营协议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等方式授权供水供电供气供热企业以入网费、集中管网建设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费、并网配套费等名目收取专项建设费用补偿收入的,应结合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理顺水电气暖价格、建立健全补贴机制逐步取消。</w:t>
      </w:r>
    </w:p>
    <w:p>
      <w:pPr>
        <w:spacing w:before="6" w:line="340" w:lineRule="auto"/>
        <w:ind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(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二)</w:t>
      </w:r>
      <w:r>
        <w:rPr>
          <w:rFonts w:ascii="仿宋" w:hAnsi="仿宋" w:eastAsia="仿宋" w:cs="仿宋"/>
          <w:spacing w:val="-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妥善处理建筑区划红线内建设及运维费用.建筑区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划红线内供水供电供气供暖管网及配套设备设施的建设安装、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更新改造、维修维护等费用已由政府承担的,不得再向用户收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取。新建商品房、保障性住房等供水供电供气供暖管网及配套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设备设施的建设安装费用统一纳入房屋开发建设成本,不得另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外向买受人收取。属于用户资产的供水供电供气供暖设施经验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收合格依法依规移交或委托供水供电供气供暖企业管理的,相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关运行维护等费用由供水供电供气供暖企业承担,纳入企业经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营成本,不得另行向用户收取.</w:t>
      </w:r>
    </w:p>
    <w:p>
      <w:pPr>
        <w:spacing w:before="3" w:line="353" w:lineRule="auto"/>
        <w:ind w:right="27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(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三)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清理其他各类收费.严禁政府部门、相关机构对供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水供电供气供暖计量装置强制检定收费;供水供电供气供热企</w:t>
      </w:r>
    </w:p>
    <w:p>
      <w:pPr>
        <w:sectPr>
          <w:footerReference r:id="rId97" w:type="default"/>
          <w:pgSz w:w="11910" w:h="16840"/>
          <w:pgMar w:top="400" w:right="1569" w:bottom="1159" w:left="1599" w:header="0" w:footer="102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4" w:line="341" w:lineRule="auto"/>
        <w:ind w:left="40" w:right="8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0"/>
          <w:sz w:val="32"/>
          <w:szCs w:val="32"/>
        </w:rPr>
        <w:t>业或用户自愿委托相关机构对计量装置进行检定的,按照"谁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1"/>
          <w:sz w:val="32"/>
          <w:szCs w:val="32"/>
        </w:rPr>
        <w:t>委托、谁付费"原则,检定费用由委托方支付,但计量装置经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4"/>
          <w:sz w:val="32"/>
          <w:szCs w:val="32"/>
        </w:rPr>
        <w:t>检定确有问题的,由供水供电供气供热企业承担检定费用,并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免费为用户更换合格的计量装置。严禁向用户收取水电气热计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量装置费用.任何单位代收供水供电供气供暖费时,严禁向用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户加收额外费用。</w:t>
      </w:r>
    </w:p>
    <w:p>
      <w:pPr>
        <w:spacing w:line="221" w:lineRule="auto"/>
        <w:ind w:firstLine="66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5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三、认真做好清理规范工作</w:t>
      </w:r>
    </w:p>
    <w:p>
      <w:pPr>
        <w:spacing w:before="200" w:line="342" w:lineRule="auto"/>
        <w:ind w:left="40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一)提高思想认识.要认真学习、深刻领会国办函[2020]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2"/>
          <w:sz w:val="32"/>
          <w:szCs w:val="32"/>
        </w:rPr>
        <w:t>129号文件的精神和内容,充分认识清理规范供水供电供气供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暖行业收费的重要意义,切实提高政治站位,统一思想认识,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8"/>
          <w:sz w:val="32"/>
          <w:szCs w:val="32"/>
        </w:rPr>
        <w:t>强化责任担当,扎实做好清理规范供水供电供气供暖行业收费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工作。</w:t>
      </w:r>
    </w:p>
    <w:p>
      <w:pPr>
        <w:spacing w:before="4" w:line="339" w:lineRule="auto"/>
        <w:ind w:left="40" w:right="57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(</w:t>
      </w:r>
      <w:r>
        <w:rPr>
          <w:rFonts w:ascii="仿宋" w:hAnsi="仿宋" w:eastAsia="仿宋" w:cs="仿宋"/>
          <w:spacing w:val="-3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二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)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制定应对预案.要全面梳理掌握当地供水供电供气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供暖企业涉及的需按规定清理规范的收费项目、收费标准和资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金规模,评估取消的收费项目对企业运行、定价成本、财政补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贴等方面的影响,制定应对预案,妥善处理好价格补偿和政府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补贴的关系,采取有效措施,保障供水供电供气供热企业正常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生产经营,确保政策措施平稳落地.</w:t>
      </w:r>
    </w:p>
    <w:p>
      <w:pPr>
        <w:spacing w:before="1" w:line="344" w:lineRule="auto"/>
        <w:ind w:left="40" w:right="80" w:firstLine="7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(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三)</w:t>
      </w:r>
      <w:r>
        <w:rPr>
          <w:rFonts w:ascii="仿宋" w:hAnsi="仿宋" w:eastAsia="仿宋" w:cs="仿宋"/>
          <w:spacing w:val="-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加强监督检查.各级价格主管部门要积极配合市场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监管部门开展专项执法检查,着力查处供电供气供暖企业不执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行清理规范政策、收取不合理费用等违法违规案件,并要求存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在价格违法违规行为的企业限期整改到位。对违法违规典型案</w:t>
      </w:r>
    </w:p>
    <w:p>
      <w:pPr>
        <w:sectPr>
          <w:footerReference r:id="rId98" w:type="default"/>
          <w:pgSz w:w="11910" w:h="16840"/>
          <w:pgMar w:top="400" w:right="1525" w:bottom="1159" w:left="1559" w:header="0" w:footer="1020" w:gutter="0"/>
          <w:cols w:space="720" w:num="1"/>
        </w:sect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10" w:line="220" w:lineRule="auto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3"/>
          <w:sz w:val="34"/>
          <w:szCs w:val="34"/>
        </w:rPr>
        <w:t>例,应及时向社会公开曝光并加大处罚力度.</w:t>
      </w:r>
    </w:p>
    <w:p>
      <w:pPr>
        <w:spacing w:before="180" w:line="320" w:lineRule="auto"/>
        <w:ind w:firstLine="769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6"/>
          <w:sz w:val="34"/>
          <w:szCs w:val="34"/>
        </w:rPr>
        <w:t>(</w:t>
      </w:r>
      <w:r>
        <w:rPr>
          <w:rFonts w:ascii="仿宋" w:hAnsi="仿宋" w:eastAsia="仿宋" w:cs="仿宋"/>
          <w:spacing w:val="-58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6"/>
          <w:sz w:val="34"/>
          <w:szCs w:val="34"/>
        </w:rPr>
        <w:t>四)</w:t>
      </w:r>
      <w:r>
        <w:rPr>
          <w:rFonts w:ascii="仿宋" w:hAnsi="仿宋" w:eastAsia="仿宋" w:cs="仿宋"/>
          <w:spacing w:val="-26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6"/>
          <w:sz w:val="34"/>
          <w:szCs w:val="34"/>
        </w:rPr>
        <w:t>强化宣传引导.要加强宣传引导,做好政策解读工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1"/>
          <w:sz w:val="34"/>
          <w:szCs w:val="34"/>
        </w:rPr>
        <w:t>作,切实加强正面引导,及时回应社会关切,妥善处理负面舆</w:t>
      </w:r>
      <w:r>
        <w:rPr>
          <w:rFonts w:ascii="仿宋" w:hAnsi="仿宋" w:eastAsia="仿宋" w:cs="仿宋"/>
          <w:spacing w:val="5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7"/>
          <w:sz w:val="34"/>
          <w:szCs w:val="34"/>
        </w:rPr>
        <w:t>情,营造良好舆论氛围,确保国家清理取消各项不合理收费政</w:t>
      </w:r>
      <w:r>
        <w:rPr>
          <w:rFonts w:ascii="仿宋" w:hAnsi="仿宋" w:eastAsia="仿宋" w:cs="仿宋"/>
          <w:spacing w:val="13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5"/>
          <w:sz w:val="34"/>
          <w:szCs w:val="34"/>
        </w:rPr>
        <w:t>策落实到位,切实降低城镇经济社会运行基础成本,不断提高</w:t>
      </w:r>
      <w:r>
        <w:rPr>
          <w:rFonts w:ascii="仿宋" w:hAnsi="仿宋" w:eastAsia="仿宋" w:cs="仿宋"/>
          <w:spacing w:val="2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2"/>
          <w:sz w:val="34"/>
          <w:szCs w:val="34"/>
        </w:rPr>
        <w:t>水电气暖等产品和服务供给的质量和效率,增强人民群众获得</w:t>
      </w:r>
      <w:r>
        <w:rPr>
          <w:rFonts w:ascii="仿宋" w:hAnsi="仿宋" w:eastAsia="仿宋" w:cs="仿宋"/>
          <w:spacing w:val="14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19"/>
          <w:sz w:val="34"/>
          <w:szCs w:val="34"/>
        </w:rPr>
        <w:t>感。</w:t>
      </w:r>
    </w:p>
    <w:p>
      <w:pPr>
        <w:spacing w:before="1" w:line="320" w:lineRule="auto"/>
        <w:ind w:right="6" w:firstLine="63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16"/>
          <w:sz w:val="34"/>
          <w:szCs w:val="34"/>
        </w:rPr>
        <w:t>本通知自2021年3月1日起执行,凡以前有关规定与本</w:t>
      </w:r>
      <w:r>
        <w:rPr>
          <w:rFonts w:ascii="仿宋" w:hAnsi="仿宋" w:eastAsia="仿宋" w:cs="仿宋"/>
          <w:spacing w:val="5"/>
          <w:sz w:val="34"/>
          <w:szCs w:val="34"/>
        </w:rPr>
        <w:t xml:space="preserve"> </w:t>
      </w:r>
      <w:r>
        <w:rPr>
          <w:rFonts w:ascii="仿宋" w:hAnsi="仿宋" w:eastAsia="仿宋" w:cs="仿宋"/>
          <w:sz w:val="34"/>
          <w:szCs w:val="34"/>
        </w:rPr>
        <w:t>通知不符的,按本通知执行.国家另有政策规定的从其规定.</w:t>
      </w:r>
    </w:p>
    <w:p>
      <w:pPr>
        <w:spacing w:before="1" w:line="329" w:lineRule="auto"/>
        <w:ind w:left="140" w:right="29" w:hanging="140"/>
        <w:rPr>
          <w:rFonts w:ascii="仿宋" w:hAnsi="仿宋" w:eastAsia="仿宋" w:cs="仿宋"/>
          <w:sz w:val="34"/>
          <w:szCs w:val="34"/>
        </w:rPr>
      </w:pPr>
      <w:r>
        <w:rPr>
          <w:rFonts w:ascii="仿宋" w:hAnsi="仿宋" w:eastAsia="仿宋" w:cs="仿宋"/>
          <w:spacing w:val="-13"/>
          <w:sz w:val="34"/>
          <w:szCs w:val="34"/>
        </w:rPr>
        <w:t>下一步,我委将会同省有关部门研究制定我省贯彻落实国办函</w:t>
      </w:r>
      <w:r>
        <w:rPr>
          <w:rFonts w:ascii="仿宋" w:hAnsi="仿宋" w:eastAsia="仿宋" w:cs="仿宋"/>
          <w:spacing w:val="19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3"/>
          <w:sz w:val="34"/>
          <w:szCs w:val="34"/>
        </w:rPr>
        <w:t>[2020]</w:t>
      </w:r>
      <w:r>
        <w:rPr>
          <w:rFonts w:ascii="仿宋" w:hAnsi="仿宋" w:eastAsia="仿宋" w:cs="仿宋"/>
          <w:sz w:val="34"/>
          <w:szCs w:val="34"/>
        </w:rPr>
        <w:t xml:space="preserve"> </w:t>
      </w:r>
      <w:r>
        <w:rPr>
          <w:rFonts w:ascii="仿宋" w:hAnsi="仿宋" w:eastAsia="仿宋" w:cs="仿宋"/>
          <w:spacing w:val="-3"/>
          <w:sz w:val="34"/>
          <w:szCs w:val="34"/>
        </w:rPr>
        <w:t>129号文件的具体工作方案.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23" w:line="222" w:lineRule="auto"/>
        <w:ind w:firstLine="4990"/>
        <w:rPr>
          <w:rFonts w:ascii="仿宋" w:hAnsi="仿宋" w:eastAsia="仿宋" w:cs="仿宋"/>
          <w:sz w:val="38"/>
          <w:szCs w:val="38"/>
        </w:rPr>
      </w:pPr>
      <w:r>
        <w:rPr>
          <w:rFonts w:ascii="仿宋" w:hAnsi="仿宋" w:eastAsia="仿宋" w:cs="仿宋"/>
          <w:spacing w:val="4"/>
          <w:sz w:val="38"/>
          <w:szCs w:val="38"/>
        </w:rPr>
        <w:t>2021年2月26日</w:t>
      </w:r>
    </w:p>
    <w:p>
      <w:pPr>
        <w:sectPr>
          <w:footerReference r:id="rId99" w:type="default"/>
          <w:pgSz w:w="11910" w:h="16840"/>
          <w:pgMar w:top="400" w:right="1602" w:bottom="1159" w:left="1599" w:header="0" w:footer="1020" w:gutter="0"/>
          <w:cols w:space="720" w:num="1"/>
        </w:sectPr>
      </w:pPr>
    </w:p>
    <w:p/>
    <w:p/>
    <w:p/>
    <w:p/>
    <w:p/>
    <w:p/>
    <w:p/>
    <w:p/>
    <w:p/>
    <w:p/>
    <w:p/>
    <w:p/>
    <w:p/>
    <w:p/>
    <w:p>
      <w:pPr>
        <w:spacing w:line="120" w:lineRule="exact"/>
      </w:pPr>
    </w:p>
    <w:p>
      <w:pPr>
        <w:sectPr>
          <w:footerReference r:id="rId100" w:type="default"/>
          <w:pgSz w:w="11910" w:h="16840"/>
          <w:pgMar w:top="400" w:right="1423" w:bottom="1159" w:left="1460" w:header="0" w:footer="1020" w:gutter="0"/>
          <w:cols w:equalWidth="0" w:num="1">
            <w:col w:w="9027"/>
          </w:cols>
        </w:sectPr>
      </w:pPr>
    </w:p>
    <w:p>
      <w:pPr>
        <w:spacing w:before="168" w:line="280" w:lineRule="auto"/>
        <w:ind w:left="478" w:right="220"/>
        <w:rPr>
          <w:rFonts w:ascii="宋体" w:hAnsi="宋体" w:eastAsia="宋体" w:cs="宋体"/>
          <w:sz w:val="62"/>
          <w:szCs w:val="62"/>
        </w:rPr>
      </w:pPr>
      <w:r>
        <w:rPr>
          <w:rFonts w:ascii="宋体" w:hAnsi="宋体" w:eastAsia="宋体" w:cs="宋体"/>
          <w:color w:val="E5163C"/>
          <w:spacing w:val="-22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163C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2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河</w:t>
      </w:r>
    </w:p>
    <w:p/>
    <w:p/>
    <w:p/>
    <w:p/>
    <w:p>
      <w:pPr>
        <w:spacing w:line="55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73" w:line="278" w:lineRule="auto"/>
        <w:ind w:left="220" w:right="117"/>
        <w:rPr>
          <w:rFonts w:ascii="宋体" w:hAnsi="宋体" w:eastAsia="宋体" w:cs="宋体"/>
          <w:sz w:val="62"/>
          <w:szCs w:val="62"/>
        </w:rPr>
      </w:pPr>
      <w:r>
        <w:rPr>
          <w:rFonts w:ascii="宋体" w:hAnsi="宋体" w:eastAsia="宋体" w:cs="宋体"/>
          <w:color w:val="E5163C"/>
          <w:spacing w:val="-34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245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4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245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4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商</w:t>
      </w:r>
      <w:r>
        <w:rPr>
          <w:rFonts w:ascii="宋体" w:hAnsi="宋体" w:eastAsia="宋体" w:cs="宋体"/>
          <w:color w:val="E5163C"/>
          <w:spacing w:val="246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4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务</w:t>
      </w:r>
      <w:r>
        <w:rPr>
          <w:rFonts w:ascii="宋体" w:hAnsi="宋体" w:eastAsia="宋体" w:cs="宋体"/>
          <w:color w:val="E5163C"/>
          <w:spacing w:val="239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34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  <w:r>
        <w:rPr>
          <w:rFonts w:ascii="宋体" w:hAnsi="宋体" w:eastAsia="宋体" w:cs="宋体"/>
          <w:color w:val="E5163C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163C"/>
          <w:spacing w:val="242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163C"/>
          <w:spacing w:val="234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财</w:t>
      </w:r>
      <w:r>
        <w:rPr>
          <w:rFonts w:ascii="宋体" w:hAnsi="宋体" w:eastAsia="宋体" w:cs="宋体"/>
          <w:color w:val="E5163C"/>
          <w:spacing w:val="217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color w:val="E5163C"/>
          <w:spacing w:val="211"/>
          <w:sz w:val="62"/>
          <w:szCs w:val="62"/>
        </w:rPr>
        <w:t xml:space="preserve"> </w:t>
      </w:r>
      <w:r>
        <w:rPr>
          <w:rFonts w:ascii="宋体" w:hAnsi="宋体" w:eastAsia="宋体" w:cs="宋体"/>
          <w:color w:val="E5163C"/>
          <w:spacing w:val="-23"/>
          <w:sz w:val="62"/>
          <w:szCs w:val="62"/>
          <w14:textOutline w14:w="11264" w14:cap="flat" w14:cmpd="sng">
            <w14:solidFill>
              <w14:srgbClr w14:val="E5163C"/>
            </w14:solidFill>
            <w14:prstDash w14:val="solid"/>
            <w14:miter w14:val="10"/>
          </w14:textOutline>
        </w:rPr>
        <w:t>厅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04" w:line="189" w:lineRule="auto"/>
        <w:ind w:firstLine="160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豫商外贸〔2021〕</w:t>
      </w:r>
      <w:r>
        <w:rPr>
          <w:rFonts w:ascii="仿宋" w:hAnsi="仿宋" w:eastAsia="仿宋" w:cs="仿宋"/>
          <w:spacing w:val="3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2</w:t>
      </w:r>
      <w:r>
        <w:rPr>
          <w:rFonts w:ascii="仿宋" w:hAnsi="仿宋" w:eastAsia="仿宋" w:cs="仿宋"/>
          <w:spacing w:val="-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号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</w:p>
    <w:p>
      <w:pPr>
        <w:spacing w:before="273" w:line="222" w:lineRule="auto"/>
        <w:ind w:firstLine="117"/>
        <w:rPr>
          <w:rFonts w:ascii="仿宋" w:hAnsi="仿宋" w:eastAsia="仿宋" w:cs="仿宋"/>
          <w:sz w:val="84"/>
          <w:szCs w:val="84"/>
        </w:rPr>
      </w:pPr>
      <w:r>
        <w:rPr>
          <w:rFonts w:ascii="仿宋" w:hAnsi="仿宋" w:eastAsia="仿宋" w:cs="仿宋"/>
          <w:color w:val="E5163C"/>
          <w:spacing w:val="-71"/>
          <w:sz w:val="84"/>
          <w:szCs w:val="84"/>
          <w14:textOutline w14:w="15252" w14:cap="flat" w14:cmpd="sng">
            <w14:solidFill>
              <w14:srgbClr w14:val="E5163C"/>
            </w14:solidFill>
            <w14:prstDash w14:val="solid"/>
            <w14:miter w14:val="10"/>
          </w14:textOutline>
        </w:rPr>
        <w:t>文件</w:t>
      </w:r>
    </w:p>
    <w:p>
      <w:pPr>
        <w:sectPr>
          <w:type w:val="continuous"/>
          <w:pgSz w:w="11910" w:h="16840"/>
          <w:pgMar w:top="400" w:right="1423" w:bottom="1159" w:left="1460" w:header="0" w:footer="1020" w:gutter="0"/>
          <w:cols w:equalWidth="0" w:num="3">
            <w:col w:w="1298" w:space="100"/>
            <w:col w:w="5485" w:space="100"/>
            <w:col w:w="2044"/>
          </w:cols>
        </w:sectPr>
      </w:pPr>
    </w:p>
    <w:p>
      <w:pPr>
        <w:spacing w:before="208" w:line="50" w:lineRule="exact"/>
        <w:textAlignment w:val="center"/>
      </w:pPr>
      <w:r>
        <w:drawing>
          <wp:inline distT="0" distB="0" distL="0" distR="0">
            <wp:extent cx="5650865" cy="31115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51484" cy="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137" w:line="219" w:lineRule="auto"/>
        <w:ind w:firstLine="190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河南省商务厅河南省财政厅</w:t>
      </w:r>
    </w:p>
    <w:p>
      <w:pPr>
        <w:spacing w:before="151" w:line="219" w:lineRule="auto"/>
        <w:ind w:firstLine="43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7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关于明确2021年度出口信用保险政策的通知</w:t>
      </w:r>
    </w:p>
    <w:p>
      <w:pPr>
        <w:spacing w:line="274" w:lineRule="auto"/>
        <w:rPr>
          <w:rFonts w:ascii="Arial"/>
          <w:sz w:val="21"/>
        </w:rPr>
      </w:pPr>
    </w:p>
    <w:p>
      <w:pPr>
        <w:spacing w:before="104" w:line="335" w:lineRule="auto"/>
        <w:ind w:left="8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各省辖市、济源示范区、郑州航空港区、省直管县(市)</w:t>
      </w:r>
      <w:r>
        <w:rPr>
          <w:rFonts w:ascii="仿宋" w:hAnsi="仿宋" w:eastAsia="仿宋" w:cs="仿宋"/>
          <w:spacing w:val="1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商务、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财政主管部门，各出口信用保险机构:</w:t>
      </w:r>
    </w:p>
    <w:p>
      <w:pPr>
        <w:spacing w:line="329" w:lineRule="auto"/>
        <w:ind w:left="89" w:right="148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为充分发挥出口信用保险逆周期调节作用,帮助外贸企业有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效降低收汇风险,稳定生产经营信心,根据国家和我省相关文件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精神,结合我省实际情况,经研究决定,对2021年度出口信用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保险政策予以调整。现将有关事宜通知如下:</w:t>
      </w:r>
    </w:p>
    <w:p>
      <w:pPr>
        <w:spacing w:before="2" w:line="220" w:lineRule="auto"/>
        <w:ind w:firstLine="71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一、2021年度出口信用保险支持方案</w:t>
      </w:r>
    </w:p>
    <w:p>
      <w:pPr>
        <w:spacing w:before="205" w:line="570" w:lineRule="exact"/>
        <w:ind w:firstLine="70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17"/>
          <w:w w:val="101"/>
          <w:position w:val="18"/>
          <w:sz w:val="32"/>
          <w:szCs w:val="32"/>
        </w:rPr>
        <w:t>(一)</w:t>
      </w:r>
      <w:r>
        <w:rPr>
          <w:rFonts w:ascii="楷体" w:hAnsi="楷体" w:eastAsia="楷体" w:cs="楷体"/>
          <w:spacing w:val="153"/>
          <w:position w:val="18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17"/>
          <w:w w:val="101"/>
          <w:position w:val="18"/>
          <w:sz w:val="32"/>
          <w:szCs w:val="32"/>
        </w:rPr>
        <w:t>继续执行出口额在300万美元以下(含300万美元,</w:t>
      </w:r>
    </w:p>
    <w:p>
      <w:pPr>
        <w:spacing w:before="1" w:line="192" w:lineRule="auto"/>
        <w:ind w:firstLine="8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7"/>
          <w:sz w:val="32"/>
          <w:szCs w:val="32"/>
        </w:rPr>
        <w:t>以海关统计为准)</w:t>
      </w:r>
      <w:r>
        <w:rPr>
          <w:rFonts w:ascii="楷体" w:hAnsi="楷体" w:eastAsia="楷体" w:cs="楷体"/>
          <w:spacing w:val="68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7"/>
          <w:sz w:val="32"/>
          <w:szCs w:val="32"/>
        </w:rPr>
        <w:t>的小微外贸企业统保政策.</w:t>
      </w:r>
    </w:p>
    <w:p>
      <w:pPr>
        <w:sectPr>
          <w:type w:val="continuous"/>
          <w:pgSz w:w="11910" w:h="16840"/>
          <w:pgMar w:top="400" w:right="1423" w:bottom="1159" w:left="1460" w:header="0" w:footer="1020" w:gutter="0"/>
          <w:cols w:equalWidth="0" w:num="1">
            <w:col w:w="9027"/>
          </w:cols>
        </w:sect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04" w:line="346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1.对企业出口额的确认采用临时性过渡方案.对2019年度</w:t>
      </w:r>
      <w:r>
        <w:rPr>
          <w:rFonts w:ascii="仿宋" w:hAnsi="仿宋" w:eastAsia="仿宋" w:cs="仿宋"/>
          <w:spacing w:val="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出口额在300万美元以下(含300万美元)</w:t>
      </w:r>
      <w:r>
        <w:rPr>
          <w:rFonts w:ascii="仿宋" w:hAnsi="仿宋" w:eastAsia="仿宋" w:cs="仿宋"/>
          <w:spacing w:val="1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的企业,暂时沿用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4"/>
          <w:sz w:val="32"/>
          <w:szCs w:val="32"/>
        </w:rPr>
        <w:t>2019年度企业出口额作为投保金额;对2019年度无出口,但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2020年度实际出口额在300万美元以下(含300万美元)</w:t>
      </w:r>
      <w:r>
        <w:rPr>
          <w:rFonts w:ascii="仿宋" w:hAnsi="仿宋" w:eastAsia="仿宋" w:cs="仿宋"/>
          <w:spacing w:val="1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sz w:val="32"/>
          <w:szCs w:val="32"/>
        </w:rPr>
        <w:t>的企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业,,按照企业提供的2020年度实际出口额作为投保金额(企业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需提供加盖公章的出口数据说明).</w:t>
      </w:r>
    </w:p>
    <w:p>
      <w:pPr>
        <w:spacing w:before="189" w:line="340" w:lineRule="auto"/>
        <w:ind w:right="15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2.恢复原执行统保费率标准.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鉴于疫情冲击下市场风险加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sz w:val="32"/>
          <w:szCs w:val="32"/>
        </w:rPr>
        <w:t>大,保险机构业务承压加大,统保费率恢复至不得高于0.1%,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1"/>
          <w:sz w:val="32"/>
          <w:szCs w:val="32"/>
        </w:rPr>
        <w:t>保险费低于200美元的按照200美元计算;赔偿比例为80%,单</w:t>
      </w:r>
      <w:r>
        <w:rPr>
          <w:rFonts w:ascii="仿宋" w:hAnsi="仿宋" w:eastAsia="仿宋" w:cs="仿宋"/>
          <w:spacing w:val="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一企业单一买方/开证行最高赔偿限额为10万美元,单一企业最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高赔偿限额不得低于年度保险费的60倍或单一买方/开证行最高</w:t>
      </w:r>
      <w:r>
        <w:rPr>
          <w:rFonts w:ascii="仿宋" w:hAnsi="仿宋" w:eastAsia="仿宋" w:cs="仿宋"/>
          <w:spacing w:val="2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赔偿限额(按孰高者执行)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,统保保费由财政专项资金全额补贴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(企业免缴)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,统保保费由省财政按照上年度承保保费预拨至保险</w:t>
      </w:r>
    </w:p>
    <w:p>
      <w:pPr>
        <w:spacing w:line="222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4"/>
          <w:sz w:val="32"/>
          <w:szCs w:val="32"/>
        </w:rPr>
        <w:t>机构专用账户。</w:t>
      </w:r>
    </w:p>
    <w:p>
      <w:pPr>
        <w:spacing w:before="167" w:line="340" w:lineRule="auto"/>
        <w:ind w:right="24" w:firstLine="62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3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3.避免出现小微企业重复投保情况.</w:t>
      </w:r>
      <w:r>
        <w:rPr>
          <w:rFonts w:ascii="仿宋" w:hAnsi="仿宋" w:eastAsia="仿宋" w:cs="仿宋"/>
          <w:spacing w:val="13"/>
          <w:sz w:val="32"/>
          <w:szCs w:val="32"/>
        </w:rPr>
        <w:t>保险机构在出具小微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企业政府统保保单前,须在小微企业统保平台信息查重系统(河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position w:val="-1"/>
          <w:sz w:val="32"/>
          <w:szCs w:val="32"/>
        </w:rPr>
        <w:t>南进出口企业服务平台,http:</w:t>
      </w:r>
      <w:r>
        <w:rPr>
          <w:rFonts w:ascii="仿宋" w:hAnsi="仿宋" w:eastAsia="仿宋" w:cs="仿宋"/>
          <w:spacing w:val="28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2"/>
          <w:szCs w:val="32"/>
        </w:rPr>
        <w:t>//uip.hnexpo.org.cn)</w:t>
      </w:r>
      <w:r>
        <w:rPr>
          <w:rFonts w:ascii="Times New Roman" w:hAnsi="Times New Roman" w:eastAsia="Times New Roman" w:cs="Times New Roman"/>
          <w:spacing w:val="8"/>
          <w:sz w:val="32"/>
          <w:szCs w:val="32"/>
        </w:rPr>
        <w:t xml:space="preserve">        </w:t>
      </w:r>
      <w:r>
        <w:rPr>
          <w:rFonts w:ascii="仿宋" w:hAnsi="仿宋" w:eastAsia="仿宋" w:cs="仿宋"/>
          <w:spacing w:val="-4"/>
          <w:position w:val="-1"/>
          <w:sz w:val="32"/>
          <w:szCs w:val="32"/>
        </w:rPr>
        <w:t>中确认是</w:t>
      </w:r>
      <w:r>
        <w:rPr>
          <w:rFonts w:ascii="仿宋" w:hAnsi="仿宋" w:eastAsia="仿宋" w:cs="仿宋"/>
          <w:spacing w:val="4"/>
          <w:position w:val="-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投保企业唯一承保机构,方可进行承保,完成承保操作后须在系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统中及时完整录入有关承保信息。已参加统保的企业须在现有保</w:t>
      </w:r>
      <w:r>
        <w:rPr>
          <w:rFonts w:ascii="仿宋" w:hAnsi="仿宋" w:eastAsia="仿宋" w:cs="仿宋"/>
          <w:spacing w:val="2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单到期后,才能转投其他保险机构.对企业重复投保的保单,保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险机构、企业均不能享受财政资金支持。</w:t>
      </w:r>
    </w:p>
    <w:p>
      <w:pPr>
        <w:spacing w:before="1" w:line="225" w:lineRule="auto"/>
        <w:ind w:firstLine="62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4"/>
          <w:sz w:val="32"/>
          <w:szCs w:val="32"/>
        </w:rPr>
        <w:t>(二)</w:t>
      </w:r>
      <w:r>
        <w:rPr>
          <w:rFonts w:ascii="楷体" w:hAnsi="楷体" w:eastAsia="楷体" w:cs="楷体"/>
          <w:spacing w:val="91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4"/>
          <w:sz w:val="32"/>
          <w:szCs w:val="32"/>
        </w:rPr>
        <w:t>继续执行支持中小外贸企业投保出口信用保险的扶持</w:t>
      </w:r>
    </w:p>
    <w:p>
      <w:pPr>
        <w:sectPr>
          <w:footerReference r:id="rId101" w:type="default"/>
          <w:pgSz w:w="12100" w:h="16970"/>
          <w:pgMar w:top="400" w:right="1600" w:bottom="1179" w:left="1670" w:header="0" w:footer="1041" w:gutter="0"/>
          <w:cols w:space="720" w:num="1"/>
        </w:sect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04" w:line="224" w:lineRule="auto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12"/>
          <w:sz w:val="32"/>
          <w:szCs w:val="32"/>
        </w:rPr>
        <w:t>政策。</w:t>
      </w:r>
    </w:p>
    <w:p>
      <w:pPr>
        <w:spacing w:before="196" w:line="340" w:lineRule="auto"/>
        <w:ind w:right="93" w:firstLine="69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出口额300-600万美元(暂用2019年度海关数据)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9"/>
          <w:sz w:val="32"/>
          <w:szCs w:val="32"/>
        </w:rPr>
        <w:t>中小外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贸企业投保出口信用保险费率统一为0.15%,年度保费计算标</w:t>
      </w:r>
      <w:r>
        <w:rPr>
          <w:rFonts w:ascii="仿宋" w:hAnsi="仿宋" w:eastAsia="仿宋" w:cs="仿宋"/>
          <w:spacing w:val="2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w w:val="102"/>
          <w:sz w:val="32"/>
          <w:szCs w:val="32"/>
        </w:rPr>
        <w:t>准为企业出口额总计×费率.赔偿比例为80%,单一企业单一</w:t>
      </w:r>
      <w:r>
        <w:rPr>
          <w:rFonts w:ascii="仿宋" w:hAnsi="仿宋" w:eastAsia="仿宋" w:cs="仿宋"/>
          <w:spacing w:val="2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买方/开证行最高赔偿限额为15万美元,单一企业最高赔偿限额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1"/>
          <w:sz w:val="32"/>
          <w:szCs w:val="32"/>
        </w:rPr>
        <w:t>为年度保险费的60倍.企业缴纳保费的20%,财政专项资金补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2"/>
          <w:sz w:val="32"/>
          <w:szCs w:val="32"/>
        </w:rPr>
        <w:t>贴80%.2019年度无出口,但2020年度实际出口额在300-600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5"/>
          <w:sz w:val="32"/>
          <w:szCs w:val="32"/>
        </w:rPr>
        <w:t>万美元的企业，按照2020年度企业实际出口额作为投保金额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(企业需提供加盖公章的出口数据说明)</w:t>
      </w:r>
      <w:r>
        <w:rPr>
          <w:rFonts w:ascii="仿宋" w:hAnsi="仿宋" w:eastAsia="仿宋" w:cs="仿宋"/>
          <w:spacing w:val="-9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.</w:t>
      </w:r>
    </w:p>
    <w:p>
      <w:pPr>
        <w:spacing w:before="2" w:line="338" w:lineRule="auto"/>
        <w:ind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各保险机构在收到企业自缴的20%保险费后先行生效保单,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省财政负担部分按照上年度承保保费预拨至保险机构专用账户。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9"/>
          <w:sz w:val="32"/>
          <w:szCs w:val="32"/>
        </w:rPr>
        <w:t>此项政策暂执行至2021年底,是否延续另行通知.</w:t>
      </w:r>
    </w:p>
    <w:p>
      <w:pPr>
        <w:spacing w:line="338" w:lineRule="auto"/>
        <w:ind w:right="138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(三)</w:t>
      </w:r>
      <w:r>
        <w:rPr>
          <w:rFonts w:ascii="仿宋" w:hAnsi="仿宋" w:eastAsia="仿宋" w:cs="仿宋"/>
          <w:spacing w:val="10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其他事项.企业自行缴费投保一般贸易、对外承包工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程带动出口、加工贸易、跨境电子商务出口信用保险,继续按照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sz w:val="32"/>
          <w:szCs w:val="32"/>
        </w:rPr>
        <w:t>企业实际缴纳保险费不高于50%给予支持,每家企业最高支持</w:t>
      </w:r>
      <w:r>
        <w:rPr>
          <w:rFonts w:ascii="仿宋" w:hAnsi="仿宋" w:eastAsia="仿宋" w:cs="仿宋"/>
          <w:spacing w:val="1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8"/>
          <w:sz w:val="32"/>
          <w:szCs w:val="32"/>
        </w:rPr>
        <w:t>额不超过100万元(每半年为一个申报周期).</w:t>
      </w:r>
    </w:p>
    <w:p>
      <w:pPr>
        <w:spacing w:line="222" w:lineRule="auto"/>
        <w:ind w:firstLine="624"/>
        <w:outlineLvl w:val="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9"/>
          <w:sz w:val="32"/>
          <w:szCs w:val="32"/>
          <w14:textOutline w14:w="5816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二、有关要求</w:t>
      </w:r>
    </w:p>
    <w:p>
      <w:pPr>
        <w:spacing w:before="213" w:line="340" w:lineRule="auto"/>
        <w:ind w:right="125" w:firstLine="62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(一)</w:t>
      </w:r>
      <w:r>
        <w:rPr>
          <w:rFonts w:ascii="仿宋" w:hAnsi="仿宋" w:eastAsia="仿宋" w:cs="仿宋"/>
          <w:spacing w:val="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加强政策宣传工作.各地商务、财政部门和保险机构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4"/>
          <w:sz w:val="32"/>
          <w:szCs w:val="32"/>
        </w:rPr>
        <w:t>要加强政策宣传引导,使更多的外贸企业知晓出口信保政策,用</w:t>
      </w:r>
      <w:r>
        <w:rPr>
          <w:rFonts w:ascii="仿宋" w:hAnsi="仿宋" w:eastAsia="仿宋" w:cs="仿宋"/>
          <w:spacing w:val="2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足用好出口信用保险政策工具,进一步扩大短期出口信用保险覆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盖面,充分发挥出口信用保险稳外贸、稳预期、防风险的作用.</w:t>
      </w:r>
    </w:p>
    <w:p>
      <w:pPr>
        <w:spacing w:before="1" w:line="222" w:lineRule="auto"/>
        <w:ind w:firstLine="620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2"/>
          <w:sz w:val="32"/>
          <w:szCs w:val="32"/>
        </w:rPr>
        <w:t>(二)</w:t>
      </w:r>
      <w:r>
        <w:rPr>
          <w:rFonts w:ascii="楷体" w:hAnsi="楷体" w:eastAsia="楷体" w:cs="楷体"/>
          <w:spacing w:val="103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2"/>
          <w:sz w:val="32"/>
          <w:szCs w:val="32"/>
        </w:rPr>
        <w:t>加大协调配合工作力度.各地商务部门要加强组织领</w:t>
      </w:r>
    </w:p>
    <w:p>
      <w:pPr>
        <w:sectPr>
          <w:footerReference r:id="rId102" w:type="default"/>
          <w:pgSz w:w="11990" w:h="16890"/>
          <w:pgMar w:top="400" w:right="1479" w:bottom="1170" w:left="1589" w:header="0" w:footer="103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  <w:r>
        <w:pict>
          <v:shape id="_x0000_s1044" o:spid="_x0000_s1044" o:spt="202" type="#_x0000_t202" style="position:absolute;left:0pt;margin-left:158.95pt;margin-top:373.7pt;height:21.35pt;width:125.1pt;mso-position-horizontal-relative:page;mso-position-vertical-relative:page;z-index:25169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ascii="仿宋" w:hAnsi="仿宋" w:eastAsia="仿宋" w:cs="仿宋"/>
                      <w:spacing w:val="18"/>
                      <w:w w:val="104"/>
                      <w:sz w:val="32"/>
                      <w:szCs w:val="32"/>
                    </w:rPr>
                    <w:t>河痛省商务</w:t>
                  </w:r>
                  <w:r>
                    <w:rPr>
                      <w:rFonts w:ascii="仿宋" w:hAnsi="仿宋" w:eastAsia="仿宋" w:cs="仿宋"/>
                      <w:spacing w:val="-7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8"/>
                      <w:w w:val="104"/>
                      <w:sz w:val="32"/>
                      <w:szCs w:val="32"/>
                    </w:rPr>
                    <w:t>/</w:t>
                  </w:r>
                  <w:r>
                    <w:rPr>
                      <w:rFonts w:ascii="仿宋" w:hAnsi="仿宋" w:eastAsia="仿宋" w:cs="仿宋"/>
                      <w:spacing w:val="-6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8"/>
                      <w:w w:val="104"/>
                      <w:sz w:val="32"/>
                      <w:szCs w:val="32"/>
                    </w:rPr>
                    <w:t>厅</w:t>
                  </w:r>
                </w:p>
              </w:txbxContent>
            </v:textbox>
          </v:shape>
        </w:pic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04" w:line="620" w:lineRule="exact"/>
        <w:ind w:firstLine="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5"/>
          <w:position w:val="22"/>
          <w:sz w:val="32"/>
          <w:szCs w:val="32"/>
        </w:rPr>
        <w:t>导,创新工作方法,积极会同保险机构加强政策培训、企业需求</w:t>
      </w:r>
    </w:p>
    <w:p>
      <w:pPr>
        <w:spacing w:line="220" w:lineRule="auto"/>
        <w:ind w:firstLine="7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调研等工作,精准服务企业.</w:t>
      </w:r>
    </w:p>
    <w:p>
      <w:pPr>
        <w:spacing w:before="180" w:line="340" w:lineRule="auto"/>
        <w:ind w:left="70" w:firstLine="6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2"/>
          <w:sz w:val="32"/>
          <w:szCs w:val="32"/>
        </w:rPr>
        <w:t>(三)</w:t>
      </w:r>
      <w:r>
        <w:rPr>
          <w:rFonts w:ascii="仿宋" w:hAnsi="仿宋" w:eastAsia="仿宋" w:cs="仿宋"/>
          <w:spacing w:val="8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提高服务支持企业水平.各保险机构要提升专业服务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水平,积极为企业提供优质高效的承保、保后和理赔服务,全力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保障外贸企业稳定经营。中国信保河南分公司要联合相关金融机</w:t>
      </w:r>
      <w:r>
        <w:rPr>
          <w:rFonts w:ascii="仿宋" w:hAnsi="仿宋" w:eastAsia="仿宋" w:cs="仿宋"/>
          <w:spacing w:val="1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构,进一步简化融资手续,扩大保单融资规模,帮助更多外贸企</w:t>
      </w:r>
    </w:p>
    <w:p>
      <w:pPr>
        <w:spacing w:line="222" w:lineRule="auto"/>
        <w:ind w:firstLine="70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193040</wp:posOffset>
            </wp:positionV>
            <wp:extent cx="1530350" cy="15367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30342" cy="153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5"/>
          <w:sz w:val="32"/>
          <w:szCs w:val="32"/>
        </w:rPr>
        <w:t>业缓解经营资金压力。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04" w:line="223" w:lineRule="auto"/>
        <w:ind w:firstLine="5139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-921385</wp:posOffset>
            </wp:positionV>
            <wp:extent cx="1543050" cy="154940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543048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3"/>
          <w:sz w:val="32"/>
          <w:szCs w:val="32"/>
        </w:rPr>
        <w:t>河</w:t>
      </w:r>
      <w:r>
        <w:rPr>
          <w:rFonts w:ascii="仿宋" w:hAnsi="仿宋" w:eastAsia="仿宋" w:cs="仿宋"/>
          <w:spacing w:val="-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南</w:t>
      </w:r>
      <w:r>
        <w:rPr>
          <w:rFonts w:ascii="仿宋" w:hAnsi="仿宋" w:eastAsia="仿宋" w:cs="仿宋"/>
          <w:spacing w:val="-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省</w:t>
      </w:r>
      <w:r>
        <w:rPr>
          <w:rFonts w:ascii="仿宋" w:hAnsi="仿宋" w:eastAsia="仿宋" w:cs="仿宋"/>
          <w:spacing w:val="-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财 政</w:t>
      </w:r>
      <w:r>
        <w:rPr>
          <w:rFonts w:ascii="仿宋" w:hAnsi="仿宋" w:eastAsia="仿宋" w:cs="仿宋"/>
          <w:spacing w:val="-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3"/>
          <w:sz w:val="32"/>
          <w:szCs w:val="32"/>
        </w:rPr>
        <w:t>片</w:t>
      </w:r>
    </w:p>
    <w:p>
      <w:pPr>
        <w:spacing w:before="194" w:line="222" w:lineRule="auto"/>
        <w:ind w:firstLine="512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7"/>
          <w:sz w:val="32"/>
          <w:szCs w:val="32"/>
        </w:rPr>
        <w:t>202N</w:t>
      </w:r>
      <w:r>
        <w:rPr>
          <w:rFonts w:ascii="仿宋" w:hAnsi="仿宋" w:eastAsia="仿宋" w:cs="仿宋"/>
          <w:spacing w:val="-9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年3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月</w:t>
      </w:r>
      <w:r>
        <w:rPr>
          <w:rFonts w:ascii="仿宋" w:hAnsi="仿宋" w:eastAsia="仿宋" w:cs="仿宋"/>
          <w:spacing w:val="-8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18</w:t>
      </w:r>
      <w:r>
        <w:rPr>
          <w:rFonts w:ascii="仿宋" w:hAnsi="仿宋" w:eastAsia="仿宋" w:cs="仿宋"/>
          <w:spacing w:val="-3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日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" w:line="30" w:lineRule="exact"/>
        <w:textAlignment w:val="center"/>
      </w:pPr>
      <w:r>
        <w:drawing>
          <wp:inline distT="0" distB="0" distL="0" distR="0">
            <wp:extent cx="5626100" cy="1905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26149" cy="1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8" w:line="224" w:lineRule="auto"/>
        <w:ind w:firstLine="3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28"/>
          <w:szCs w:val="28"/>
        </w:rPr>
        <w:t>河南省商务厅办公室</w:t>
      </w:r>
      <w:r>
        <w:rPr>
          <w:rFonts w:ascii="仿宋" w:hAnsi="仿宋" w:eastAsia="仿宋" w:cs="仿宋"/>
          <w:spacing w:val="4"/>
          <w:sz w:val="28"/>
          <w:szCs w:val="28"/>
        </w:rPr>
        <w:t xml:space="preserve">                     </w:t>
      </w:r>
      <w:r>
        <w:rPr>
          <w:rFonts w:ascii="仿宋" w:hAnsi="仿宋" w:eastAsia="仿宋" w:cs="仿宋"/>
          <w:spacing w:val="-2"/>
          <w:sz w:val="32"/>
          <w:szCs w:val="32"/>
        </w:rPr>
        <w:t>2021年3月18日印发</w:t>
      </w:r>
    </w:p>
    <w:p>
      <w:pPr>
        <w:spacing w:before="53" w:line="30" w:lineRule="exact"/>
        <w:textAlignment w:val="center"/>
      </w:pPr>
      <w:r>
        <w:drawing>
          <wp:inline distT="0" distB="0" distL="0" distR="0">
            <wp:extent cx="5626100" cy="18415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26149" cy="1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103" w:type="default"/>
          <w:pgSz w:w="11910" w:h="16840"/>
          <w:pgMar w:top="400" w:right="1520" w:bottom="1168" w:left="1509" w:header="0" w:footer="1028" w:gutter="0"/>
          <w:cols w:space="720" w:num="1"/>
        </w:sect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422" w:line="219" w:lineRule="auto"/>
        <w:ind w:firstLine="158"/>
        <w:rPr>
          <w:rFonts w:ascii="宋体" w:hAnsi="宋体" w:eastAsia="宋体" w:cs="宋体"/>
          <w:sz w:val="130"/>
          <w:szCs w:val="130"/>
        </w:rPr>
      </w:pPr>
      <w:r>
        <w:rPr>
          <w:rFonts w:ascii="宋体" w:hAnsi="宋体" w:eastAsia="宋体" w:cs="宋体"/>
          <w:color w:val="E53516"/>
          <w:spacing w:val="-63"/>
          <w:w w:val="48"/>
          <w:sz w:val="130"/>
          <w:szCs w:val="130"/>
          <w14:textOutline w14:w="23609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河南省人力资源和社会保障厅文件</w:t>
      </w: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104" w:line="223" w:lineRule="auto"/>
        <w:ind w:firstLine="30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豫人社办〔2021〕</w:t>
      </w:r>
      <w:r>
        <w:rPr>
          <w:rFonts w:ascii="仿宋" w:hAnsi="仿宋" w:eastAsia="仿宋" w:cs="仿宋"/>
          <w:spacing w:val="1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29</w:t>
      </w:r>
      <w:r>
        <w:rPr>
          <w:rFonts w:ascii="仿宋" w:hAnsi="仿宋" w:eastAsia="仿宋" w:cs="仿宋"/>
          <w:spacing w:val="-9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号</w:t>
      </w:r>
    </w:p>
    <w:p>
      <w:pPr>
        <w:spacing w:before="86" w:line="80" w:lineRule="exact"/>
        <w:textAlignment w:val="center"/>
      </w:pPr>
      <w:r>
        <w:drawing>
          <wp:inline distT="0" distB="0" distL="0" distR="0">
            <wp:extent cx="5613400" cy="501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13460" cy="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6" w:line="219" w:lineRule="auto"/>
        <w:ind w:firstLine="188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河南省人力资源和社会保障厅</w:t>
      </w:r>
    </w:p>
    <w:p>
      <w:pPr>
        <w:spacing w:before="263" w:line="219" w:lineRule="auto"/>
        <w:ind w:firstLine="31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关于做好2021年度阶段性降低工伤保险费率的</w:t>
      </w:r>
    </w:p>
    <w:p>
      <w:pPr>
        <w:spacing w:before="262" w:line="221" w:lineRule="auto"/>
        <w:ind w:firstLine="37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</w:t>
      </w:r>
      <w:r>
        <w:rPr>
          <w:rFonts w:ascii="宋体" w:hAnsi="宋体" w:eastAsia="宋体" w:cs="宋体"/>
          <w:spacing w:val="4"/>
          <w:sz w:val="42"/>
          <w:szCs w:val="42"/>
        </w:rPr>
        <w:t xml:space="preserve">    </w:t>
      </w:r>
      <w:r>
        <w:rPr>
          <w:rFonts w:ascii="宋体" w:hAnsi="宋体" w:eastAsia="宋体" w:cs="宋体"/>
          <w:spacing w:val="-9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知</w:t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104" w:line="620" w:lineRule="exact"/>
        <w:ind w:firstLine="1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6"/>
          <w:w w:val="102"/>
          <w:position w:val="22"/>
          <w:sz w:val="32"/>
          <w:szCs w:val="32"/>
        </w:rPr>
        <w:t>各省辖市、济源示范区、各省直管县(市)</w:t>
      </w:r>
      <w:r>
        <w:rPr>
          <w:rFonts w:ascii="仿宋" w:hAnsi="仿宋" w:eastAsia="仿宋" w:cs="仿宋"/>
          <w:spacing w:val="78"/>
          <w:position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6"/>
          <w:w w:val="102"/>
          <w:position w:val="22"/>
          <w:sz w:val="32"/>
          <w:szCs w:val="32"/>
        </w:rPr>
        <w:t>人力资源社会保</w:t>
      </w:r>
    </w:p>
    <w:p>
      <w:pPr>
        <w:spacing w:before="1" w:line="221" w:lineRule="auto"/>
        <w:ind w:firstLine="15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障局:</w:t>
      </w:r>
    </w:p>
    <w:p>
      <w:pPr>
        <w:spacing w:before="209" w:line="355" w:lineRule="auto"/>
        <w:ind w:left="150" w:firstLine="6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根据人社部《关于做好2021年阶段性降低工伤保险费率工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作的通知》(人社工险便函〔2021]</w:t>
      </w:r>
      <w:r>
        <w:rPr>
          <w:rFonts w:ascii="仿宋" w:hAnsi="仿宋" w:eastAsia="仿宋" w:cs="仿宋"/>
          <w:spacing w:val="3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113</w:t>
      </w:r>
      <w:r>
        <w:rPr>
          <w:rFonts w:ascii="仿宋" w:hAnsi="仿宋" w:eastAsia="仿宋" w:cs="仿宋"/>
          <w:spacing w:val="-9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号)</w:t>
      </w:r>
      <w:r>
        <w:rPr>
          <w:rFonts w:ascii="仿宋" w:hAnsi="仿宋" w:eastAsia="仿宋" w:cs="仿宋"/>
          <w:spacing w:val="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和我省《关于做好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2021年社会保险缴费有关问题的通知》(豫人社办〔2021〕</w:t>
      </w:r>
      <w:r>
        <w:rPr>
          <w:rFonts w:ascii="仿宋" w:hAnsi="仿宋" w:eastAsia="仿宋" w:cs="仿宋"/>
          <w:spacing w:val="1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8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号)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等有关要求,现就继续执行阶段性降低工伤保险费率有关问题通</w:t>
      </w:r>
      <w:r>
        <w:rPr>
          <w:rFonts w:ascii="仿宋" w:hAnsi="仿宋" w:eastAsia="仿宋" w:cs="仿宋"/>
          <w:spacing w:val="2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2"/>
          <w:sz w:val="32"/>
          <w:szCs w:val="32"/>
        </w:rPr>
        <w:t>知如下:</w:t>
      </w:r>
    </w:p>
    <w:p>
      <w:pPr>
        <w:sectPr>
          <w:footerReference r:id="rId104" w:type="default"/>
          <w:pgSz w:w="11970" w:h="16880"/>
          <w:pgMar w:top="400" w:right="1428" w:bottom="1213" w:left="1529" w:header="0" w:footer="1058" w:gutter="0"/>
          <w:cols w:space="720" w:num="1"/>
        </w:sect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4" w:line="346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一、由于我省工伤保险省级统筹是按照"五统一、一调剂"</w:t>
      </w:r>
      <w:r>
        <w:rPr>
          <w:rFonts w:ascii="仿宋" w:hAnsi="仿宋" w:eastAsia="仿宋" w:cs="仿宋"/>
          <w:spacing w:val="1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模式实施,继续阶段性降低工伤保险费率政策按原统筹地区基金</w:t>
      </w:r>
      <w:r>
        <w:rPr>
          <w:rFonts w:ascii="仿宋" w:hAnsi="仿宋" w:eastAsia="仿宋" w:cs="仿宋"/>
          <w:spacing w:val="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结余情况区别对待,即:</w:t>
      </w:r>
      <w:r>
        <w:rPr>
          <w:rFonts w:ascii="仿宋" w:hAnsi="仿宋" w:eastAsia="仿宋" w:cs="仿宋"/>
          <w:spacing w:val="1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3"/>
          <w:sz w:val="32"/>
          <w:szCs w:val="32"/>
        </w:rPr>
        <w:t>截至2020年底,工伤保险基金累计结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0"/>
          <w:sz w:val="32"/>
          <w:szCs w:val="32"/>
        </w:rPr>
        <w:t>余可支付月数在18至23个月的统筹地区继续执行费率下调20%</w:t>
      </w:r>
      <w:r>
        <w:rPr>
          <w:rFonts w:ascii="仿宋" w:hAnsi="仿宋" w:eastAsia="仿宋" w:cs="仿宋"/>
          <w:spacing w:val="2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1"/>
          <w:sz w:val="32"/>
          <w:szCs w:val="32"/>
        </w:rPr>
        <w:t>的政策,累计结余可支付月数在24个月以上的统筹地区继续执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8"/>
          <w:w w:val="102"/>
          <w:sz w:val="32"/>
          <w:szCs w:val="32"/>
        </w:rPr>
        <w:t>行费率下调50%的政策;累计结余可支付月数低于18个月后,</w:t>
      </w:r>
    </w:p>
    <w:p>
      <w:pPr>
        <w:spacing w:before="1" w:line="220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停止下调.(各统筹地区降费幅度详情见附表)</w:t>
      </w:r>
    </w:p>
    <w:p>
      <w:pPr>
        <w:spacing w:before="177" w:line="610" w:lineRule="exact"/>
        <w:ind w:firstLine="63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7"/>
          <w:position w:val="21"/>
          <w:sz w:val="32"/>
          <w:szCs w:val="32"/>
        </w:rPr>
        <w:t>二、此次降低工伤保险费率是2020年阶段性降低社会保险</w:t>
      </w:r>
    </w:p>
    <w:p>
      <w:pPr>
        <w:spacing w:line="221" w:lineRule="auto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2"/>
          <w:sz w:val="32"/>
          <w:szCs w:val="32"/>
        </w:rPr>
        <w:t>费率工作的延续,不是在去年降低基础上再进行下调.</w:t>
      </w:r>
    </w:p>
    <w:p>
      <w:pPr>
        <w:spacing w:before="183" w:line="352" w:lineRule="auto"/>
        <w:ind w:right="12"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三、各级工伤保险行政部门和经办机构要提高认识,加强协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作,共同做好此次降低费率工作,符合降低条件的地市要确保在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5月1日起开始按照新的费率政策执行。</w:t>
      </w:r>
    </w:p>
    <w:p>
      <w:pPr>
        <w:spacing w:before="199" w:line="221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附件:</w:t>
      </w:r>
      <w:r>
        <w:rPr>
          <w:rFonts w:ascii="仿宋" w:hAnsi="仿宋" w:eastAsia="仿宋" w:cs="仿宋"/>
          <w:spacing w:val="1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2021年工伤保险费率降幅表</w: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98" w:line="225" w:lineRule="auto"/>
        <w:ind w:firstLine="5169"/>
        <w:rPr>
          <w:rFonts w:ascii="楷体" w:hAnsi="楷体" w:eastAsia="楷体" w:cs="楷体"/>
          <w:sz w:val="30"/>
          <w:szCs w:val="30"/>
        </w:rPr>
      </w:pPr>
      <w:r>
        <w:rPr>
          <w:rFonts w:ascii="楷体" w:hAnsi="楷体" w:eastAsia="楷体" w:cs="楷体"/>
          <w:spacing w:val="16"/>
          <w:w w:val="101"/>
          <w:sz w:val="30"/>
          <w:szCs w:val="30"/>
        </w:rPr>
        <w:t>2021</w:t>
      </w:r>
      <w:r>
        <w:rPr>
          <w:rFonts w:ascii="楷体" w:hAnsi="楷体" w:eastAsia="楷体" w:cs="楷体"/>
          <w:spacing w:val="-83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6"/>
          <w:w w:val="101"/>
          <w:sz w:val="30"/>
          <w:szCs w:val="30"/>
        </w:rPr>
        <w:t>年4</w:t>
      </w:r>
      <w:r>
        <w:rPr>
          <w:rFonts w:ascii="楷体" w:hAnsi="楷体" w:eastAsia="楷体" w:cs="楷体"/>
          <w:spacing w:val="-72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6"/>
          <w:w w:val="101"/>
          <w:sz w:val="30"/>
          <w:szCs w:val="30"/>
        </w:rPr>
        <w:t>月</w:t>
      </w:r>
      <w:r>
        <w:rPr>
          <w:rFonts w:ascii="楷体" w:hAnsi="楷体" w:eastAsia="楷体" w:cs="楷体"/>
          <w:spacing w:val="-72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6"/>
          <w:w w:val="101"/>
          <w:sz w:val="30"/>
          <w:szCs w:val="30"/>
        </w:rPr>
        <w:t>16</w:t>
      </w:r>
      <w:r>
        <w:rPr>
          <w:rFonts w:ascii="楷体" w:hAnsi="楷体" w:eastAsia="楷体" w:cs="楷体"/>
          <w:spacing w:val="-23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16"/>
          <w:w w:val="101"/>
          <w:sz w:val="30"/>
          <w:szCs w:val="30"/>
        </w:rPr>
        <w:t>日</w:t>
      </w:r>
    </w:p>
    <w:p>
      <w:pPr>
        <w:spacing w:before="186" w:line="222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(此件主动公开)</w:t>
      </w:r>
    </w:p>
    <w:p>
      <w:pPr>
        <w:spacing w:before="224" w:line="221" w:lineRule="auto"/>
        <w:ind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(联系单位:</w:t>
      </w:r>
      <w:r>
        <w:rPr>
          <w:rFonts w:ascii="仿宋" w:hAnsi="仿宋" w:eastAsia="仿宋" w:cs="仿宋"/>
          <w:spacing w:val="10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工伤保险处)</w:t>
      </w:r>
    </w:p>
    <w:p>
      <w:pPr>
        <w:sectPr>
          <w:footerReference r:id="rId105" w:type="default"/>
          <w:pgSz w:w="11980" w:h="16890"/>
          <w:pgMar w:top="400" w:right="1619" w:bottom="1201" w:left="1500" w:header="0" w:footer="1062" w:gutter="0"/>
          <w:cols w:space="720" w:num="1"/>
        </w:sect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97" w:line="224" w:lineRule="auto"/>
        <w:ind w:firstLine="79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pacing w:val="-15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</w:t>
      </w:r>
      <w:r>
        <w:rPr>
          <w:rFonts w:ascii="黑体" w:hAnsi="黑体" w:eastAsia="黑体" w:cs="黑体"/>
          <w:spacing w:val="20"/>
          <w:sz w:val="30"/>
          <w:szCs w:val="30"/>
        </w:rPr>
        <w:t xml:space="preserve">  </w:t>
      </w:r>
      <w:r>
        <w:rPr>
          <w:rFonts w:ascii="黑体" w:hAnsi="黑体" w:eastAsia="黑体" w:cs="黑体"/>
          <w:spacing w:val="-15"/>
          <w:sz w:val="30"/>
          <w:szCs w:val="30"/>
          <w14:textOutline w14:w="5448" w14:cap="flat" w14:cmpd="sng">
            <w14:solidFill>
              <w14:srgbClr w14:val="000000"/>
            </w14:solidFill>
            <w14:prstDash w14:val="solid"/>
            <w14:miter w14:val="10"/>
          </w14:textOutline>
        </w:rPr>
        <w:t>件</w:t>
      </w:r>
    </w:p>
    <w:p>
      <w:pPr>
        <w:spacing w:before="375" w:line="207" w:lineRule="auto"/>
        <w:ind w:firstLine="19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2021年工伤保险费率降幅表</w:t>
      </w:r>
    </w:p>
    <w:p>
      <w:pPr>
        <w:spacing w:line="199" w:lineRule="auto"/>
        <w:ind w:firstLine="7635"/>
        <w:rPr>
          <w:rFonts w:ascii="楷体" w:hAnsi="楷体" w:eastAsia="楷体" w:cs="楷体"/>
          <w:sz w:val="26"/>
          <w:szCs w:val="26"/>
        </w:rPr>
      </w:pPr>
      <w:r>
        <w:rPr>
          <w:rFonts w:ascii="楷体" w:hAnsi="楷体" w:eastAsia="楷体" w:cs="楷体"/>
          <w:spacing w:val="-11"/>
          <w:w w:val="89"/>
          <w:sz w:val="26"/>
          <w:szCs w:val="26"/>
        </w:rPr>
        <w:t>单位:</w:t>
      </w:r>
      <w:r>
        <w:rPr>
          <w:rFonts w:ascii="楷体" w:hAnsi="楷体" w:eastAsia="楷体" w:cs="楷体"/>
          <w:spacing w:val="64"/>
          <w:sz w:val="26"/>
          <w:szCs w:val="26"/>
        </w:rPr>
        <w:t xml:space="preserve"> </w:t>
      </w:r>
      <w:r>
        <w:rPr>
          <w:rFonts w:ascii="楷体" w:hAnsi="楷体" w:eastAsia="楷体" w:cs="楷体"/>
          <w:spacing w:val="-11"/>
          <w:w w:val="89"/>
          <w:sz w:val="26"/>
          <w:szCs w:val="26"/>
        </w:rPr>
        <w:t>万元</w:t>
      </w:r>
    </w:p>
    <w:tbl>
      <w:tblPr>
        <w:tblStyle w:val="4"/>
        <w:tblW w:w="87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548"/>
        <w:gridCol w:w="1438"/>
        <w:gridCol w:w="1778"/>
        <w:gridCol w:w="1448"/>
        <w:gridCol w:w="14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0" w:lineRule="auto"/>
              <w:ind w:firstLine="2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单位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1" w:line="248" w:lineRule="auto"/>
              <w:ind w:left="300" w:right="187" w:hanging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2020年基金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收入合计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1" w:line="248" w:lineRule="auto"/>
              <w:ind w:left="253" w:right="135" w:hanging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2020年基金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支出合计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1" w:line="238" w:lineRule="auto"/>
              <w:ind w:left="424" w:right="182" w:hanging="2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 xml:space="preserve">2020年底基金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累计结余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19" w:lineRule="auto"/>
              <w:ind w:firstLine="1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可支付月数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0" w:line="238" w:lineRule="auto"/>
              <w:ind w:left="249" w:right="124" w:hanging="11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2021年费率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下降比例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5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省本级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4" w:line="183" w:lineRule="auto"/>
              <w:ind w:firstLine="4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48805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4" w:line="183" w:lineRule="auto"/>
              <w:ind w:firstLine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77136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4" w:line="183" w:lineRule="auto"/>
              <w:ind w:firstLine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160023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3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13.2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4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6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郑州市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7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27095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24436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227655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6" w:line="239" w:lineRule="auto"/>
              <w:ind w:firstLine="42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1l1.8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开封市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2772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6288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10658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20.3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7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洛阳市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7807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19369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37521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23.2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 w:line="219" w:lineRule="auto"/>
              <w:ind w:firstLine="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平顶山市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2962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7583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26839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42.5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7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安阳市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6040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13910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3848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2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3.3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鹤壁市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1549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3051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7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696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2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2.7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o%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7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新乡市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4845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8067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22931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4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34.1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焦作市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7747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9946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5032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6.1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濮阳市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3003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4848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5840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14.5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许昌市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3605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8516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21566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30.4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漯河市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2304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6256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5365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10.3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19" w:lineRule="auto"/>
              <w:ind w:firstLine="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三门峡市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2592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4462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5028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13.5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南阳市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8339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4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18604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2312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5" w:line="183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1.5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商丘市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4268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6111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5561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10.9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8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信阳市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2783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4262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10881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30.6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6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9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周口市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8623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7789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27394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2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42.2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3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9" w:line="219" w:lineRule="auto"/>
              <w:ind w:firstLine="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驻马店市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4367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8489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10118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48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14.3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9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济源市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2603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3915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83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1588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82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4.9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7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巩义市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5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1390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4071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4" w:lineRule="auto"/>
              <w:ind w:firstLine="65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2444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2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7.2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5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0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19" w:lineRule="auto"/>
              <w:ind w:firstLine="1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兰考县</w:t>
            </w:r>
          </w:p>
        </w:tc>
        <w:tc>
          <w:tcPr>
            <w:tcW w:w="15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0" w:line="181" w:lineRule="auto"/>
              <w:ind w:firstLine="59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775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8" w:line="183" w:lineRule="auto"/>
              <w:ind w:firstLine="48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1041</w:t>
            </w:r>
          </w:p>
        </w:tc>
        <w:tc>
          <w:tcPr>
            <w:tcW w:w="17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8" w:line="183" w:lineRule="auto"/>
              <w:ind w:firstLine="70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418</w:t>
            </w:r>
          </w:p>
        </w:tc>
        <w:tc>
          <w:tcPr>
            <w:tcW w:w="14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8" w:line="182" w:lineRule="auto"/>
              <w:ind w:firstLine="54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4.8</w:t>
            </w:r>
          </w:p>
        </w:tc>
        <w:tc>
          <w:tcPr>
            <w:tcW w:w="143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8" w:line="183" w:lineRule="auto"/>
              <w:ind w:firstLine="5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0%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06" w:type="default"/>
          <w:pgSz w:w="11910" w:h="16840"/>
          <w:pgMar w:top="400" w:right="1578" w:bottom="1169" w:left="1514" w:header="0" w:footer="1028" w:gutter="0"/>
          <w:cols w:space="720" w:num="1"/>
        </w:sectPr>
      </w:pPr>
    </w:p>
    <w:p>
      <w:r>
        <w:pict>
          <v:shape id="_x0000_s1045" o:spid="_x0000_s1045" style="position:absolute;left:0pt;margin-left:71pt;margin-top:691.25pt;height:0.5pt;width:445pt;mso-position-horizontal-relative:page;mso-position-vertical-relative:page;z-index:251697152;mso-width-relative:page;mso-height-relative:page;" filled="f" stroked="t" coordsize="8900,10" o:allowincell="f" path="m0,5l8899,5e">
            <v:fill on="f" focussize="0,0"/>
            <v:stroke weight="0.5pt" color="#000000" miterlimit="10" joinstyle="miter"/>
            <v:imagedata o:title=""/>
            <o:lock v:ext="edit"/>
          </v:shape>
        </w:pict>
      </w:r>
      <w:r>
        <w:pict>
          <v:shape id="_x0000_s1046" o:spid="_x0000_s1046" style="position:absolute;left:0pt;margin-left:71pt;margin-top:722.75pt;height:0.5pt;width:445pt;mso-position-horizontal-relative:page;mso-position-vertical-relative:page;z-index:251698176;mso-width-relative:page;mso-height-relative:page;" filled="f" stroked="t" coordsize="8900,10" o:allowincell="f" path="m0,5l8899,5e">
            <v:fill on="f" focussize="0,0"/>
            <v:stroke weight="0.5pt" color="#000000" miterlimit="10" joinstyle="miter"/>
            <v:imagedata o:title=""/>
            <o:lock v:ext="edit"/>
          </v:shape>
        </w:pict>
      </w:r>
    </w:p>
    <w:p/>
    <w:p/>
    <w:p/>
    <w:p/>
    <w:p/>
    <w:p>
      <w:pPr>
        <w:spacing w:line="26" w:lineRule="exact"/>
      </w:pPr>
    </w:p>
    <w:tbl>
      <w:tblPr>
        <w:tblStyle w:val="4"/>
        <w:tblW w:w="8809" w:type="dxa"/>
        <w:tblInd w:w="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1568"/>
        <w:gridCol w:w="1438"/>
        <w:gridCol w:w="1808"/>
        <w:gridCol w:w="1418"/>
        <w:gridCol w:w="14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9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220" w:lineRule="auto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单位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9" w:line="250" w:lineRule="auto"/>
              <w:ind w:left="289" w:right="176" w:hanging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2020年基金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收入合计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0" w:line="233" w:lineRule="auto"/>
              <w:ind w:left="232" w:right="104" w:hanging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2020年基金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支出合计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9" w:line="241" w:lineRule="auto"/>
              <w:ind w:left="413" w:right="172" w:hanging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2020年底基金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累计结余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219" w:lineRule="auto"/>
              <w:ind w:firstLine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可支付月数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9" w:line="242" w:lineRule="auto"/>
              <w:ind w:left="257" w:right="122" w:hanging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2021年费率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下降比例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汝州市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905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922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83" w:lineRule="auto"/>
              <w:ind w:firstLine="7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917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5" w:line="183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11.9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/>
              <w:ind w:firstLine="5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o%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 w:line="221" w:lineRule="auto"/>
              <w:ind w:firstLine="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滑县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1027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4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1231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7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537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2" w:lineRule="auto"/>
              <w:ind w:firstLine="5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5.2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/>
              <w:ind w:firstLine="5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o%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85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 w:line="223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长垣县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1" w:lineRule="auto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757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4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1428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2448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20.6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84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 w:line="219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邓州市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795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306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1805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70.8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7" w:line="183" w:lineRule="auto"/>
              <w:ind w:firstLine="5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19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永城市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5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2083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4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3154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1844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0" w:line="181" w:lineRule="auto"/>
              <w:ind w:firstLine="6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5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4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8" w:line="220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固始县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81l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4" w:lineRule="auto"/>
              <w:ind w:firstLine="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424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2574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72.8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83" w:lineRule="auto"/>
              <w:ind w:firstLine="5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85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9" w:line="220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鹿邑县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517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460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1162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30.3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74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9" w:line="219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新蔡县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197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487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6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1311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32.3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83" w:lineRule="auto"/>
              <w:ind w:firstLine="5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80" w:hRule="atLeast"/>
        </w:trPr>
        <w:tc>
          <w:tcPr>
            <w:tcW w:w="10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0" w:line="219" w:lineRule="auto"/>
              <w:ind w:firstLine="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合计数</w:t>
            </w:r>
          </w:p>
        </w:tc>
        <w:tc>
          <w:tcPr>
            <w:tcW w:w="15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9"/>
              <w:ind w:firstLine="3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l161366</w:t>
            </w:r>
          </w:p>
        </w:tc>
        <w:tc>
          <w:tcPr>
            <w:tcW w:w="1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0" w:line="183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256562</w:t>
            </w:r>
          </w:p>
        </w:tc>
        <w:tc>
          <w:tcPr>
            <w:tcW w:w="180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0" w:line="183" w:lineRule="auto"/>
              <w:ind w:firstLine="5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606316</w:t>
            </w:r>
          </w:p>
        </w:tc>
        <w:tc>
          <w:tcPr>
            <w:tcW w:w="14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0" w:line="182" w:lineRule="auto"/>
              <w:ind w:firstLine="4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24.8</w:t>
            </w:r>
          </w:p>
        </w:tc>
        <w:tc>
          <w:tcPr>
            <w:tcW w:w="14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97" w:lineRule="auto"/>
        <w:rPr>
          <w:rFonts w:ascii="Arial"/>
          <w:sz w:val="21"/>
        </w:rPr>
      </w:pPr>
    </w:p>
    <w:p>
      <w:pPr>
        <w:spacing w:before="78" w:line="224" w:lineRule="auto"/>
        <w:ind w:firstLine="60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7"/>
          <w:sz w:val="24"/>
          <w:szCs w:val="24"/>
        </w:rPr>
        <w:t>说明:</w:t>
      </w:r>
      <w:r>
        <w:rPr>
          <w:rFonts w:ascii="楷体" w:hAnsi="楷体" w:eastAsia="楷体" w:cs="楷体"/>
          <w:spacing w:val="39"/>
          <w:sz w:val="24"/>
          <w:szCs w:val="24"/>
        </w:rPr>
        <w:t xml:space="preserve"> </w:t>
      </w:r>
      <w:r>
        <w:rPr>
          <w:rFonts w:ascii="楷体" w:hAnsi="楷体" w:eastAsia="楷体" w:cs="楷体"/>
          <w:spacing w:val="7"/>
          <w:sz w:val="24"/>
          <w:szCs w:val="24"/>
        </w:rPr>
        <w:t>1.2020年底累计结余中含75300万元的省级储备金.</w:t>
      </w:r>
    </w:p>
    <w:p>
      <w:pPr>
        <w:spacing w:before="9" w:line="222" w:lineRule="auto"/>
        <w:ind w:firstLine="779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spacing w:val="8"/>
          <w:sz w:val="24"/>
          <w:szCs w:val="24"/>
        </w:rPr>
        <w:t>2.郑州市含郑州市航空港区有关数据;省直含郑州铁路局有关数据.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87" w:line="219" w:lineRule="auto"/>
        <w:ind w:firstLine="33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z w:val="27"/>
          <w:szCs w:val="27"/>
        </w:rPr>
        <w:t>河南省人力资源和社会保障厅办公室</w:t>
      </w:r>
      <w:r>
        <w:rPr>
          <w:rFonts w:ascii="宋体" w:hAnsi="宋体" w:eastAsia="宋体" w:cs="宋体"/>
          <w:spacing w:val="3"/>
          <w:sz w:val="27"/>
          <w:szCs w:val="27"/>
        </w:rPr>
        <w:t xml:space="preserve">         </w:t>
      </w:r>
      <w:r>
        <w:rPr>
          <w:rFonts w:ascii="宋体" w:hAnsi="宋体" w:eastAsia="宋体" w:cs="宋体"/>
          <w:sz w:val="27"/>
          <w:szCs w:val="27"/>
        </w:rPr>
        <w:t>2021年4月16日印发</w:t>
      </w:r>
    </w:p>
    <w:p>
      <w:pPr>
        <w:sectPr>
          <w:footerReference r:id="rId107" w:type="default"/>
          <w:pgSz w:w="11910" w:h="16840"/>
          <w:pgMar w:top="400" w:right="1589" w:bottom="1164" w:left="1420" w:header="0" w:footer="1022" w:gutter="0"/>
          <w:cols w:space="720" w:num="1"/>
        </w:sect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208" w:line="211" w:lineRule="auto"/>
        <w:ind w:firstLine="167"/>
        <w:rPr>
          <w:rFonts w:ascii="宋体" w:hAnsi="宋体" w:eastAsia="宋体" w:cs="宋体"/>
          <w:sz w:val="64"/>
          <w:szCs w:val="64"/>
        </w:rPr>
      </w:pPr>
      <w:r>
        <w:rPr>
          <w:rFonts w:ascii="宋体" w:hAnsi="宋体" w:eastAsia="宋体" w:cs="宋体"/>
          <w:color w:val="E53516"/>
          <w:spacing w:val="-59"/>
          <w:w w:val="93"/>
          <w:sz w:val="64"/>
          <w:szCs w:val="64"/>
          <w14:textOutline w14:w="11620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河南省人力资源和社会保障厅</w:t>
      </w:r>
    </w:p>
    <w:p>
      <w:pPr>
        <w:spacing w:before="4" w:line="216" w:lineRule="auto"/>
        <w:ind w:left="168" w:right="1116" w:firstLine="3"/>
        <w:rPr>
          <w:rFonts w:ascii="宋体" w:hAnsi="宋体" w:eastAsia="宋体" w:cs="宋体"/>
          <w:sz w:val="58"/>
          <w:szCs w:val="58"/>
        </w:rPr>
      </w:pP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河</w:t>
      </w:r>
      <w:r>
        <w:rPr>
          <w:rFonts w:ascii="宋体" w:hAnsi="宋体" w:eastAsia="宋体" w:cs="宋体"/>
          <w:color w:val="E53516"/>
          <w:spacing w:val="-52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南</w:t>
      </w:r>
      <w:r>
        <w:rPr>
          <w:rFonts w:ascii="宋体" w:hAnsi="宋体" w:eastAsia="宋体" w:cs="宋体"/>
          <w:color w:val="E53516"/>
          <w:spacing w:val="-54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省</w:t>
      </w:r>
      <w:r>
        <w:rPr>
          <w:rFonts w:ascii="宋体" w:hAnsi="宋体" w:eastAsia="宋体" w:cs="宋体"/>
          <w:color w:val="E53516"/>
          <w:spacing w:val="-65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财</w:t>
      </w:r>
      <w:r>
        <w:rPr>
          <w:rFonts w:ascii="宋体" w:hAnsi="宋体" w:eastAsia="宋体" w:cs="宋体"/>
          <w:color w:val="E53516"/>
          <w:spacing w:val="312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政</w:t>
      </w:r>
      <w:r>
        <w:rPr>
          <w:rFonts w:ascii="宋体" w:hAnsi="宋体" w:eastAsia="宋体" w:cs="宋体"/>
          <w:color w:val="E53516"/>
          <w:spacing w:val="-166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厅</w:t>
      </w:r>
      <w:r>
        <w:rPr>
          <w:rFonts w:ascii="仿宋" w:hAnsi="仿宋" w:eastAsia="仿宋" w:cs="仿宋"/>
          <w:color w:val="E53516"/>
          <w:spacing w:val="-18"/>
          <w:sz w:val="84"/>
          <w:szCs w:val="84"/>
          <w14:textOutline w14:w="15252" w14:cap="flat" w14:cmpd="sng">
            <w14:solidFill>
              <w14:srgbClr w14:val="E53516"/>
            </w14:solidFill>
            <w14:prstDash w14:val="solid"/>
            <w14:miter w14:val="10"/>
          </w14:textOutline>
        </w:rPr>
        <w:t>文件</w:t>
      </w:r>
      <w:r>
        <w:rPr>
          <w:rFonts w:ascii="仿宋" w:hAnsi="仿宋" w:eastAsia="仿宋" w:cs="仿宋"/>
          <w:color w:val="E53516"/>
          <w:sz w:val="84"/>
          <w:szCs w:val="84"/>
        </w:rPr>
        <w:t xml:space="preserve"> </w:t>
      </w:r>
      <w:r>
        <w:rPr>
          <w:rFonts w:ascii="宋体" w:hAnsi="宋体" w:eastAsia="宋体" w:cs="宋体"/>
          <w:color w:val="E53516"/>
          <w:spacing w:val="-7"/>
          <w:sz w:val="58"/>
          <w:szCs w:val="58"/>
          <w14:textOutline w14:w="10528" w14:cap="flat" w14:cmpd="sng">
            <w14:solidFill>
              <w14:srgbClr w14:val="E53516"/>
            </w14:solidFill>
            <w14:prstDash w14:val="solid"/>
            <w14:miter w14:val="10"/>
          </w14:textOutline>
        </w:rPr>
        <w:t>国家税务总局河南省税务局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04" w:line="223" w:lineRule="auto"/>
        <w:ind w:firstLine="296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5"/>
          <w:w w:val="95"/>
          <w:sz w:val="32"/>
          <w:szCs w:val="32"/>
        </w:rPr>
        <w:t>豫人社办〔2021〕</w:t>
      </w:r>
      <w:r>
        <w:rPr>
          <w:rFonts w:ascii="仿宋" w:hAnsi="仿宋" w:eastAsia="仿宋" w:cs="仿宋"/>
          <w:spacing w:val="11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5"/>
          <w:w w:val="95"/>
          <w:sz w:val="32"/>
          <w:szCs w:val="32"/>
        </w:rPr>
        <w:t>8号</w:t>
      </w:r>
    </w:p>
    <w:p>
      <w:pPr>
        <w:spacing w:before="160" w:line="81" w:lineRule="exact"/>
        <w:textAlignment w:val="center"/>
      </w:pPr>
      <w:r>
        <w:drawing>
          <wp:inline distT="0" distB="0" distL="0" distR="0">
            <wp:extent cx="5645150" cy="50800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45208" cy="5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36" w:line="219" w:lineRule="auto"/>
        <w:ind w:firstLine="29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河南省人力资源和社会保障厅</w:t>
      </w:r>
      <w:r>
        <w:rPr>
          <w:rFonts w:ascii="宋体" w:hAnsi="宋体" w:eastAsia="宋体" w:cs="宋体"/>
          <w:spacing w:val="21"/>
          <w:sz w:val="42"/>
          <w:szCs w:val="42"/>
        </w:rPr>
        <w:t xml:space="preserve">  </w:t>
      </w:r>
      <w:r>
        <w:rPr>
          <w:rFonts w:ascii="宋体" w:hAnsi="宋体" w:eastAsia="宋体" w:cs="宋体"/>
          <w:spacing w:val="-5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河南省财政厅</w:t>
      </w:r>
    </w:p>
    <w:p>
      <w:pPr>
        <w:spacing w:before="133" w:line="30" w:lineRule="exact"/>
        <w:textAlignment w:val="center"/>
      </w:pPr>
    </w:p>
    <w:p>
      <w:pPr>
        <w:spacing w:line="302" w:lineRule="auto"/>
        <w:ind w:left="1755" w:right="1417" w:hanging="133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6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国家税务总局河南省税务局关于做好2021年</w:t>
      </w:r>
      <w:r>
        <w:rPr>
          <w:rFonts w:ascii="宋体" w:hAnsi="宋体" w:eastAsia="宋体" w:cs="宋体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-2"/>
          <w:sz w:val="42"/>
          <w:szCs w:val="42"/>
          <w14:textOutline w14:w="7632" w14:cap="flat" w14:cmpd="sng">
            <w14:solidFill>
              <w14:srgbClr w14:val="000000"/>
            </w14:solidFill>
            <w14:prstDash w14:val="solid"/>
            <w14:miter w14:val="10"/>
          </w14:textOutline>
        </w:rPr>
        <w:t>社会保险缴费有关问题的通知</w:t>
      </w:r>
    </w:p>
    <w:p>
      <w:pPr>
        <w:spacing w:before="208" w:line="309" w:lineRule="auto"/>
        <w:ind w:left="50" w:right="9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各省辖市、济源示范区、省直管县(市)</w:t>
      </w:r>
      <w:r>
        <w:rPr>
          <w:rFonts w:ascii="仿宋" w:hAnsi="仿宋" w:eastAsia="仿宋" w:cs="仿宋"/>
          <w:spacing w:val="12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人力资源社会保障局、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财政局、税务局:</w:t>
      </w:r>
    </w:p>
    <w:p>
      <w:pPr>
        <w:spacing w:before="5" w:line="311" w:lineRule="auto"/>
        <w:ind w:left="50" w:right="1067" w:firstLine="63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根据《人力资源社会保障部财政部税务总局关于2021年社</w:t>
      </w:r>
      <w:r>
        <w:rPr>
          <w:rFonts w:ascii="仿宋" w:hAnsi="仿宋" w:eastAsia="仿宋" w:cs="仿宋"/>
          <w:spacing w:val="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会保险缴费有关问题的通知》(人社部发〔2021〕</w:t>
      </w:r>
      <w:r>
        <w:rPr>
          <w:rFonts w:ascii="仿宋" w:hAnsi="仿宋" w:eastAsia="仿宋" w:cs="仿宋"/>
          <w:spacing w:val="1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2号)</w:t>
      </w:r>
      <w:r>
        <w:rPr>
          <w:rFonts w:ascii="仿宋" w:hAnsi="仿宋" w:eastAsia="仿宋" w:cs="仿宋"/>
          <w:spacing w:val="1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等文件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7"/>
          <w:sz w:val="32"/>
          <w:szCs w:val="32"/>
        </w:rPr>
        <w:t>精神,为确保2021年社会保险缴费工作平稳有序开展,现就有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关问题通知如下:</w:t>
      </w:r>
    </w:p>
    <w:p>
      <w:pPr>
        <w:spacing w:line="220" w:lineRule="auto"/>
        <w:ind w:firstLine="690"/>
        <w:rPr>
          <w:rFonts w:ascii="仿宋" w:hAnsi="仿宋" w:eastAsia="仿宋" w:cs="仿宋"/>
          <w:spacing w:val="11"/>
          <w:sz w:val="32"/>
          <w:szCs w:val="32"/>
        </w:rPr>
      </w:pPr>
      <w:r>
        <w:rPr>
          <w:rFonts w:ascii="仿宋" w:hAnsi="仿宋" w:eastAsia="仿宋" w:cs="仿宋"/>
          <w:spacing w:val="11"/>
          <w:sz w:val="32"/>
          <w:szCs w:val="32"/>
        </w:rPr>
        <w:t>一、2021年1月1日起,不再实施阶段性减免和缓缴企业职</w:t>
      </w:r>
    </w:p>
    <w:p>
      <w:pPr>
        <w:spacing w:line="220" w:lineRule="auto"/>
      </w:pPr>
      <w:r>
        <w:drawing>
          <wp:inline distT="0" distB="0" distL="0" distR="0">
            <wp:extent cx="5871845" cy="7578090"/>
            <wp:effectExtent l="0" t="0" r="14605" b="3810"/>
            <wp:docPr id="42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uto"/>
      </w:pPr>
      <w:r>
        <w:drawing>
          <wp:inline distT="0" distB="0" distL="0" distR="0">
            <wp:extent cx="6166485" cy="8395970"/>
            <wp:effectExtent l="0" t="0" r="5715" b="5080"/>
            <wp:docPr id="43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108" w:type="default"/>
      <w:pgSz w:w="11910" w:h="16840"/>
      <w:pgMar w:top="400" w:right="459" w:bottom="1160" w:left="1509" w:header="0" w:footer="10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YouYu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S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Xingka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8140"/>
      <w:rPr>
        <w:rFonts w:ascii="仿宋" w:hAnsi="仿宋" w:eastAsia="仿宋" w:cs="仿宋"/>
        <w:sz w:val="20"/>
        <w:szCs w:val="20"/>
      </w:rPr>
    </w:pPr>
    <w:r>
      <w:pict>
        <v:shape id="_x0000_s2049" o:spid="_x0000_s2049" o:spt="202" type="#_x0000_t202" style="position:absolute;left:0pt;margin-left:336.5pt;margin-top:727.75pt;height:21.3pt;width:113.65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2" w:lineRule="auto"/>
                  <w:ind w:firstLine="20"/>
                  <w:rPr>
                    <w:rFonts w:ascii="仿宋" w:hAnsi="仿宋" w:eastAsia="仿宋" w:cs="仿宋"/>
                    <w:sz w:val="32"/>
                    <w:szCs w:val="32"/>
                  </w:rPr>
                </w:pPr>
                <w:r>
                  <w:rPr>
                    <w:rFonts w:ascii="仿宋" w:hAnsi="仿宋" w:eastAsia="仿宋" w:cs="仿宋"/>
                    <w:spacing w:val="-1"/>
                    <w:sz w:val="32"/>
                    <w:szCs w:val="32"/>
                  </w:rPr>
                  <w:t>2019</w:t>
                </w:r>
                <w:r>
                  <w:rPr>
                    <w:rFonts w:ascii="仿宋" w:hAnsi="仿宋" w:eastAsia="仿宋" w:cs="仿宋"/>
                    <w:spacing w:val="-87"/>
                    <w:sz w:val="32"/>
                    <w:szCs w:val="32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"/>
                    <w:sz w:val="32"/>
                    <w:szCs w:val="32"/>
                  </w:rPr>
                  <w:t>年9</w:t>
                </w:r>
                <w:r>
                  <w:rPr>
                    <w:rFonts w:ascii="仿宋" w:hAnsi="仿宋" w:eastAsia="仿宋" w:cs="仿宋"/>
                    <w:spacing w:val="-42"/>
                    <w:sz w:val="32"/>
                    <w:szCs w:val="32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"/>
                    <w:sz w:val="32"/>
                    <w:szCs w:val="32"/>
                  </w:rPr>
                  <w:t>目7</w:t>
                </w:r>
                <w:r>
                  <w:rPr>
                    <w:rFonts w:ascii="仿宋" w:hAnsi="仿宋" w:eastAsia="仿宋" w:cs="仿宋"/>
                    <w:spacing w:val="-30"/>
                    <w:sz w:val="32"/>
                    <w:szCs w:val="32"/>
                  </w:rPr>
                  <w:t xml:space="preserve"> </w:t>
                </w:r>
                <w:r>
                  <w:rPr>
                    <w:rFonts w:ascii="仿宋" w:hAnsi="仿宋" w:eastAsia="仿宋" w:cs="仿宋"/>
                    <w:spacing w:val="-1"/>
                    <w:sz w:val="32"/>
                    <w:szCs w:val="32"/>
                  </w:rPr>
                  <w:t>日</w:t>
                </w:r>
              </w:p>
            </w:txbxContent>
          </v:textbox>
        </v:shape>
      </w:pict>
    </w:r>
    <w:r>
      <w:rPr>
        <w:rFonts w:ascii="仿宋" w:hAnsi="仿宋" w:eastAsia="仿宋" w:cs="仿宋"/>
        <w:position w:val="-3"/>
        <w:sz w:val="20"/>
        <w:szCs w:val="20"/>
      </w:rPr>
      <w:t>─617─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2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─627─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─628─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8030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─629─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20"/>
      <w:rPr>
        <w:rFonts w:ascii="仿宋" w:hAnsi="仿宋" w:eastAsia="仿宋" w:cs="仿宋"/>
        <w:sz w:val="20"/>
        <w:szCs w:val="20"/>
      </w:rPr>
    </w:pPr>
    <w:r>
      <w:pict>
        <v:shape id="_x0000_s2050" o:spid="_x0000_s2050" o:spt="202" type="#_x0000_t202" style="position:absolute;left:0pt;margin-left:341pt;margin-top:504.3pt;height:36.05pt;width:100.75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1" w:line="224" w:lineRule="auto"/>
                  <w:ind w:firstLine="20"/>
                  <w:rPr>
                    <w:rFonts w:ascii="仿宋" w:hAnsi="仿宋" w:eastAsia="仿宋" w:cs="仿宋"/>
                    <w:sz w:val="56"/>
                    <w:szCs w:val="56"/>
                  </w:rPr>
                </w:pPr>
                <w:r>
                  <w:rPr>
                    <w:rFonts w:ascii="仿宋" w:hAnsi="仿宋" w:eastAsia="仿宋" w:cs="仿宋"/>
                    <w:spacing w:val="-20"/>
                    <w:sz w:val="56"/>
                    <w:szCs w:val="56"/>
                  </w:rPr>
                  <w:t>M</w:t>
                </w:r>
                <w:r>
                  <w:rPr>
                    <w:rFonts w:ascii="仿宋" w:hAnsi="仿宋" w:eastAsia="仿宋" w:cs="仿宋"/>
                    <w:spacing w:val="13"/>
                    <w:sz w:val="56"/>
                    <w:szCs w:val="56"/>
                  </w:rPr>
                  <w:t xml:space="preserve">    </w:t>
                </w:r>
                <w:r>
                  <w:rPr>
                    <w:rFonts w:ascii="仿宋" w:hAnsi="仿宋" w:eastAsia="仿宋" w:cs="仿宋"/>
                    <w:spacing w:val="-20"/>
                    <w:sz w:val="56"/>
                    <w:szCs w:val="56"/>
                  </w:rPr>
                  <w:t>肚</w:t>
                </w:r>
              </w:p>
            </w:txbxContent>
          </v:textbox>
        </v:shape>
      </w:pict>
    </w:r>
    <w:r>
      <w:rPr>
        <w:rFonts w:ascii="仿宋" w:hAnsi="仿宋" w:eastAsia="仿宋" w:cs="仿宋"/>
        <w:position w:val="-3"/>
        <w:sz w:val="20"/>
        <w:szCs w:val="20"/>
      </w:rPr>
      <w:t>─630─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3" w:lineRule="exact"/>
      <w:ind w:firstLine="8000"/>
      <w:rPr>
        <w:rFonts w:ascii="仿宋" w:hAnsi="仿宋" w:eastAsia="仿宋" w:cs="仿宋"/>
        <w:sz w:val="32"/>
        <w:szCs w:val="32"/>
      </w:rPr>
    </w:pPr>
    <w:r>
      <w:rPr>
        <w:rFonts w:ascii="仿宋" w:hAnsi="仿宋" w:eastAsia="仿宋" w:cs="仿宋"/>
        <w:spacing w:val="-13"/>
        <w:w w:val="80"/>
        <w:position w:val="-4"/>
        <w:sz w:val="32"/>
        <w:szCs w:val="32"/>
      </w:rPr>
      <w:t>─631─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3"/>
        <w:position w:val="-3"/>
        <w:sz w:val="24"/>
        <w:szCs w:val="24"/>
      </w:rPr>
      <w:t>-</w:t>
    </w:r>
    <w:r>
      <w:rPr>
        <w:rFonts w:ascii="仿宋" w:hAnsi="仿宋" w:eastAsia="仿宋" w:cs="仿宋"/>
        <w:spacing w:val="66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3"/>
        <w:position w:val="-3"/>
        <w:sz w:val="24"/>
        <w:szCs w:val="24"/>
      </w:rPr>
      <w:t>632-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exact"/>
      <w:ind w:firstLine="8039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-5"/>
        <w:position w:val="-3"/>
        <w:sz w:val="26"/>
        <w:szCs w:val="26"/>
      </w:rPr>
      <w:t>-633</w:t>
    </w:r>
    <w:r>
      <w:rPr>
        <w:rFonts w:ascii="仿宋" w:hAnsi="仿宋" w:eastAsia="仿宋" w:cs="仿宋"/>
        <w:spacing w:val="5"/>
        <w:position w:val="-3"/>
        <w:sz w:val="26"/>
        <w:szCs w:val="26"/>
      </w:rPr>
      <w:t xml:space="preserve"> </w:t>
    </w:r>
    <w:r>
      <w:rPr>
        <w:rFonts w:ascii="仿宋" w:hAnsi="仿宋" w:eastAsia="仿宋" w:cs="仿宋"/>
        <w:spacing w:val="-5"/>
        <w:position w:val="-3"/>
        <w:sz w:val="26"/>
        <w:szCs w:val="26"/>
      </w:rPr>
      <w:t>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─634─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─635─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─618─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─636─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4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─637─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exact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-4"/>
        <w:position w:val="-3"/>
        <w:sz w:val="26"/>
        <w:szCs w:val="26"/>
      </w:rPr>
      <w:t>-</w:t>
    </w:r>
    <w:r>
      <w:rPr>
        <w:rFonts w:ascii="仿宋" w:hAnsi="仿宋" w:eastAsia="仿宋" w:cs="仿宋"/>
        <w:spacing w:val="15"/>
        <w:position w:val="-3"/>
        <w:sz w:val="26"/>
        <w:szCs w:val="26"/>
      </w:rPr>
      <w:t xml:space="preserve"> </w:t>
    </w:r>
    <w:r>
      <w:rPr>
        <w:rFonts w:ascii="仿宋" w:hAnsi="仿宋" w:eastAsia="仿宋" w:cs="仿宋"/>
        <w:spacing w:val="-4"/>
        <w:position w:val="-3"/>
        <w:sz w:val="26"/>
        <w:szCs w:val="26"/>
      </w:rPr>
      <w:t>638-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804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─639─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─640─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ind w:firstLine="99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2"/>
        <w:position w:val="-3"/>
        <w:sz w:val="24"/>
        <w:szCs w:val="24"/>
      </w:rPr>
      <w:t>-642</w:t>
    </w:r>
    <w:r>
      <w:rPr>
        <w:rFonts w:ascii="仿宋" w:hAnsi="仿宋" w:eastAsia="仿宋" w:cs="仿宋"/>
        <w:spacing w:val="65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2"/>
        <w:position w:val="-3"/>
        <w:sz w:val="24"/>
        <w:szCs w:val="24"/>
      </w:rPr>
      <w:t>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exact"/>
      <w:ind w:firstLine="7970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-5"/>
        <w:position w:val="-3"/>
        <w:sz w:val="26"/>
        <w:szCs w:val="26"/>
      </w:rPr>
      <w:t>-643</w:t>
    </w:r>
    <w:r>
      <w:rPr>
        <w:rFonts w:ascii="仿宋" w:hAnsi="仿宋" w:eastAsia="仿宋" w:cs="仿宋"/>
        <w:spacing w:val="5"/>
        <w:position w:val="-3"/>
        <w:sz w:val="26"/>
        <w:szCs w:val="26"/>
      </w:rPr>
      <w:t xml:space="preserve"> </w:t>
    </w:r>
    <w:r>
      <w:rPr>
        <w:rFonts w:ascii="仿宋" w:hAnsi="仿宋" w:eastAsia="仿宋" w:cs="仿宋"/>
        <w:spacing w:val="-5"/>
        <w:position w:val="-3"/>
        <w:sz w:val="26"/>
        <w:szCs w:val="26"/>
      </w:rPr>
      <w:t>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─644─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3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─645─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8109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─619─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17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─646─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5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─647─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─648─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5" w:lineRule="exact"/>
      <w:ind w:firstLine="8050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position w:val="-3"/>
        <w:sz w:val="24"/>
        <w:szCs w:val="24"/>
      </w:rPr>
      <w:t>-649</w:t>
    </w:r>
    <w:r>
      <w:rPr>
        <w:rFonts w:ascii="宋体" w:hAnsi="宋体" w:eastAsia="宋体" w:cs="宋体"/>
        <w:spacing w:val="45"/>
        <w:position w:val="-3"/>
        <w:sz w:val="24"/>
        <w:szCs w:val="24"/>
      </w:rPr>
      <w:t xml:space="preserve"> </w:t>
    </w:r>
    <w:r>
      <w:rPr>
        <w:rFonts w:ascii="宋体" w:hAnsi="宋体" w:eastAsia="宋体" w:cs="宋体"/>
        <w:spacing w:val="-2"/>
        <w:position w:val="-3"/>
        <w:sz w:val="24"/>
        <w:szCs w:val="24"/>
      </w:rPr>
      <w:t>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─652─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0" w:lineRule="exact"/>
      <w:ind w:firstLine="7980"/>
      <w:rPr>
        <w:rFonts w:ascii="LiSu" w:hAnsi="LiSu" w:eastAsia="LiSu" w:cs="LiSu"/>
        <w:sz w:val="30"/>
        <w:szCs w:val="30"/>
      </w:rPr>
    </w:pPr>
    <w:r>
      <w:rPr>
        <w:rFonts w:ascii="LiSu" w:hAnsi="LiSu" w:eastAsia="LiSu" w:cs="LiSu"/>
        <w:spacing w:val="-12"/>
        <w:w w:val="83"/>
        <w:position w:val="-4"/>
        <w:sz w:val="30"/>
        <w:szCs w:val="30"/>
      </w:rPr>
      <w:t>─653─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─654─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─655─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─656─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─620─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23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─657─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─658─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18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─659─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─660─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─662─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ind w:firstLine="8050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2"/>
        <w:position w:val="-3"/>
        <w:sz w:val="24"/>
        <w:szCs w:val="24"/>
      </w:rPr>
      <w:t>-663</w:t>
    </w:r>
    <w:r>
      <w:rPr>
        <w:rFonts w:ascii="仿宋" w:hAnsi="仿宋" w:eastAsia="仿宋" w:cs="仿宋"/>
        <w:spacing w:val="55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2"/>
        <w:position w:val="-3"/>
        <w:sz w:val="24"/>
        <w:szCs w:val="24"/>
      </w:rPr>
      <w:t>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─664─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10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─667─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82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─621─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─668─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5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─669─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─670─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firstLine="8170"/>
      <w:rPr>
        <w:rFonts w:ascii="YouYuan" w:hAnsi="YouYuan" w:eastAsia="YouYuan" w:cs="YouYuan"/>
        <w:sz w:val="30"/>
        <w:szCs w:val="30"/>
      </w:rPr>
    </w:pPr>
    <w:r>
      <w:rPr>
        <w:rFonts w:ascii="YouYuan" w:hAnsi="YouYuan" w:eastAsia="YouYuan" w:cs="YouYuan"/>
        <w:spacing w:val="-2"/>
        <w:position w:val="-4"/>
        <w:sz w:val="30"/>
        <w:szCs w:val="30"/>
      </w:rPr>
      <w:t>-67l-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2"/>
        <w:position w:val="-3"/>
        <w:sz w:val="24"/>
        <w:szCs w:val="24"/>
      </w:rPr>
      <w:t>-672</w:t>
    </w:r>
    <w:r>
      <w:rPr>
        <w:rFonts w:ascii="仿宋" w:hAnsi="仿宋" w:eastAsia="仿宋" w:cs="仿宋"/>
        <w:spacing w:val="65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2"/>
        <w:position w:val="-3"/>
        <w:sz w:val="24"/>
        <w:szCs w:val="24"/>
      </w:rPr>
      <w:t>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10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─673─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─674─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9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─675─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─676─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0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─677─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2"/>
        <w:position w:val="-3"/>
        <w:sz w:val="24"/>
        <w:szCs w:val="24"/>
      </w:rPr>
      <w:t>-622</w:t>
    </w:r>
    <w:r>
      <w:rPr>
        <w:rFonts w:ascii="仿宋" w:hAnsi="仿宋" w:eastAsia="仿宋" w:cs="仿宋"/>
        <w:spacing w:val="65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2"/>
        <w:position w:val="-3"/>
        <w:sz w:val="24"/>
        <w:szCs w:val="24"/>
      </w:rPr>
      <w:t>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─678─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7960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─679─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─680─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787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─681─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3" w:lineRule="exact"/>
      <w:ind w:firstLine="69"/>
      <w:rPr>
        <w:rFonts w:ascii="仿宋" w:hAnsi="仿宋" w:eastAsia="仿宋" w:cs="仿宋"/>
        <w:sz w:val="24"/>
        <w:szCs w:val="24"/>
      </w:rPr>
    </w:pPr>
    <w:r>
      <w:rPr>
        <w:rFonts w:ascii="仿宋" w:hAnsi="仿宋" w:eastAsia="仿宋" w:cs="仿宋"/>
        <w:spacing w:val="-2"/>
        <w:position w:val="-3"/>
        <w:sz w:val="24"/>
        <w:szCs w:val="24"/>
      </w:rPr>
      <w:t>-682</w:t>
    </w:r>
    <w:r>
      <w:rPr>
        <w:rFonts w:ascii="仿宋" w:hAnsi="仿宋" w:eastAsia="仿宋" w:cs="仿宋"/>
        <w:spacing w:val="65"/>
        <w:position w:val="-3"/>
        <w:sz w:val="24"/>
        <w:szCs w:val="24"/>
      </w:rPr>
      <w:t xml:space="preserve"> </w:t>
    </w:r>
    <w:r>
      <w:rPr>
        <w:rFonts w:ascii="仿宋" w:hAnsi="仿宋" w:eastAsia="仿宋" w:cs="仿宋"/>
        <w:spacing w:val="-2"/>
        <w:position w:val="-3"/>
        <w:sz w:val="24"/>
        <w:szCs w:val="24"/>
      </w:rPr>
      <w:t>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7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─683─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─684─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80" w:lineRule="exact"/>
      <w:textAlignment w:val="center"/>
    </w:pPr>
    <w:r>
      <w:drawing>
        <wp:inline distT="0" distB="0" distL="0" distR="0">
          <wp:extent cx="6229350" cy="50800"/>
          <wp:effectExtent l="0" t="0" r="0" b="0"/>
          <wp:docPr id="23" name="IM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9363" cy="50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spacing w:line="248" w:lineRule="auto"/>
      <w:rPr>
        <w:rFonts w:ascii="Arial"/>
        <w:sz w:val="21"/>
      </w:rPr>
    </w:pPr>
  </w:p>
  <w:p>
    <w:pPr>
      <w:spacing w:line="138" w:lineRule="exact"/>
      <w:ind w:firstLine="86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─685─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─686─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2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─687─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1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─623─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─688─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797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─689─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44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─690─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exact"/>
      <w:ind w:firstLine="8110"/>
      <w:rPr>
        <w:rFonts w:ascii="YouYuan" w:hAnsi="YouYuan" w:eastAsia="YouYuan" w:cs="YouYuan"/>
        <w:sz w:val="32"/>
        <w:szCs w:val="32"/>
      </w:rPr>
    </w:pPr>
    <w:r>
      <w:rPr>
        <w:rFonts w:ascii="YouYuan" w:hAnsi="YouYuan" w:eastAsia="YouYuan" w:cs="YouYuan"/>
        <w:spacing w:val="-12"/>
        <w:position w:val="-5"/>
        <w:sz w:val="32"/>
        <w:szCs w:val="32"/>
      </w:rPr>
      <w:t>-69l-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7" w:lineRule="exact"/>
      <w:rPr>
        <w:rFonts w:ascii="仿宋" w:hAnsi="仿宋" w:eastAsia="仿宋" w:cs="仿宋"/>
        <w:sz w:val="30"/>
        <w:szCs w:val="30"/>
      </w:rPr>
    </w:pPr>
    <w:r>
      <w:rPr>
        <w:rFonts w:ascii="仿宋" w:hAnsi="仿宋" w:eastAsia="仿宋" w:cs="仿宋"/>
        <w:spacing w:val="-4"/>
        <w:position w:val="-4"/>
        <w:sz w:val="30"/>
        <w:szCs w:val="30"/>
      </w:rPr>
      <w:t>692─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exact"/>
      <w:ind w:firstLine="8000"/>
      <w:rPr>
        <w:rFonts w:ascii="仿宋" w:hAnsi="仿宋" w:eastAsia="仿宋" w:cs="仿宋"/>
        <w:sz w:val="26"/>
        <w:szCs w:val="26"/>
      </w:rPr>
    </w:pPr>
    <w:r>
      <w:rPr>
        <w:rFonts w:ascii="仿宋" w:hAnsi="仿宋" w:eastAsia="仿宋" w:cs="仿宋"/>
        <w:spacing w:val="-5"/>
        <w:position w:val="-3"/>
        <w:sz w:val="26"/>
        <w:szCs w:val="26"/>
      </w:rPr>
      <w:t>-693</w:t>
    </w:r>
    <w:r>
      <w:rPr>
        <w:rFonts w:ascii="仿宋" w:hAnsi="仿宋" w:eastAsia="仿宋" w:cs="仿宋"/>
        <w:spacing w:val="5"/>
        <w:position w:val="-3"/>
        <w:sz w:val="26"/>
        <w:szCs w:val="26"/>
      </w:rPr>
      <w:t xml:space="preserve"> </w:t>
    </w:r>
    <w:r>
      <w:rPr>
        <w:rFonts w:ascii="仿宋" w:hAnsi="仿宋" w:eastAsia="仿宋" w:cs="仿宋"/>
        <w:spacing w:val="-5"/>
        <w:position w:val="-3"/>
        <w:sz w:val="26"/>
        <w:szCs w:val="26"/>
      </w:rPr>
      <w:t>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exact"/>
      <w:rPr>
        <w:rFonts w:ascii="仿宋" w:hAnsi="仿宋" w:eastAsia="仿宋" w:cs="仿宋"/>
        <w:sz w:val="28"/>
        <w:szCs w:val="28"/>
      </w:rPr>
    </w:pPr>
    <w:r>
      <w:rPr>
        <w:rFonts w:ascii="仿宋" w:hAnsi="仿宋" w:eastAsia="仿宋" w:cs="仿宋"/>
        <w:spacing w:val="-12"/>
        <w:w w:val="87"/>
        <w:position w:val="-4"/>
        <w:sz w:val="28"/>
        <w:szCs w:val="28"/>
      </w:rPr>
      <w:t>─694─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3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─695─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position w:val="-3"/>
        <w:sz w:val="20"/>
        <w:szCs w:val="20"/>
      </w:rPr>
      <w:t>─696─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7930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─697─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80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─624─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─698─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6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─699─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─700─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803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─701─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─702─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9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─703─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─704─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9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─705─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─706─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792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─707─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8" w:lineRule="exact"/>
      <w:ind w:firstLine="806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─625─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─708─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8080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─709─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55" w:lineRule="exact"/>
      <w:ind w:firstLine="20"/>
      <w:rPr>
        <w:rFonts w:ascii="YouYuan" w:hAnsi="YouYuan" w:eastAsia="YouYuan" w:cs="YouYuan"/>
        <w:sz w:val="22"/>
        <w:szCs w:val="22"/>
      </w:rPr>
    </w:pPr>
    <w:r>
      <w:rPr>
        <w:rFonts w:ascii="YouYuan" w:hAnsi="YouYuan" w:eastAsia="YouYuan" w:cs="YouYuan"/>
        <w:position w:val="-3"/>
        <w:sz w:val="22"/>
        <w:szCs w:val="22"/>
      </w:rPr>
      <w:t>─710─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8159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─711─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exact"/>
      <w:ind w:firstLine="45"/>
      <w:rPr>
        <w:rFonts w:ascii="YouYuan" w:hAnsi="YouYuan" w:eastAsia="YouYuan" w:cs="YouYuan"/>
        <w:sz w:val="20"/>
        <w:szCs w:val="20"/>
      </w:rPr>
    </w:pPr>
    <w:r>
      <w:rPr>
        <w:rFonts w:ascii="YouYuan" w:hAnsi="YouYuan" w:eastAsia="YouYuan" w:cs="YouYuan"/>
        <w:position w:val="-3"/>
        <w:sz w:val="20"/>
        <w:szCs w:val="20"/>
      </w:rPr>
      <w:t>─712─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2" w:lineRule="exact"/>
      <w:ind w:firstLine="8170"/>
      <w:rPr>
        <w:rFonts w:ascii="楷体" w:hAnsi="楷体" w:eastAsia="楷体" w:cs="楷体"/>
        <w:sz w:val="20"/>
        <w:szCs w:val="20"/>
      </w:rPr>
    </w:pPr>
    <w:r>
      <w:rPr>
        <w:rFonts w:ascii="楷体" w:hAnsi="楷体" w:eastAsia="楷体" w:cs="楷体"/>
        <w:position w:val="-3"/>
        <w:sz w:val="20"/>
        <w:szCs w:val="20"/>
      </w:rPr>
      <w:t>─713─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39" w:lineRule="exact"/>
      <w:ind w:firstLine="50"/>
      <w:rPr>
        <w:rFonts w:ascii="仿宋" w:hAnsi="仿宋" w:eastAsia="仿宋" w:cs="仿宋"/>
        <w:sz w:val="20"/>
        <w:szCs w:val="20"/>
      </w:rPr>
    </w:pPr>
    <w:r>
      <w:rPr>
        <w:rFonts w:ascii="仿宋" w:hAnsi="仿宋" w:eastAsia="仿宋" w:cs="仿宋"/>
        <w:position w:val="-3"/>
        <w:sz w:val="20"/>
        <w:szCs w:val="20"/>
      </w:rPr>
      <w:t>─714─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1" o:spid="_x0000_s2051" o:spt="202" type="#_x0000_t202" style="position:absolute;left:0pt;margin-left:333.95pt;margin-top:481.5pt;height:23.7pt;width:121.55pt;mso-position-horizontal-relative:page;mso-position-vertical-relative:page;z-index:25166848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2" w:lineRule="auto"/>
                  <w:ind w:firstLine="20"/>
                  <w:rPr>
                    <w:rFonts w:ascii="仿宋" w:hAnsi="仿宋" w:eastAsia="仿宋" w:cs="仿宋"/>
                    <w:sz w:val="36"/>
                    <w:szCs w:val="36"/>
                  </w:rPr>
                </w:pPr>
                <w:r>
                  <w:rPr>
                    <w:rFonts w:ascii="仿宋" w:hAnsi="仿宋" w:eastAsia="仿宋" w:cs="仿宋"/>
                    <w:spacing w:val="5"/>
                    <w:sz w:val="36"/>
                    <w:szCs w:val="36"/>
                  </w:rPr>
                  <w:t>2020年4月17日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9" w:lineRule="auto"/>
      <w:ind w:firstLine="909"/>
      <w:rPr>
        <w:rFonts w:ascii="宋体" w:hAnsi="宋体" w:eastAsia="宋体" w:cs="宋体"/>
        <w:sz w:val="64"/>
        <w:szCs w:val="64"/>
      </w:rPr>
    </w:pPr>
    <w:r>
      <w:rPr>
        <w:rFonts w:ascii="宋体" w:hAnsi="宋体" w:eastAsia="宋体" w:cs="宋体"/>
        <w:color w:val="E53516"/>
        <w:spacing w:val="-10"/>
        <w:sz w:val="64"/>
        <w:szCs w:val="64"/>
        <w14:textOutline w14:w="11620" w14:cap="flat" w14:cmpd="sng">
          <w14:solidFill>
            <w14:srgbClr w14:val="E53516"/>
          </w14:solidFill>
          <w14:prstDash w14:val="solid"/>
          <w14:miter w14:val="10"/>
        </w14:textOutline>
      </w:rPr>
      <w:t>中华人民共和国商务部办公厅</w:t>
    </w:r>
  </w:p>
  <w:p>
    <w:pPr>
      <w:spacing w:before="240" w:line="80" w:lineRule="exact"/>
      <w:ind w:firstLine="50"/>
      <w:textAlignment w:val="center"/>
    </w:pPr>
    <w:r>
      <w:drawing>
        <wp:inline distT="0" distB="0" distL="0" distR="0">
          <wp:extent cx="6216650" cy="50165"/>
          <wp:effectExtent l="0" t="0" r="0" b="0"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6657" cy="507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2" o:spid="_x0000_s2052" o:spt="202" type="#_x0000_t202" style="position:absolute;left:0pt;margin-left:334.95pt;margin-top:317.65pt;height:20.1pt;width:121.95pt;mso-position-horizontal-relative:page;mso-position-vertical-relative:page;z-index:25166950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2" w:lineRule="auto"/>
                  <w:ind w:firstLine="20"/>
                  <w:rPr>
                    <w:rFonts w:ascii="仿宋" w:hAnsi="仿宋" w:eastAsia="仿宋" w:cs="仿宋"/>
                    <w:sz w:val="30"/>
                    <w:szCs w:val="30"/>
                  </w:rPr>
                </w:pP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2020</w:t>
                </w:r>
                <w:r>
                  <w:rPr>
                    <w:rFonts w:ascii="仿宋" w:hAnsi="仿宋" w:eastAsia="仿宋" w:cs="仿宋"/>
                    <w:spacing w:val="-67"/>
                    <w:sz w:val="30"/>
                    <w:szCs w:val="30"/>
                  </w:rPr>
                  <w:t xml:space="preserve"> </w:t>
                </w: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年</w:t>
                </w:r>
                <w:r>
                  <w:rPr>
                    <w:rFonts w:ascii="仿宋" w:hAnsi="仿宋" w:eastAsia="仿宋" w:cs="仿宋"/>
                    <w:spacing w:val="-89"/>
                    <w:sz w:val="30"/>
                    <w:szCs w:val="30"/>
                  </w:rPr>
                  <w:t xml:space="preserve"> </w:t>
                </w: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4</w:t>
                </w:r>
                <w:r>
                  <w:rPr>
                    <w:rFonts w:ascii="仿宋" w:hAnsi="仿宋" w:eastAsia="仿宋" w:cs="仿宋"/>
                    <w:spacing w:val="-65"/>
                    <w:sz w:val="30"/>
                    <w:szCs w:val="30"/>
                  </w:rPr>
                  <w:t xml:space="preserve"> </w:t>
                </w: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月</w:t>
                </w:r>
                <w:r>
                  <w:rPr>
                    <w:rFonts w:ascii="仿宋" w:hAnsi="仿宋" w:eastAsia="仿宋" w:cs="仿宋"/>
                    <w:spacing w:val="-65"/>
                    <w:sz w:val="30"/>
                    <w:szCs w:val="30"/>
                  </w:rPr>
                  <w:t xml:space="preserve"> </w:t>
                </w: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14</w:t>
                </w:r>
                <w:r>
                  <w:rPr>
                    <w:rFonts w:ascii="仿宋" w:hAnsi="仿宋" w:eastAsia="仿宋" w:cs="仿宋"/>
                    <w:spacing w:val="-16"/>
                    <w:sz w:val="30"/>
                    <w:szCs w:val="30"/>
                  </w:rPr>
                  <w:t xml:space="preserve"> </w:t>
                </w: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日</w:t>
                </w:r>
              </w:p>
            </w:txbxContent>
          </v:textbox>
        </v:shape>
      </w:pict>
    </w:r>
    <w:r>
      <w:pict>
        <v:shape id="_x0000_s2053" o:spid="_x0000_s2053" o:spt="202" type="#_x0000_t202" style="position:absolute;left:0pt;margin-left:347.95pt;margin-top:285.65pt;height:20.1pt;width:95pt;mso-position-horizontal-relative:page;mso-position-vertical-relative:page;z-index:25167052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2" w:lineRule="auto"/>
                  <w:ind w:firstLine="20"/>
                  <w:rPr>
                    <w:rFonts w:ascii="仿宋" w:hAnsi="仿宋" w:eastAsia="仿宋" w:cs="仿宋"/>
                    <w:sz w:val="30"/>
                    <w:szCs w:val="30"/>
                  </w:rPr>
                </w:pPr>
                <w:r>
                  <w:rPr>
                    <w:rFonts w:ascii="仿宋" w:hAnsi="仿宋" w:eastAsia="仿宋" w:cs="仿宋"/>
                    <w:spacing w:val="9"/>
                    <w:sz w:val="30"/>
                    <w:szCs w:val="30"/>
                  </w:rPr>
                  <w:t>商务部办公厅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shape id="_x0000_s2054" o:spid="_x0000_s2054" o:spt="202" type="#_x0000_t202" style="position:absolute;left:0pt;margin-left:74.45pt;margin-top:168.9pt;height:50.1pt;width:125.5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3" w:lineRule="auto"/>
                  <w:ind w:firstLine="810"/>
                  <w:rPr>
                    <w:rFonts w:ascii="仿宋" w:hAnsi="仿宋" w:eastAsia="仿宋" w:cs="仿宋"/>
                    <w:sz w:val="30"/>
                    <w:szCs w:val="30"/>
                  </w:rPr>
                </w:pPr>
                <w:r>
                  <w:rPr>
                    <w:rFonts w:ascii="仿宋" w:hAnsi="仿宋" w:eastAsia="仿宋" w:cs="仿宋"/>
                    <w:sz w:val="30"/>
                    <w:szCs w:val="30"/>
                  </w:rPr>
                  <w:t>河南省</w:t>
                </w:r>
              </w:p>
              <w:p>
                <w:pPr>
                  <w:spacing w:before="238" w:line="222" w:lineRule="auto"/>
                  <w:ind w:firstLine="20"/>
                  <w:rPr>
                    <w:rFonts w:ascii="仿宋" w:hAnsi="仿宋" w:eastAsia="仿宋" w:cs="仿宋"/>
                    <w:sz w:val="30"/>
                    <w:szCs w:val="30"/>
                  </w:rPr>
                </w:pPr>
                <w:r>
                  <w:rPr>
                    <w:rFonts w:ascii="仿宋" w:hAnsi="仿宋" w:eastAsia="仿宋" w:cs="仿宋"/>
                    <w:spacing w:val="8"/>
                    <w:sz w:val="30"/>
                    <w:szCs w:val="30"/>
                  </w:rPr>
                  <w:t>发糖和改氧委景吗</w:t>
                </w:r>
              </w:p>
            </w:txbxContent>
          </v:textbox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8B623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87.xml"/><Relationship Id="rId98" Type="http://schemas.openxmlformats.org/officeDocument/2006/relationships/footer" Target="footer86.xml"/><Relationship Id="rId97" Type="http://schemas.openxmlformats.org/officeDocument/2006/relationships/footer" Target="footer85.xml"/><Relationship Id="rId96" Type="http://schemas.openxmlformats.org/officeDocument/2006/relationships/footer" Target="footer84.xml"/><Relationship Id="rId95" Type="http://schemas.openxmlformats.org/officeDocument/2006/relationships/footer" Target="footer83.xml"/><Relationship Id="rId94" Type="http://schemas.openxmlformats.org/officeDocument/2006/relationships/header" Target="header8.xml"/><Relationship Id="rId93" Type="http://schemas.openxmlformats.org/officeDocument/2006/relationships/footer" Target="footer82.xml"/><Relationship Id="rId92" Type="http://schemas.openxmlformats.org/officeDocument/2006/relationships/header" Target="header7.xml"/><Relationship Id="rId91" Type="http://schemas.openxmlformats.org/officeDocument/2006/relationships/footer" Target="footer81.xml"/><Relationship Id="rId90" Type="http://schemas.openxmlformats.org/officeDocument/2006/relationships/footer" Target="footer80.xml"/><Relationship Id="rId9" Type="http://schemas.openxmlformats.org/officeDocument/2006/relationships/footer" Target="footer5.xml"/><Relationship Id="rId89" Type="http://schemas.openxmlformats.org/officeDocument/2006/relationships/footer" Target="footer79.xml"/><Relationship Id="rId88" Type="http://schemas.openxmlformats.org/officeDocument/2006/relationships/footer" Target="footer78.xml"/><Relationship Id="rId87" Type="http://schemas.openxmlformats.org/officeDocument/2006/relationships/footer" Target="footer77.xml"/><Relationship Id="rId86" Type="http://schemas.openxmlformats.org/officeDocument/2006/relationships/footer" Target="footer76.xml"/><Relationship Id="rId85" Type="http://schemas.openxmlformats.org/officeDocument/2006/relationships/footer" Target="footer75.xml"/><Relationship Id="rId84" Type="http://schemas.openxmlformats.org/officeDocument/2006/relationships/footer" Target="footer74.xml"/><Relationship Id="rId83" Type="http://schemas.openxmlformats.org/officeDocument/2006/relationships/footer" Target="footer73.xml"/><Relationship Id="rId82" Type="http://schemas.openxmlformats.org/officeDocument/2006/relationships/footer" Target="footer72.xml"/><Relationship Id="rId81" Type="http://schemas.openxmlformats.org/officeDocument/2006/relationships/footer" Target="footer71.xml"/><Relationship Id="rId80" Type="http://schemas.openxmlformats.org/officeDocument/2006/relationships/header" Target="header6.xml"/><Relationship Id="rId8" Type="http://schemas.openxmlformats.org/officeDocument/2006/relationships/footer" Target="footer4.xml"/><Relationship Id="rId79" Type="http://schemas.openxmlformats.org/officeDocument/2006/relationships/footer" Target="footer70.xml"/><Relationship Id="rId78" Type="http://schemas.openxmlformats.org/officeDocument/2006/relationships/header" Target="header5.xml"/><Relationship Id="rId77" Type="http://schemas.openxmlformats.org/officeDocument/2006/relationships/footer" Target="footer69.xml"/><Relationship Id="rId76" Type="http://schemas.openxmlformats.org/officeDocument/2006/relationships/footer" Target="footer68.xml"/><Relationship Id="rId75" Type="http://schemas.openxmlformats.org/officeDocument/2006/relationships/header" Target="header4.xml"/><Relationship Id="rId74" Type="http://schemas.openxmlformats.org/officeDocument/2006/relationships/footer" Target="footer67.xml"/><Relationship Id="rId73" Type="http://schemas.openxmlformats.org/officeDocument/2006/relationships/header" Target="header3.xml"/><Relationship Id="rId72" Type="http://schemas.openxmlformats.org/officeDocument/2006/relationships/footer" Target="footer66.xml"/><Relationship Id="rId71" Type="http://schemas.openxmlformats.org/officeDocument/2006/relationships/header" Target="header2.xml"/><Relationship Id="rId70" Type="http://schemas.openxmlformats.org/officeDocument/2006/relationships/footer" Target="footer65.xml"/><Relationship Id="rId7" Type="http://schemas.openxmlformats.org/officeDocument/2006/relationships/footer" Target="footer3.xml"/><Relationship Id="rId69" Type="http://schemas.openxmlformats.org/officeDocument/2006/relationships/footer" Target="footer64.xml"/><Relationship Id="rId68" Type="http://schemas.openxmlformats.org/officeDocument/2006/relationships/footer" Target="footer63.xml"/><Relationship Id="rId67" Type="http://schemas.openxmlformats.org/officeDocument/2006/relationships/footer" Target="footer62.xml"/><Relationship Id="rId66" Type="http://schemas.openxmlformats.org/officeDocument/2006/relationships/footer" Target="footer61.xml"/><Relationship Id="rId65" Type="http://schemas.openxmlformats.org/officeDocument/2006/relationships/footer" Target="footer60.xml"/><Relationship Id="rId64" Type="http://schemas.openxmlformats.org/officeDocument/2006/relationships/footer" Target="footer59.xml"/><Relationship Id="rId63" Type="http://schemas.openxmlformats.org/officeDocument/2006/relationships/footer" Target="footer58.xml"/><Relationship Id="rId62" Type="http://schemas.openxmlformats.org/officeDocument/2006/relationships/footer" Target="footer57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2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header" Target="header1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3" Type="http://schemas.openxmlformats.org/officeDocument/2006/relationships/fontTable" Target="fontTable.xml"/><Relationship Id="rId152" Type="http://schemas.openxmlformats.org/officeDocument/2006/relationships/customXml" Target="../customXml/item1.xml"/><Relationship Id="rId151" Type="http://schemas.openxmlformats.org/officeDocument/2006/relationships/image" Target="media/image44.png"/><Relationship Id="rId150" Type="http://schemas.openxmlformats.org/officeDocument/2006/relationships/image" Target="media/image43.png"/><Relationship Id="rId15" Type="http://schemas.openxmlformats.org/officeDocument/2006/relationships/footer" Target="footer11.xml"/><Relationship Id="rId149" Type="http://schemas.openxmlformats.org/officeDocument/2006/relationships/image" Target="media/image42.png"/><Relationship Id="rId148" Type="http://schemas.openxmlformats.org/officeDocument/2006/relationships/image" Target="media/image41.png"/><Relationship Id="rId147" Type="http://schemas.openxmlformats.org/officeDocument/2006/relationships/image" Target="media/image40.png"/><Relationship Id="rId146" Type="http://schemas.openxmlformats.org/officeDocument/2006/relationships/image" Target="media/image39.png"/><Relationship Id="rId145" Type="http://schemas.openxmlformats.org/officeDocument/2006/relationships/image" Target="media/image38.png"/><Relationship Id="rId144" Type="http://schemas.openxmlformats.org/officeDocument/2006/relationships/image" Target="media/image37.png"/><Relationship Id="rId143" Type="http://schemas.openxmlformats.org/officeDocument/2006/relationships/image" Target="media/image36.png"/><Relationship Id="rId142" Type="http://schemas.openxmlformats.org/officeDocument/2006/relationships/image" Target="media/image35.png"/><Relationship Id="rId141" Type="http://schemas.openxmlformats.org/officeDocument/2006/relationships/image" Target="media/image34.png"/><Relationship Id="rId140" Type="http://schemas.openxmlformats.org/officeDocument/2006/relationships/image" Target="media/image33.png"/><Relationship Id="rId14" Type="http://schemas.openxmlformats.org/officeDocument/2006/relationships/footer" Target="footer10.xml"/><Relationship Id="rId139" Type="http://schemas.openxmlformats.org/officeDocument/2006/relationships/image" Target="media/image32.png"/><Relationship Id="rId138" Type="http://schemas.openxmlformats.org/officeDocument/2006/relationships/image" Target="media/image31.png"/><Relationship Id="rId137" Type="http://schemas.openxmlformats.org/officeDocument/2006/relationships/image" Target="media/image30.png"/><Relationship Id="rId136" Type="http://schemas.openxmlformats.org/officeDocument/2006/relationships/image" Target="media/image29.png"/><Relationship Id="rId135" Type="http://schemas.openxmlformats.org/officeDocument/2006/relationships/image" Target="media/image28.png"/><Relationship Id="rId134" Type="http://schemas.openxmlformats.org/officeDocument/2006/relationships/image" Target="media/image27.png"/><Relationship Id="rId133" Type="http://schemas.openxmlformats.org/officeDocument/2006/relationships/image" Target="media/image26.png"/><Relationship Id="rId132" Type="http://schemas.openxmlformats.org/officeDocument/2006/relationships/image" Target="media/image25.png"/><Relationship Id="rId131" Type="http://schemas.openxmlformats.org/officeDocument/2006/relationships/image" Target="media/image24.png"/><Relationship Id="rId130" Type="http://schemas.openxmlformats.org/officeDocument/2006/relationships/image" Target="media/image23.png"/><Relationship Id="rId13" Type="http://schemas.openxmlformats.org/officeDocument/2006/relationships/footer" Target="footer9.xml"/><Relationship Id="rId129" Type="http://schemas.openxmlformats.org/officeDocument/2006/relationships/image" Target="media/image22.jpeg"/><Relationship Id="rId128" Type="http://schemas.openxmlformats.org/officeDocument/2006/relationships/image" Target="media/image21.jpeg"/><Relationship Id="rId127" Type="http://schemas.openxmlformats.org/officeDocument/2006/relationships/image" Target="media/image20.png"/><Relationship Id="rId126" Type="http://schemas.openxmlformats.org/officeDocument/2006/relationships/image" Target="media/image19.png"/><Relationship Id="rId125" Type="http://schemas.openxmlformats.org/officeDocument/2006/relationships/image" Target="media/image18.png"/><Relationship Id="rId124" Type="http://schemas.openxmlformats.org/officeDocument/2006/relationships/image" Target="media/image17.png"/><Relationship Id="rId123" Type="http://schemas.openxmlformats.org/officeDocument/2006/relationships/image" Target="media/image16.png"/><Relationship Id="rId122" Type="http://schemas.openxmlformats.org/officeDocument/2006/relationships/image" Target="media/image15.png"/><Relationship Id="rId121" Type="http://schemas.openxmlformats.org/officeDocument/2006/relationships/image" Target="media/image14.png"/><Relationship Id="rId120" Type="http://schemas.openxmlformats.org/officeDocument/2006/relationships/image" Target="media/image13.png"/><Relationship Id="rId12" Type="http://schemas.openxmlformats.org/officeDocument/2006/relationships/footer" Target="footer8.xml"/><Relationship Id="rId119" Type="http://schemas.openxmlformats.org/officeDocument/2006/relationships/image" Target="media/image12.png"/><Relationship Id="rId118" Type="http://schemas.openxmlformats.org/officeDocument/2006/relationships/image" Target="media/image11.png"/><Relationship Id="rId117" Type="http://schemas.openxmlformats.org/officeDocument/2006/relationships/image" Target="media/image10.png"/><Relationship Id="rId116" Type="http://schemas.openxmlformats.org/officeDocument/2006/relationships/image" Target="media/image9.png"/><Relationship Id="rId115" Type="http://schemas.openxmlformats.org/officeDocument/2006/relationships/image" Target="media/image8.png"/><Relationship Id="rId114" Type="http://schemas.openxmlformats.org/officeDocument/2006/relationships/image" Target="media/image7.png"/><Relationship Id="rId113" Type="http://schemas.openxmlformats.org/officeDocument/2006/relationships/image" Target="media/image6.png"/><Relationship Id="rId112" Type="http://schemas.openxmlformats.org/officeDocument/2006/relationships/image" Target="media/image5.png"/><Relationship Id="rId111" Type="http://schemas.openxmlformats.org/officeDocument/2006/relationships/image" Target="media/image4.png"/><Relationship Id="rId110" Type="http://schemas.openxmlformats.org/officeDocument/2006/relationships/image" Target="media/image3.png"/><Relationship Id="rId11" Type="http://schemas.openxmlformats.org/officeDocument/2006/relationships/footer" Target="footer7.xml"/><Relationship Id="rId109" Type="http://schemas.openxmlformats.org/officeDocument/2006/relationships/theme" Target="theme/theme1.xml"/><Relationship Id="rId108" Type="http://schemas.openxmlformats.org/officeDocument/2006/relationships/footer" Target="footer96.xml"/><Relationship Id="rId107" Type="http://schemas.openxmlformats.org/officeDocument/2006/relationships/footer" Target="footer95.xml"/><Relationship Id="rId106" Type="http://schemas.openxmlformats.org/officeDocument/2006/relationships/footer" Target="footer94.xml"/><Relationship Id="rId105" Type="http://schemas.openxmlformats.org/officeDocument/2006/relationships/footer" Target="footer93.xml"/><Relationship Id="rId104" Type="http://schemas.openxmlformats.org/officeDocument/2006/relationships/footer" Target="footer92.xml"/><Relationship Id="rId103" Type="http://schemas.openxmlformats.org/officeDocument/2006/relationships/footer" Target="footer91.xml"/><Relationship Id="rId102" Type="http://schemas.openxmlformats.org/officeDocument/2006/relationships/footer" Target="footer90.xml"/><Relationship Id="rId101" Type="http://schemas.openxmlformats.org/officeDocument/2006/relationships/footer" Target="footer89.xml"/><Relationship Id="rId100" Type="http://schemas.openxmlformats.org/officeDocument/2006/relationships/footer" Target="footer88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7"/>
    <customShpInfo spid="_x0000_s1028"/>
    <customShpInfo spid="_x0000_s1026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2022-02-20T03:53:53Z</dcterms:created>
  <dc:creator>Administrator</dc:creator>
  <cp:lastModifiedBy>苍耳 ℡¹⁹¹⁹</cp:lastModifiedBy>
  <dcterms:modified xsi:type="dcterms:W3CDTF">2022-02-20T03:57:29Z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2022-02-20T11:09:24Z</vt:filetime>
  </property>
  <property fmtid="{D5CDD505-2E9C-101B-9397-08002B2CF9AE}" pid="4" name="KSOProductBuildVer">
    <vt:lpwstr>2052-11.1.0.11365</vt:lpwstr>
  </property>
  <property fmtid="{D5CDD505-2E9C-101B-9397-08002B2CF9AE}" pid="5" name="ICV">
    <vt:lpwstr>9DBEF9742AAC406F9D54ABE67BBECC19</vt:lpwstr>
  </property>
</Properties>
</file>