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黑体" w:hAnsi="黑体" w:eastAsia="黑体"/>
          <w:b/>
          <w:bCs/>
          <w:sz w:val="32"/>
          <w:szCs w:val="32"/>
        </w:rPr>
      </w:pPr>
      <w:r>
        <w:rPr>
          <w:rFonts w:hint="eastAsia" w:ascii="黑体" w:hAnsi="黑体" w:eastAsia="黑体" w:cs="仿宋_GB2312"/>
          <w:sz w:val="32"/>
          <w:szCs w:val="32"/>
        </w:rPr>
        <w:t>附件</w:t>
      </w:r>
      <w:r>
        <w:rPr>
          <w:rFonts w:ascii="Times New Roman" w:hAnsi="Times New Roman" w:eastAsia="黑体" w:cs="Times New Roman"/>
          <w:sz w:val="32"/>
          <w:szCs w:val="32"/>
        </w:rPr>
        <w:t>2</w:t>
      </w:r>
      <w:r>
        <w:rPr>
          <w:rFonts w:hint="eastAsia" w:ascii="黑体" w:hAnsi="黑体" w:eastAsia="黑体" w:cs="仿宋_GB2312"/>
          <w:sz w:val="32"/>
          <w:szCs w:val="32"/>
        </w:rPr>
        <w:t xml:space="preserve">   </w:t>
      </w:r>
      <w:r>
        <w:rPr>
          <w:rFonts w:hint="eastAsia" w:ascii="黑体" w:hAnsi="黑体" w:eastAsia="黑体"/>
          <w:sz w:val="32"/>
          <w:szCs w:val="32"/>
        </w:rPr>
        <w:t xml:space="preserve">             </w:t>
      </w:r>
    </w:p>
    <w:p>
      <w:pPr>
        <w:snapToGrid w:val="0"/>
        <w:spacing w:after="468" w:afterLines="150" w:line="200" w:lineRule="atLeast"/>
        <w:jc w:val="center"/>
        <w:rPr>
          <w:rFonts w:ascii="方正小标宋简体" w:eastAsia="方正小标宋简体"/>
          <w:sz w:val="44"/>
          <w:szCs w:val="44"/>
        </w:rPr>
      </w:pPr>
      <w:r>
        <w:rPr>
          <w:rFonts w:hint="eastAsia" w:ascii="方正小标宋简体" w:eastAsia="方正小标宋简体"/>
          <w:sz w:val="44"/>
          <w:szCs w:val="44"/>
          <w:lang w:eastAsia="zh-CN"/>
        </w:rPr>
        <w:t>叶县</w:t>
      </w:r>
      <w:r>
        <w:rPr>
          <w:rFonts w:hint="eastAsia" w:ascii="方正小标宋简体" w:eastAsia="方正小标宋简体"/>
          <w:sz w:val="44"/>
          <w:szCs w:val="44"/>
        </w:rPr>
        <w:t>一般性企业投资项目承诺制改革操作流程图</w:t>
      </w:r>
    </w:p>
    <w:p>
      <w:pPr>
        <w:snapToGrid w:val="0"/>
        <w:spacing w:line="200" w:lineRule="atLeast"/>
        <w:ind w:right="-1438" w:rightChars="-685"/>
        <w:rPr>
          <w:rFonts w:ascii="黑体" w:hAnsi="黑体" w:eastAsia="黑体"/>
          <w:sz w:val="28"/>
        </w:rPr>
      </w:pPr>
      <w:r>
        <w:rPr>
          <w:rFonts w:hint="eastAsia" w:ascii="仿宋_GB2312" w:eastAsia="仿宋_GB2312"/>
          <w:sz w:val="28"/>
        </w:rPr>
        <w:t xml:space="preserve"> </w:t>
      </w:r>
      <w:r>
        <w:rPr>
          <w:rFonts w:ascii="仿宋_GB2312" w:eastAsia="仿宋_GB2312"/>
          <w:sz w:val="28"/>
        </w:rPr>
        <w:t xml:space="preserve">          </w:t>
      </w:r>
      <w:r>
        <w:rPr>
          <w:rFonts w:hint="eastAsia" w:ascii="黑体" w:hAnsi="黑体" w:eastAsia="黑体"/>
          <w:sz w:val="28"/>
        </w:rPr>
        <w:t xml:space="preserve">政府统一服务        企业申报     </w:t>
      </w:r>
      <w:r>
        <w:rPr>
          <w:rFonts w:ascii="黑体" w:hAnsi="黑体" w:eastAsia="黑体"/>
          <w:sz w:val="28"/>
        </w:rPr>
        <w:t xml:space="preserve"> </w:t>
      </w:r>
      <w:r>
        <w:rPr>
          <w:rFonts w:hint="eastAsia" w:ascii="黑体" w:hAnsi="黑体" w:eastAsia="黑体"/>
          <w:sz w:val="28"/>
        </w:rPr>
        <w:t xml:space="preserve"> 用地办理       </w:t>
      </w:r>
      <w:r>
        <w:rPr>
          <w:rFonts w:ascii="黑体" w:hAnsi="黑体" w:eastAsia="黑体"/>
          <w:sz w:val="28"/>
        </w:rPr>
        <w:t xml:space="preserve">               </w:t>
      </w:r>
      <w:r>
        <w:rPr>
          <w:rFonts w:hint="eastAsia" w:ascii="黑体" w:hAnsi="黑体" w:eastAsia="黑体"/>
          <w:sz w:val="28"/>
        </w:rPr>
        <w:t xml:space="preserve">并联办理 </w:t>
      </w:r>
      <w:r>
        <w:rPr>
          <w:rFonts w:ascii="黑体" w:hAnsi="黑体" w:eastAsia="黑体"/>
          <w:sz w:val="28"/>
        </w:rPr>
        <w:t xml:space="preserve">                   </w:t>
      </w:r>
      <w:r>
        <w:rPr>
          <w:rFonts w:hint="eastAsia" w:ascii="黑体" w:hAnsi="黑体" w:eastAsia="黑体"/>
          <w:sz w:val="28"/>
        </w:rPr>
        <w:t xml:space="preserve">信用约束 </w:t>
      </w:r>
      <w:r>
        <w:rPr>
          <w:rFonts w:ascii="黑体" w:hAnsi="黑体" w:eastAsia="黑体"/>
          <w:sz w:val="28"/>
        </w:rPr>
        <w:t xml:space="preserve">               </w:t>
      </w:r>
      <w:r>
        <w:rPr>
          <w:rFonts w:hint="eastAsia" w:ascii="黑体" w:hAnsi="黑体" w:eastAsia="黑体"/>
          <w:sz w:val="28"/>
        </w:rPr>
        <w:t>竣工验收</w:t>
      </w:r>
    </w:p>
    <w:p>
      <w:pPr>
        <w:snapToGrid w:val="0"/>
        <w:spacing w:line="200" w:lineRule="atLeast"/>
        <w:ind w:firstLine="11200" w:firstLineChars="4000"/>
        <w:rPr>
          <w:rFonts w:ascii="仿宋_GB2312" w:eastAsia="仿宋_GB2312"/>
          <w:sz w:val="28"/>
        </w:rPr>
      </w:pPr>
      <w:r>
        <w:rPr>
          <w:sz w:val="28"/>
        </w:rPr>
        <mc:AlternateContent>
          <mc:Choice Requires="wpg">
            <w:drawing>
              <wp:anchor distT="0" distB="0" distL="114300" distR="114300" simplePos="0" relativeHeight="251668480" behindDoc="0" locked="0" layoutInCell="1" allowOverlap="1">
                <wp:simplePos x="0" y="0"/>
                <wp:positionH relativeFrom="column">
                  <wp:posOffset>192405</wp:posOffset>
                </wp:positionH>
                <wp:positionV relativeFrom="paragraph">
                  <wp:posOffset>167005</wp:posOffset>
                </wp:positionV>
                <wp:extent cx="2176780" cy="4448175"/>
                <wp:effectExtent l="5080" t="4445" r="8890" b="5080"/>
                <wp:wrapNone/>
                <wp:docPr id="13" name="组合 13"/>
                <wp:cNvGraphicFramePr/>
                <a:graphic xmlns:a="http://schemas.openxmlformats.org/drawingml/2006/main">
                  <a:graphicData uri="http://schemas.microsoft.com/office/word/2010/wordprocessingGroup">
                    <wpg:wgp>
                      <wpg:cNvGrpSpPr/>
                      <wpg:grpSpPr>
                        <a:xfrm>
                          <a:off x="0" y="0"/>
                          <a:ext cx="2176780" cy="4448175"/>
                          <a:chOff x="0" y="0"/>
                          <a:chExt cx="2035900" cy="4448175"/>
                        </a:xfrm>
                      </wpg:grpSpPr>
                      <wps:wsp>
                        <wps:cNvPr id="42" name="矩形 32"/>
                        <wps:cNvSpPr>
                          <a:spLocks noChangeArrowheads="1"/>
                        </wps:cNvSpPr>
                        <wps:spPr bwMode="auto">
                          <a:xfrm>
                            <a:off x="0" y="3952875"/>
                            <a:ext cx="2023200" cy="213239"/>
                          </a:xfrm>
                          <a:prstGeom prst="rect">
                            <a:avLst/>
                          </a:prstGeom>
                          <a:solidFill>
                            <a:srgbClr val="FFFFFF"/>
                          </a:solidFill>
                          <a:ln w="9525">
                            <a:solidFill>
                              <a:srgbClr val="000000"/>
                            </a:solidFill>
                            <a:miter lim="800000"/>
                          </a:ln>
                          <a:effectLst/>
                        </wps:spPr>
                        <wps:txbx>
                          <w:txbxContent>
                            <w:p>
                              <w:pPr>
                                <w:jc w:val="center"/>
                                <w:rPr>
                                  <w:b/>
                                  <w:bCs/>
                                </w:rPr>
                              </w:pPr>
                              <w:r>
                                <w:rPr>
                                  <w:rFonts w:hint="eastAsia"/>
                                  <w:b/>
                                  <w:bCs/>
                                  <w:sz w:val="18"/>
                                  <w:szCs w:val="18"/>
                                </w:rPr>
                                <w:t>地质灾害危险性评估</w:t>
                              </w:r>
                              <w:r>
                                <w:rPr>
                                  <w:rFonts w:hint="eastAsia"/>
                                  <w:sz w:val="18"/>
                                  <w:szCs w:val="18"/>
                                </w:rPr>
                                <w:t>（强制评估）</w:t>
                              </w:r>
                            </w:p>
                          </w:txbxContent>
                        </wps:txbx>
                        <wps:bodyPr rot="0" vert="horz" wrap="square" lIns="21600" tIns="21600" rIns="21600" bIns="21600" anchor="t" anchorCtr="0" upright="1">
                          <a:noAutofit/>
                        </wps:bodyPr>
                      </wps:wsp>
                      <wpg:grpSp>
                        <wpg:cNvPr id="2" name="组合 2"/>
                        <wpg:cNvGrpSpPr/>
                        <wpg:grpSpPr>
                          <a:xfrm>
                            <a:off x="0" y="0"/>
                            <a:ext cx="2035900" cy="4448175"/>
                            <a:chOff x="0" y="0"/>
                            <a:chExt cx="2035900" cy="4448175"/>
                          </a:xfrm>
                        </wpg:grpSpPr>
                        <wps:wsp>
                          <wps:cNvPr id="69" name="矩形 32"/>
                          <wps:cNvSpPr>
                            <a:spLocks noChangeArrowheads="1"/>
                          </wps:cNvSpPr>
                          <wps:spPr bwMode="auto">
                            <a:xfrm>
                              <a:off x="12700" y="228600"/>
                              <a:ext cx="2023200" cy="216000"/>
                            </a:xfrm>
                            <a:prstGeom prst="rect">
                              <a:avLst/>
                            </a:prstGeom>
                            <a:solidFill>
                              <a:srgbClr val="FFFFFF"/>
                            </a:solidFill>
                            <a:ln w="9525" cap="flat" cmpd="sng" algn="ctr">
                              <a:solidFill>
                                <a:srgbClr val="000000"/>
                              </a:solidFill>
                              <a:prstDash val="solid"/>
                              <a:miter lim="800000"/>
                            </a:ln>
                            <a:effectLst/>
                          </wps:spPr>
                          <wps:txbx>
                            <w:txbxContent>
                              <w:p>
                                <w:pPr>
                                  <w:jc w:val="center"/>
                                  <w:rPr>
                                    <w:b/>
                                    <w:bCs/>
                                    <w:sz w:val="18"/>
                                    <w:szCs w:val="18"/>
                                  </w:rPr>
                                </w:pPr>
                                <w:r>
                                  <w:rPr>
                                    <w:rFonts w:hint="eastAsia"/>
                                    <w:b/>
                                    <w:bCs/>
                                    <w:sz w:val="18"/>
                                    <w:szCs w:val="18"/>
                                  </w:rPr>
                                  <w:t>工程建设涉及城市绿地、树木审批</w:t>
                                </w:r>
                              </w:p>
                            </w:txbxContent>
                          </wps:txbx>
                          <wps:bodyPr rot="0" vert="horz" wrap="square" lIns="21600" tIns="21600" rIns="21600" bIns="21600" anchor="t" anchorCtr="0" upright="1">
                            <a:noAutofit/>
                          </wps:bodyPr>
                        </wps:wsp>
                        <wps:wsp>
                          <wps:cNvPr id="25" name="矩形 32"/>
                          <wps:cNvSpPr>
                            <a:spLocks noChangeArrowheads="1"/>
                          </wps:cNvSpPr>
                          <wps:spPr bwMode="auto">
                            <a:xfrm>
                              <a:off x="0" y="2286000"/>
                              <a:ext cx="2023110" cy="215900"/>
                            </a:xfrm>
                            <a:prstGeom prst="rect">
                              <a:avLst/>
                            </a:prstGeom>
                            <a:solidFill>
                              <a:srgbClr val="FFFFFF"/>
                            </a:solidFill>
                            <a:ln w="9525">
                              <a:solidFill>
                                <a:srgbClr val="000000"/>
                              </a:solidFill>
                              <a:miter lim="800000"/>
                            </a:ln>
                            <a:effectLst/>
                          </wps:spPr>
                          <wps:txbx>
                            <w:txbxContent>
                              <w:p>
                                <w:pPr>
                                  <w:jc w:val="center"/>
                                  <w:rPr>
                                    <w:rFonts w:hint="eastAsia" w:eastAsia="宋体"/>
                                    <w:lang w:eastAsia="zh-CN"/>
                                  </w:rPr>
                                </w:pPr>
                                <w:r>
                                  <w:rPr>
                                    <w:rFonts w:hint="eastAsia"/>
                                    <w:b/>
                                    <w:bCs/>
                                    <w:sz w:val="18"/>
                                    <w:szCs w:val="18"/>
                                  </w:rPr>
                                  <w:t>建设工程文物保护和考古许可</w:t>
                                </w:r>
                                <w:r>
                                  <w:rPr>
                                    <w:rFonts w:hint="eastAsia"/>
                                    <w:b w:val="0"/>
                                    <w:bCs w:val="0"/>
                                    <w:sz w:val="18"/>
                                    <w:szCs w:val="18"/>
                                    <w:lang w:eastAsia="zh-CN"/>
                                  </w:rPr>
                                  <w:t>（</w:t>
                                </w:r>
                                <w:r>
                                  <w:rPr>
                                    <w:rFonts w:hint="eastAsia"/>
                                    <w:sz w:val="18"/>
                                    <w:szCs w:val="18"/>
                                    <w:lang w:eastAsia="zh-CN"/>
                                  </w:rPr>
                                  <w:t>考古前置）</w:t>
                                </w:r>
                              </w:p>
                            </w:txbxContent>
                          </wps:txbx>
                          <wps:bodyPr rot="0" vert="horz" wrap="square" lIns="21600" tIns="21600" rIns="21600" bIns="21600" anchor="t" anchorCtr="0" upright="1">
                            <a:noAutofit/>
                          </wps:bodyPr>
                        </wps:wsp>
                        <wps:wsp>
                          <wps:cNvPr id="63" name="矩形 32"/>
                          <wps:cNvSpPr>
                            <a:spLocks noChangeArrowheads="1"/>
                          </wps:cNvSpPr>
                          <wps:spPr bwMode="auto">
                            <a:xfrm>
                              <a:off x="12700" y="717550"/>
                              <a:ext cx="2023110" cy="4318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因工程建设需要拆除、改动、迁移</w:t>
                                </w:r>
                              </w:p>
                              <w:p>
                                <w:pPr>
                                  <w:jc w:val="center"/>
                                  <w:rPr>
                                    <w:b/>
                                    <w:bCs/>
                                    <w:sz w:val="18"/>
                                    <w:szCs w:val="18"/>
                                  </w:rPr>
                                </w:pPr>
                                <w:r>
                                  <w:rPr>
                                    <w:rFonts w:hint="eastAsia"/>
                                    <w:b/>
                                    <w:bCs/>
                                    <w:sz w:val="18"/>
                                    <w:szCs w:val="18"/>
                                  </w:rPr>
                                  <w:t>供水、排水与污水处理设施审核</w:t>
                                </w:r>
                              </w:p>
                            </w:txbxContent>
                          </wps:txbx>
                          <wps:bodyPr rot="0" vert="horz" wrap="square" lIns="21600" tIns="21600" rIns="21600" bIns="21600" anchor="t" anchorCtr="0" upright="1">
                            <a:noAutofit/>
                          </wps:bodyPr>
                        </wps:wsp>
                        <wps:wsp>
                          <wps:cNvPr id="70" name="矩形 32"/>
                          <wps:cNvSpPr>
                            <a:spLocks noChangeArrowheads="1"/>
                          </wps:cNvSpPr>
                          <wps:spPr bwMode="auto">
                            <a:xfrm>
                              <a:off x="12700" y="0"/>
                              <a:ext cx="2023200" cy="216000"/>
                            </a:xfrm>
                            <a:prstGeom prst="rect">
                              <a:avLst/>
                            </a:prstGeom>
                            <a:solidFill>
                              <a:srgbClr val="FFFFFF"/>
                            </a:solidFill>
                            <a:ln w="9525">
                              <a:solidFill>
                                <a:srgbClr val="000000"/>
                              </a:solidFill>
                              <a:miter lim="800000"/>
                            </a:ln>
                            <a:effectLst/>
                          </wps:spPr>
                          <wps:txbx>
                            <w:txbxContent>
                              <w:p>
                                <w:pPr>
                                  <w:jc w:val="center"/>
                                  <w:rPr>
                                    <w:rFonts w:ascii="楷体_GB2312" w:eastAsia="楷体_GB2312"/>
                                    <w:b/>
                                    <w:bCs/>
                                    <w:sz w:val="18"/>
                                    <w:szCs w:val="18"/>
                                  </w:rPr>
                                </w:pPr>
                                <w:r>
                                  <w:rPr>
                                    <w:rFonts w:hint="eastAsia" w:ascii="楷体_GB2312" w:eastAsia="楷体_GB2312"/>
                                    <w:b/>
                                    <w:bCs/>
                                    <w:sz w:val="18"/>
                                    <w:szCs w:val="18"/>
                                  </w:rPr>
                                  <w:t>第一类</w:t>
                                </w:r>
                                <w:r>
                                  <w:rPr>
                                    <w:rFonts w:ascii="楷体_GB2312" w:eastAsia="楷体_GB2312"/>
                                    <w:b/>
                                    <w:bCs/>
                                    <w:sz w:val="18"/>
                                    <w:szCs w:val="18"/>
                                  </w:rPr>
                                  <w:t xml:space="preserve"> </w:t>
                                </w:r>
                                <w:r>
                                  <w:rPr>
                                    <w:rFonts w:hint="eastAsia" w:ascii="楷体_GB2312" w:eastAsia="楷体_GB2312"/>
                                    <w:b/>
                                    <w:bCs/>
                                    <w:sz w:val="18"/>
                                    <w:szCs w:val="18"/>
                                  </w:rPr>
                                  <w:t>移除类事项</w:t>
                                </w:r>
                              </w:p>
                            </w:txbxContent>
                          </wps:txbx>
                          <wps:bodyPr rot="0" vert="horz" wrap="square" lIns="21600" tIns="21600" rIns="21600" bIns="21600" anchor="t" anchorCtr="0" upright="1">
                            <a:noAutofit/>
                          </wps:bodyPr>
                        </wps:wsp>
                        <wps:wsp>
                          <wps:cNvPr id="64" name="矩形 32"/>
                          <wps:cNvSpPr>
                            <a:spLocks noChangeArrowheads="1"/>
                          </wps:cNvSpPr>
                          <wps:spPr bwMode="auto">
                            <a:xfrm>
                              <a:off x="12700" y="476250"/>
                              <a:ext cx="2023200" cy="216000"/>
                            </a:xfrm>
                            <a:prstGeom prst="rect">
                              <a:avLst/>
                            </a:prstGeom>
                            <a:solidFill>
                              <a:srgbClr val="FFFFFF"/>
                            </a:solidFill>
                            <a:ln w="9525" cap="flat" cmpd="sng" algn="ctr">
                              <a:solidFill>
                                <a:srgbClr val="000000"/>
                              </a:solidFill>
                              <a:prstDash val="solid"/>
                              <a:miter lim="800000"/>
                            </a:ln>
                            <a:effectLst/>
                          </wps:spPr>
                          <wps:txbx>
                            <w:txbxContent>
                              <w:p>
                                <w:pPr>
                                  <w:jc w:val="center"/>
                                  <w:rPr>
                                    <w:b/>
                                    <w:bCs/>
                                    <w:sz w:val="18"/>
                                    <w:szCs w:val="18"/>
                                  </w:rPr>
                                </w:pPr>
                                <w:r>
                                  <w:rPr>
                                    <w:rFonts w:hint="eastAsia"/>
                                    <w:b/>
                                    <w:bCs/>
                                    <w:sz w:val="18"/>
                                    <w:szCs w:val="18"/>
                                  </w:rPr>
                                  <w:t>市政设施建设类审批</w:t>
                                </w:r>
                              </w:p>
                            </w:txbxContent>
                          </wps:txbx>
                          <wps:bodyPr rot="0" vert="horz" wrap="square" lIns="21600" tIns="21600" rIns="21600" bIns="21600" anchor="t" anchorCtr="0" upright="1">
                            <a:noAutofit/>
                          </wps:bodyPr>
                        </wps:wsp>
                        <wps:wsp>
                          <wps:cNvPr id="60" name="矩形 32"/>
                          <wps:cNvSpPr>
                            <a:spLocks noChangeArrowheads="1"/>
                          </wps:cNvSpPr>
                          <wps:spPr bwMode="auto">
                            <a:xfrm>
                              <a:off x="12700" y="1174750"/>
                              <a:ext cx="2023110" cy="4318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农业灌排影响意见书（占用农业灌溉</w:t>
                                </w:r>
                              </w:p>
                              <w:p>
                                <w:pPr>
                                  <w:jc w:val="center"/>
                                  <w:rPr>
                                    <w:b/>
                                    <w:bCs/>
                                    <w:sz w:val="18"/>
                                    <w:szCs w:val="18"/>
                                  </w:rPr>
                                </w:pPr>
                                <w:r>
                                  <w:rPr>
                                    <w:rFonts w:hint="eastAsia"/>
                                    <w:b/>
                                    <w:bCs/>
                                    <w:sz w:val="18"/>
                                    <w:szCs w:val="18"/>
                                  </w:rPr>
                                  <w:t>水源灌排工程设施补偿项目审批）</w:t>
                                </w:r>
                              </w:p>
                            </w:txbxContent>
                          </wps:txbx>
                          <wps:bodyPr rot="0" vert="horz" wrap="square" lIns="21600" tIns="21600" rIns="21600" bIns="21600" anchor="t" anchorCtr="0" upright="1">
                            <a:noAutofit/>
                          </wps:bodyPr>
                        </wps:wsp>
                        <wps:wsp>
                          <wps:cNvPr id="57" name="矩形 32"/>
                          <wps:cNvSpPr>
                            <a:spLocks noChangeArrowheads="1"/>
                          </wps:cNvSpPr>
                          <wps:spPr bwMode="auto">
                            <a:xfrm>
                              <a:off x="12700" y="1663700"/>
                              <a:ext cx="2023200" cy="216000"/>
                            </a:xfrm>
                            <a:prstGeom prst="rect">
                              <a:avLst/>
                            </a:prstGeom>
                            <a:solidFill>
                              <a:srgbClr val="FFFFFF"/>
                            </a:solidFill>
                            <a:ln w="9525">
                              <a:solidFill>
                                <a:srgbClr val="000000"/>
                              </a:solidFill>
                              <a:miter lim="800000"/>
                            </a:ln>
                            <a:effectLst/>
                          </wps:spPr>
                          <wps:txbx>
                            <w:txbxContent>
                              <w:p>
                                <w:pPr>
                                  <w:jc w:val="center"/>
                                  <w:rPr>
                                    <w:rFonts w:ascii="楷体_GB2312" w:eastAsia="楷体_GB2312"/>
                                    <w:b/>
                                    <w:bCs/>
                                    <w:sz w:val="18"/>
                                    <w:szCs w:val="18"/>
                                  </w:rPr>
                                </w:pPr>
                                <w:r>
                                  <w:rPr>
                                    <w:rFonts w:hint="eastAsia" w:ascii="楷体_GB2312" w:eastAsia="楷体_GB2312"/>
                                    <w:b/>
                                    <w:bCs/>
                                    <w:sz w:val="18"/>
                                    <w:szCs w:val="18"/>
                                  </w:rPr>
                                  <w:t>第二类 区域评估事项</w:t>
                                </w:r>
                              </w:p>
                            </w:txbxContent>
                          </wps:txbx>
                          <wps:bodyPr rot="0" vert="horz" wrap="square" lIns="21600" tIns="21600" rIns="21600" bIns="21600" anchor="t" anchorCtr="0" upright="1">
                            <a:noAutofit/>
                          </wps:bodyPr>
                        </wps:wsp>
                        <wps:wsp>
                          <wps:cNvPr id="5" name="矩形 32"/>
                          <wps:cNvSpPr>
                            <a:spLocks noChangeArrowheads="1"/>
                          </wps:cNvSpPr>
                          <wps:spPr bwMode="auto">
                            <a:xfrm>
                              <a:off x="12700" y="1905000"/>
                              <a:ext cx="2023110" cy="353695"/>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新建、扩建、改建建设工程避免危害</w:t>
                                </w:r>
                              </w:p>
                              <w:p>
                                <w:pPr>
                                  <w:spacing w:line="240" w:lineRule="exact"/>
                                  <w:jc w:val="center"/>
                                  <w:rPr>
                                    <w:b/>
                                    <w:bCs/>
                                    <w:sz w:val="18"/>
                                    <w:szCs w:val="18"/>
                                  </w:rPr>
                                </w:pPr>
                                <w:r>
                                  <w:rPr>
                                    <w:rFonts w:hint="eastAsia"/>
                                    <w:b/>
                                    <w:bCs/>
                                    <w:sz w:val="18"/>
                                    <w:szCs w:val="18"/>
                                  </w:rPr>
                                  <w:t>气象探测环境审批</w:t>
                                </w:r>
                              </w:p>
                              <w:p>
                                <w:pPr>
                                  <w:spacing w:line="240" w:lineRule="exact"/>
                                  <w:jc w:val="center"/>
                                  <w:rPr>
                                    <w:sz w:val="18"/>
                                    <w:szCs w:val="18"/>
                                  </w:rPr>
                                </w:pPr>
                              </w:p>
                              <w:p/>
                            </w:txbxContent>
                          </wps:txbx>
                          <wps:bodyPr rot="0" vert="horz" wrap="square" lIns="21600" tIns="21600" rIns="21600" bIns="21600" anchor="t" anchorCtr="0" upright="1">
                            <a:noAutofit/>
                          </wps:bodyPr>
                        </wps:wsp>
                        <wps:wsp>
                          <wps:cNvPr id="22" name="矩形 32"/>
                          <wps:cNvSpPr>
                            <a:spLocks noChangeArrowheads="1"/>
                          </wps:cNvSpPr>
                          <wps:spPr bwMode="auto">
                            <a:xfrm>
                              <a:off x="0" y="2527300"/>
                              <a:ext cx="2023200" cy="216000"/>
                            </a:xfrm>
                            <a:prstGeom prst="rect">
                              <a:avLst/>
                            </a:prstGeom>
                            <a:solidFill>
                              <a:srgbClr val="FFFFFF"/>
                            </a:solidFill>
                            <a:ln w="9525">
                              <a:solidFill>
                                <a:srgbClr val="000000"/>
                              </a:solidFill>
                              <a:miter lim="800000"/>
                            </a:ln>
                            <a:effectLst/>
                          </wps:spPr>
                          <wps:txbx>
                            <w:txbxContent>
                              <w:p>
                                <w:pPr>
                                  <w:jc w:val="center"/>
                                </w:pPr>
                                <w:r>
                                  <w:rPr>
                                    <w:rFonts w:hint="eastAsia"/>
                                    <w:b/>
                                    <w:bCs/>
                                    <w:sz w:val="18"/>
                                    <w:szCs w:val="18"/>
                                  </w:rPr>
                                  <w:t>建设项目压覆重要矿产资源审批</w:t>
                                </w:r>
                              </w:p>
                            </w:txbxContent>
                          </wps:txbx>
                          <wps:bodyPr rot="0" vert="horz" wrap="square" lIns="21600" tIns="21600" rIns="21600" bIns="21600" anchor="t" anchorCtr="0" upright="1">
                            <a:noAutofit/>
                          </wps:bodyPr>
                        </wps:wsp>
                        <wps:wsp>
                          <wps:cNvPr id="20" name="矩形 32"/>
                          <wps:cNvSpPr>
                            <a:spLocks noChangeArrowheads="1"/>
                          </wps:cNvSpPr>
                          <wps:spPr bwMode="auto">
                            <a:xfrm>
                              <a:off x="0" y="2774950"/>
                              <a:ext cx="2023200" cy="2160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生产建设项目水土保持方案审批</w:t>
                                </w:r>
                              </w:p>
                              <w:p/>
                              <w:p/>
                              <w:p/>
                            </w:txbxContent>
                          </wps:txbx>
                          <wps:bodyPr rot="0" vert="horz" wrap="square" lIns="21600" tIns="21600" rIns="21600" bIns="21600" anchor="t" anchorCtr="0" upright="1">
                            <a:noAutofit/>
                          </wps:bodyPr>
                        </wps:wsp>
                        <wps:wsp>
                          <wps:cNvPr id="16" name="矩形 32"/>
                          <wps:cNvSpPr>
                            <a:spLocks noChangeArrowheads="1"/>
                          </wps:cNvSpPr>
                          <wps:spPr bwMode="auto">
                            <a:xfrm>
                              <a:off x="0" y="3003550"/>
                              <a:ext cx="2023110" cy="2159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洪水影响评价审批</w:t>
                                </w:r>
                              </w:p>
                              <w:p/>
                            </w:txbxContent>
                          </wps:txbx>
                          <wps:bodyPr rot="0" vert="horz" wrap="square" lIns="21600" tIns="21600" rIns="21600" bIns="21600" anchor="t" anchorCtr="0" upright="1">
                            <a:noAutofit/>
                          </wps:bodyPr>
                        </wps:wsp>
                        <wps:wsp>
                          <wps:cNvPr id="39" name="矩形 32"/>
                          <wps:cNvSpPr>
                            <a:spLocks noChangeArrowheads="1"/>
                          </wps:cNvSpPr>
                          <wps:spPr bwMode="auto">
                            <a:xfrm>
                              <a:off x="0" y="4203700"/>
                              <a:ext cx="2023110" cy="244475"/>
                            </a:xfrm>
                            <a:prstGeom prst="rect">
                              <a:avLst/>
                            </a:prstGeom>
                            <a:solidFill>
                              <a:srgbClr val="FFFFFF"/>
                            </a:solidFill>
                            <a:ln w="9525">
                              <a:solidFill>
                                <a:srgbClr val="000000"/>
                              </a:solidFill>
                              <a:miter lim="800000"/>
                            </a:ln>
                            <a:effectLst/>
                          </wps:spPr>
                          <wps:txbx>
                            <w:txbxContent>
                              <w:p>
                                <w:pPr>
                                  <w:jc w:val="center"/>
                                  <w:rPr>
                                    <w:b/>
                                    <w:bCs/>
                                  </w:rPr>
                                </w:pPr>
                                <w:r>
                                  <w:rPr>
                                    <w:rFonts w:hint="eastAsia"/>
                                    <w:b/>
                                    <w:bCs/>
                                    <w:sz w:val="18"/>
                                    <w:szCs w:val="18"/>
                                  </w:rPr>
                                  <w:t>地震安全性评价</w:t>
                                </w:r>
                                <w:r>
                                  <w:rPr>
                                    <w:rFonts w:hint="eastAsia"/>
                                    <w:sz w:val="18"/>
                                    <w:szCs w:val="18"/>
                                  </w:rPr>
                                  <w:t>（强制评估）</w:t>
                                </w:r>
                              </w:p>
                            </w:txbxContent>
                          </wps:txbx>
                          <wps:bodyPr rot="0" vert="horz" wrap="square" lIns="21600" tIns="21600" rIns="21600" bIns="21600" anchor="t" anchorCtr="0" upright="1">
                            <a:noAutofit/>
                          </wps:bodyPr>
                        </wps:wsp>
                        <wps:wsp>
                          <wps:cNvPr id="52" name="矩形 32"/>
                          <wps:cNvSpPr>
                            <a:spLocks noChangeArrowheads="1"/>
                          </wps:cNvSpPr>
                          <wps:spPr bwMode="auto">
                            <a:xfrm>
                              <a:off x="0" y="3721100"/>
                              <a:ext cx="2023200" cy="2160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节能审查</w:t>
                                </w:r>
                              </w:p>
                              <w:p>
                                <w:pPr>
                                  <w:jc w:val="center"/>
                                  <w:rPr>
                                    <w:b/>
                                    <w:bCs/>
                                    <w:sz w:val="18"/>
                                    <w:szCs w:val="18"/>
                                  </w:rPr>
                                </w:pPr>
                              </w:p>
                            </w:txbxContent>
                          </wps:txbx>
                          <wps:bodyPr rot="0" vert="horz" wrap="square" lIns="21600" tIns="21600" rIns="21600" bIns="21600" anchor="t" anchorCtr="0" upright="1">
                            <a:noAutofit/>
                          </wps:bodyPr>
                        </wps:wsp>
                        <wps:wsp>
                          <wps:cNvPr id="14" name="矩形 32"/>
                          <wps:cNvSpPr>
                            <a:spLocks noChangeArrowheads="1"/>
                          </wps:cNvSpPr>
                          <wps:spPr bwMode="auto">
                            <a:xfrm>
                              <a:off x="0" y="3479800"/>
                              <a:ext cx="2023200" cy="216000"/>
                            </a:xfrm>
                            <a:prstGeom prst="rect">
                              <a:avLst/>
                            </a:prstGeom>
                            <a:solidFill>
                              <a:srgbClr val="FFFFFF"/>
                            </a:solidFill>
                            <a:ln w="9525">
                              <a:solidFill>
                                <a:srgbClr val="000000"/>
                              </a:solidFill>
                              <a:miter lim="800000"/>
                            </a:ln>
                            <a:effectLst/>
                          </wps:spPr>
                          <wps:txbx>
                            <w:txbxContent>
                              <w:p>
                                <w:pPr>
                                  <w:jc w:val="center"/>
                                </w:pPr>
                                <w:r>
                                  <w:rPr>
                                    <w:rFonts w:hint="eastAsia"/>
                                    <w:b/>
                                    <w:bCs/>
                                    <w:sz w:val="18"/>
                                    <w:szCs w:val="18"/>
                                  </w:rPr>
                                  <w:t>环境影响评价审批</w:t>
                                </w:r>
                              </w:p>
                              <w:p>
                                <w:pPr>
                                  <w:jc w:val="center"/>
                                  <w:rPr>
                                    <w:sz w:val="18"/>
                                    <w:szCs w:val="18"/>
                                  </w:rPr>
                                </w:pPr>
                              </w:p>
                            </w:txbxContent>
                          </wps:txbx>
                          <wps:bodyPr rot="0" vert="horz" wrap="square" lIns="21600" tIns="21600" rIns="21600" bIns="21600" anchor="t" anchorCtr="0" upright="1">
                            <a:noAutofit/>
                          </wps:bodyPr>
                        </wps:wsp>
                        <wps:wsp>
                          <wps:cNvPr id="15" name="矩形 32"/>
                          <wps:cNvSpPr>
                            <a:spLocks noChangeArrowheads="1"/>
                          </wps:cNvSpPr>
                          <wps:spPr bwMode="auto">
                            <a:xfrm>
                              <a:off x="0" y="3238500"/>
                              <a:ext cx="2023110" cy="2159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取水许可审批</w:t>
                                </w:r>
                              </w:p>
                              <w:p/>
                            </w:txbxContent>
                          </wps:txbx>
                          <wps:bodyPr rot="0" vert="horz" wrap="square" lIns="21600" tIns="21600" rIns="21600" bIns="21600" anchor="t" anchorCtr="0" upright="1">
                            <a:noAutofit/>
                          </wps:bodyPr>
                        </wps:wsp>
                      </wpg:grpSp>
                    </wpg:wgp>
                  </a:graphicData>
                </a:graphic>
              </wp:anchor>
            </w:drawing>
          </mc:Choice>
          <mc:Fallback>
            <w:pict>
              <v:group id="_x0000_s1026" o:spid="_x0000_s1026" o:spt="203" style="position:absolute;left:0pt;margin-left:15.15pt;margin-top:13.15pt;height:350.25pt;width:171.4pt;z-index:251668480;mso-width-relative:page;mso-height-relative:page;" coordsize="2035900,4448175" o:gfxdata="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">
                <o:lock v:ext="edit" aspectratio="f"/>
                <v:rect id="矩形 32" o:spid="_x0000_s1026" o:spt="1" style="position:absolute;left:0;top:3952875;height:213239;width:2023200;" fillcolor="#FFFFFF" filled="t" stroked="t" coordsize="21600,21600" o:gfxdata="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wMqb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rPr>
                        </w:pPr>
                        <w:r>
                          <w:rPr>
                            <w:rFonts w:hint="eastAsia"/>
                            <w:b/>
                            <w:bCs/>
                            <w:sz w:val="18"/>
                            <w:szCs w:val="18"/>
                          </w:rPr>
                          <w:t>地质灾害危险性评估</w:t>
                        </w:r>
                        <w:r>
                          <w:rPr>
                            <w:rFonts w:hint="eastAsia"/>
                            <w:sz w:val="18"/>
                            <w:szCs w:val="18"/>
                          </w:rPr>
                          <w:t>（强制评估）</w:t>
                        </w:r>
                      </w:p>
                    </w:txbxContent>
                  </v:textbox>
                </v:rect>
                <v:group id="_x0000_s1026" o:spid="_x0000_s1026" o:spt="203" style="position:absolute;left:0;top:0;height:4448175;width:2035900;" coordsize="2035900,4448175"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矩形 32" o:spid="_x0000_s1026" o:spt="1" style="position:absolute;left:12700;top:228600;height:216000;width:2023200;" fillcolor="#FFFFFF" filled="t" stroked="t" coordsize="21600,21600" o:gfxdata="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EEi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工程建设涉及城市绿地、树木审批</w:t>
                          </w:r>
                        </w:p>
                      </w:txbxContent>
                    </v:textbox>
                  </v:rect>
                  <v:rect id="矩形 32" o:spid="_x0000_s1026" o:spt="1" style="position:absolute;left:0;top:2286000;height:215900;width:2023110;" fillcolor="#FFFFFF" filled="t" stroked="t" coordsize="21600,21600" o:gfxdata="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9rdP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rFonts w:hint="eastAsia" w:eastAsia="宋体"/>
                              <w:lang w:eastAsia="zh-CN"/>
                            </w:rPr>
                          </w:pPr>
                          <w:r>
                            <w:rPr>
                              <w:rFonts w:hint="eastAsia"/>
                              <w:b/>
                              <w:bCs/>
                              <w:sz w:val="18"/>
                              <w:szCs w:val="18"/>
                            </w:rPr>
                            <w:t>建设工程文物保护和考古许可</w:t>
                          </w:r>
                          <w:r>
                            <w:rPr>
                              <w:rFonts w:hint="eastAsia"/>
                              <w:b w:val="0"/>
                              <w:bCs w:val="0"/>
                              <w:sz w:val="18"/>
                              <w:szCs w:val="18"/>
                              <w:lang w:eastAsia="zh-CN"/>
                            </w:rPr>
                            <w:t>（</w:t>
                          </w:r>
                          <w:r>
                            <w:rPr>
                              <w:rFonts w:hint="eastAsia"/>
                              <w:sz w:val="18"/>
                              <w:szCs w:val="18"/>
                              <w:lang w:eastAsia="zh-CN"/>
                            </w:rPr>
                            <w:t>考古前置）</w:t>
                          </w:r>
                        </w:p>
                      </w:txbxContent>
                    </v:textbox>
                  </v:rect>
                  <v:rect id="矩形 32" o:spid="_x0000_s1026" o:spt="1" style="position:absolute;left:12700;top:717550;height:431800;width:2023110;" fillcolor="#FFFFFF" filled="t" stroked="t" coordsize="21600,21600" o:gfxdata="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5M2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因工程建设需要拆除、改动、迁移</w:t>
                          </w:r>
                        </w:p>
                        <w:p>
                          <w:pPr>
                            <w:jc w:val="center"/>
                            <w:rPr>
                              <w:b/>
                              <w:bCs/>
                              <w:sz w:val="18"/>
                              <w:szCs w:val="18"/>
                            </w:rPr>
                          </w:pPr>
                          <w:r>
                            <w:rPr>
                              <w:rFonts w:hint="eastAsia"/>
                              <w:b/>
                              <w:bCs/>
                              <w:sz w:val="18"/>
                              <w:szCs w:val="18"/>
                            </w:rPr>
                            <w:t>供水、排水与污水处理设施审核</w:t>
                          </w:r>
                        </w:p>
                      </w:txbxContent>
                    </v:textbox>
                  </v:rect>
                  <v:rect id="矩形 32" o:spid="_x0000_s1026" o:spt="1" style="position:absolute;left:12700;top:0;height:216000;width:2023200;" fillcolor="#FFFFFF" filled="t" stroked="t" coordsize="21600,21600" o:gfxdata="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MjvK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rFonts w:ascii="楷体_GB2312" w:eastAsia="楷体_GB2312"/>
                              <w:b/>
                              <w:bCs/>
                              <w:sz w:val="18"/>
                              <w:szCs w:val="18"/>
                            </w:rPr>
                          </w:pPr>
                          <w:r>
                            <w:rPr>
                              <w:rFonts w:hint="eastAsia" w:ascii="楷体_GB2312" w:eastAsia="楷体_GB2312"/>
                              <w:b/>
                              <w:bCs/>
                              <w:sz w:val="18"/>
                              <w:szCs w:val="18"/>
                            </w:rPr>
                            <w:t>第一类</w:t>
                          </w:r>
                          <w:r>
                            <w:rPr>
                              <w:rFonts w:ascii="楷体_GB2312" w:eastAsia="楷体_GB2312"/>
                              <w:b/>
                              <w:bCs/>
                              <w:sz w:val="18"/>
                              <w:szCs w:val="18"/>
                            </w:rPr>
                            <w:t xml:space="preserve"> </w:t>
                          </w:r>
                          <w:r>
                            <w:rPr>
                              <w:rFonts w:hint="eastAsia" w:ascii="楷体_GB2312" w:eastAsia="楷体_GB2312"/>
                              <w:b/>
                              <w:bCs/>
                              <w:sz w:val="18"/>
                              <w:szCs w:val="18"/>
                            </w:rPr>
                            <w:t>移除类事项</w:t>
                          </w:r>
                        </w:p>
                      </w:txbxContent>
                    </v:textbox>
                  </v:rect>
                  <v:rect id="矩形 32" o:spid="_x0000_s1026" o:spt="1" style="position:absolute;left:12700;top:476250;height:216000;width:2023200;" fillcolor="#FFFFFF" filled="t" stroked="t" coordsize="21600,21600" o:gfxdata="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0KsU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市政设施建设类审批</w:t>
                          </w:r>
                        </w:p>
                      </w:txbxContent>
                    </v:textbox>
                  </v:rect>
                  <v:rect id="矩形 32" o:spid="_x0000_s1026" o:spt="1" style="position:absolute;left:12700;top:1174750;height:431800;width:2023110;" fillcolor="#FFFFFF" filled="t" stroked="t" coordsize="21600,21600" o:gfxdata="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660X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农业灌排影响意见书（占用农业灌溉</w:t>
                          </w:r>
                        </w:p>
                        <w:p>
                          <w:pPr>
                            <w:jc w:val="center"/>
                            <w:rPr>
                              <w:b/>
                              <w:bCs/>
                              <w:sz w:val="18"/>
                              <w:szCs w:val="18"/>
                            </w:rPr>
                          </w:pPr>
                          <w:r>
                            <w:rPr>
                              <w:rFonts w:hint="eastAsia"/>
                              <w:b/>
                              <w:bCs/>
                              <w:sz w:val="18"/>
                              <w:szCs w:val="18"/>
                            </w:rPr>
                            <w:t>水源灌排工程设施补偿项目审批）</w:t>
                          </w:r>
                        </w:p>
                      </w:txbxContent>
                    </v:textbox>
                  </v:rect>
                  <v:rect id="矩形 32" o:spid="_x0000_s1026" o:spt="1" style="position:absolute;left:12700;top:1663700;height:216000;width:2023200;" fillcolor="#FFFFFF" filled="t" stroked="t" coordsize="21600,21600" o:gfxdata="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u/96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jc w:val="center"/>
                            <w:rPr>
                              <w:rFonts w:ascii="楷体_GB2312" w:eastAsia="楷体_GB2312"/>
                              <w:b/>
                              <w:bCs/>
                              <w:sz w:val="18"/>
                              <w:szCs w:val="18"/>
                            </w:rPr>
                          </w:pPr>
                          <w:r>
                            <w:rPr>
                              <w:rFonts w:hint="eastAsia" w:ascii="楷体_GB2312" w:eastAsia="楷体_GB2312"/>
                              <w:b/>
                              <w:bCs/>
                              <w:sz w:val="18"/>
                              <w:szCs w:val="18"/>
                            </w:rPr>
                            <w:t>第二类 区域评估事项</w:t>
                          </w:r>
                        </w:p>
                      </w:txbxContent>
                    </v:textbox>
                  </v:rect>
                  <v:rect id="矩形 32" o:spid="_x0000_s1026" o:spt="1" style="position:absolute;left:12700;top:1905000;height:353695;width:2023110;" fillcolor="#FFFFFF" filled="t" stroked="t" coordsize="21600,21600" o:gfxdata="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3p16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新建、扩建、改建建设工程避免危害</w:t>
                          </w:r>
                        </w:p>
                        <w:p>
                          <w:pPr>
                            <w:spacing w:line="240" w:lineRule="exact"/>
                            <w:jc w:val="center"/>
                            <w:rPr>
                              <w:b/>
                              <w:bCs/>
                              <w:sz w:val="18"/>
                              <w:szCs w:val="18"/>
                            </w:rPr>
                          </w:pPr>
                          <w:r>
                            <w:rPr>
                              <w:rFonts w:hint="eastAsia"/>
                              <w:b/>
                              <w:bCs/>
                              <w:sz w:val="18"/>
                              <w:szCs w:val="18"/>
                            </w:rPr>
                            <w:t>气象探测环境审批</w:t>
                          </w:r>
                        </w:p>
                        <w:p>
                          <w:pPr>
                            <w:spacing w:line="240" w:lineRule="exact"/>
                            <w:jc w:val="center"/>
                            <w:rPr>
                              <w:sz w:val="18"/>
                              <w:szCs w:val="18"/>
                            </w:rPr>
                          </w:pPr>
                        </w:p>
                        <w:p/>
                      </w:txbxContent>
                    </v:textbox>
                  </v:rect>
                  <v:rect id="矩形 32" o:spid="_x0000_s1026" o:spt="1" style="position:absolute;left:0;top:2527300;height:216000;width:2023200;" fillcolor="#FFFFFF" filled="t" stroked="t" coordsize="21600,21600" o:gfxdata="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fLz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jc w:val="center"/>
                          </w:pPr>
                          <w:r>
                            <w:rPr>
                              <w:rFonts w:hint="eastAsia"/>
                              <w:b/>
                              <w:bCs/>
                              <w:sz w:val="18"/>
                              <w:szCs w:val="18"/>
                            </w:rPr>
                            <w:t>建设项目压覆重要矿产资源审批</w:t>
                          </w:r>
                        </w:p>
                      </w:txbxContent>
                    </v:textbox>
                  </v:rect>
                  <v:rect id="矩形 32" o:spid="_x0000_s1026" o:spt="1" style="position:absolute;left:0;top:2774950;height:216000;width:2023200;" fillcolor="#FFFFFF" filled="t" stroked="t" coordsize="21600,21600" o:gfxdata="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RTX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生产建设项目水土保持方案审批</w:t>
                          </w:r>
                        </w:p>
                        <w:p/>
                        <w:p/>
                        <w:p/>
                      </w:txbxContent>
                    </v:textbox>
                  </v:rect>
                  <v:rect id="矩形 32" o:spid="_x0000_s1026" o:spt="1" style="position:absolute;left:0;top:3003550;height:215900;width:2023110;" fillcolor="#FFFFFF" filled="t" stroked="t" coordsize="21600,21600" o:gfxdata="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I44W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洪水影响评价审批</w:t>
                          </w:r>
                        </w:p>
                        <w:p/>
                      </w:txbxContent>
                    </v:textbox>
                  </v:rect>
                  <v:rect id="矩形 32" o:spid="_x0000_s1026" o:spt="1" style="position:absolute;left:0;top:4203700;height:244475;width:2023110;" fillcolor="#FFFFFF" filled="t" stroked="t" coordsize="21600,21600" o:gfxdata="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iK5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jc w:val="center"/>
                            <w:rPr>
                              <w:b/>
                              <w:bCs/>
                            </w:rPr>
                          </w:pPr>
                          <w:r>
                            <w:rPr>
                              <w:rFonts w:hint="eastAsia"/>
                              <w:b/>
                              <w:bCs/>
                              <w:sz w:val="18"/>
                              <w:szCs w:val="18"/>
                            </w:rPr>
                            <w:t>地震安全性评价</w:t>
                          </w:r>
                          <w:r>
                            <w:rPr>
                              <w:rFonts w:hint="eastAsia"/>
                              <w:sz w:val="18"/>
                              <w:szCs w:val="18"/>
                            </w:rPr>
                            <w:t>（强制评估）</w:t>
                          </w:r>
                        </w:p>
                      </w:txbxContent>
                    </v:textbox>
                  </v:rect>
                  <v:rect id="矩形 32" o:spid="_x0000_s1026" o:spt="1" style="position:absolute;left:0;top:3721100;height:216000;width:2023200;" fillcolor="#FFFFFF" filled="t" stroked="t" coordsize="21600,21600" o:gfxdata="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GVxG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节能审查</w:t>
                          </w:r>
                        </w:p>
                        <w:p>
                          <w:pPr>
                            <w:jc w:val="center"/>
                            <w:rPr>
                              <w:b/>
                              <w:bCs/>
                              <w:sz w:val="18"/>
                              <w:szCs w:val="18"/>
                            </w:rPr>
                          </w:pPr>
                        </w:p>
                      </w:txbxContent>
                    </v:textbox>
                  </v:rect>
                  <v:rect id="矩形 32" o:spid="_x0000_s1026" o:spt="1" style="position:absolute;left:0;top:3479800;height:216000;width:2023200;" fillcolor="#FFFFFF" filled="t" stroked="t" coordsize="21600,21600" o:gfxdata="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1thp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6mm,0.6mm,0.6mm,0.6mm">
                      <w:txbxContent>
                        <w:p>
                          <w:pPr>
                            <w:jc w:val="center"/>
                          </w:pPr>
                          <w:r>
                            <w:rPr>
                              <w:rFonts w:hint="eastAsia"/>
                              <w:b/>
                              <w:bCs/>
                              <w:sz w:val="18"/>
                              <w:szCs w:val="18"/>
                            </w:rPr>
                            <w:t>环境影响评价审批</w:t>
                          </w:r>
                        </w:p>
                        <w:p>
                          <w:pPr>
                            <w:jc w:val="center"/>
                            <w:rPr>
                              <w:sz w:val="18"/>
                              <w:szCs w:val="18"/>
                            </w:rPr>
                          </w:pPr>
                        </w:p>
                      </w:txbxContent>
                    </v:textbox>
                  </v:rect>
                  <v:rect id="矩形 32" o:spid="_x0000_s1026" o:spt="1" style="position:absolute;left:0;top:3238500;height:215900;width:2023110;" fillcolor="#FFFFFF" filled="t" stroked="t" coordsize="21600,21600" o:gfxdata="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mn3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取水许可审批</w:t>
                          </w:r>
                        </w:p>
                        <w:p/>
                      </w:txbxContent>
                    </v:textbox>
                  </v:rect>
                </v:group>
              </v:group>
            </w:pict>
          </mc:Fallback>
        </mc:AlternateContent>
      </w:r>
      <w:r>
        <w:rPr>
          <w:sz w:val="28"/>
        </w:rPr>
        <mc:AlternateContent>
          <mc:Choice Requires="wpg">
            <w:drawing>
              <wp:anchor distT="0" distB="0" distL="114300" distR="114300" simplePos="0" relativeHeight="251671552" behindDoc="0" locked="0" layoutInCell="1" allowOverlap="1">
                <wp:simplePos x="0" y="0"/>
                <wp:positionH relativeFrom="column">
                  <wp:posOffset>5505450</wp:posOffset>
                </wp:positionH>
                <wp:positionV relativeFrom="paragraph">
                  <wp:posOffset>135255</wp:posOffset>
                </wp:positionV>
                <wp:extent cx="3153410" cy="3293745"/>
                <wp:effectExtent l="0" t="0" r="27940" b="21590"/>
                <wp:wrapNone/>
                <wp:docPr id="4" name="组合 4"/>
                <wp:cNvGraphicFramePr/>
                <a:graphic xmlns:a="http://schemas.openxmlformats.org/drawingml/2006/main">
                  <a:graphicData uri="http://schemas.microsoft.com/office/word/2010/wordprocessingGroup">
                    <wpg:wgp>
                      <wpg:cNvGrpSpPr/>
                      <wpg:grpSpPr>
                        <a:xfrm>
                          <a:off x="0" y="0"/>
                          <a:ext cx="3153410" cy="3293700"/>
                          <a:chOff x="0" y="0"/>
                          <a:chExt cx="3153410" cy="3293700"/>
                        </a:xfrm>
                      </wpg:grpSpPr>
                      <wps:wsp>
                        <wps:cNvPr id="101" name="矩形 32"/>
                        <wps:cNvSpPr>
                          <a:spLocks noChangeArrowheads="1"/>
                        </wps:cNvSpPr>
                        <wps:spPr bwMode="auto">
                          <a:xfrm>
                            <a:off x="12700" y="293370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建筑工程施工许可证部分前置条件</w:t>
                              </w:r>
                            </w:p>
                            <w:p>
                              <w:pPr>
                                <w:spacing w:line="240" w:lineRule="exact"/>
                                <w:jc w:val="center"/>
                                <w:rPr>
                                  <w:sz w:val="18"/>
                                  <w:szCs w:val="18"/>
                                </w:rPr>
                              </w:pPr>
                              <w:r>
                                <w:rPr>
                                  <w:rFonts w:hint="eastAsia"/>
                                  <w:sz w:val="18"/>
                                  <w:szCs w:val="18"/>
                                </w:rPr>
                                <w:t>（企业承诺建设资金、拆迁进度、施工企业等条件）</w:t>
                              </w:r>
                            </w:p>
                          </w:txbxContent>
                        </wps:txbx>
                        <wps:bodyPr rot="0" vert="horz" wrap="square" lIns="21600" tIns="21600" rIns="21600" bIns="21600" anchor="t" anchorCtr="0" upright="1">
                          <a:noAutofit/>
                        </wps:bodyPr>
                      </wps:wsp>
                      <wps:wsp>
                        <wps:cNvPr id="88" name="矩形 32"/>
                        <wps:cNvSpPr>
                          <a:spLocks noChangeArrowheads="1"/>
                        </wps:cNvSpPr>
                        <wps:spPr bwMode="auto">
                          <a:xfrm>
                            <a:off x="0" y="139700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环境影响评价审批</w:t>
                              </w:r>
                            </w:p>
                            <w:p>
                              <w:pPr>
                                <w:spacing w:line="240" w:lineRule="exact"/>
                                <w:jc w:val="center"/>
                                <w:rPr>
                                  <w:sz w:val="18"/>
                                  <w:szCs w:val="18"/>
                                </w:rPr>
                              </w:pPr>
                              <w:r>
                                <w:rPr>
                                  <w:rFonts w:hint="eastAsia"/>
                                  <w:sz w:val="18"/>
                                  <w:szCs w:val="18"/>
                                </w:rPr>
                                <w:t>（企业承诺符合并落实规划环评、相关准入条件和标准等）</w:t>
                              </w:r>
                            </w:p>
                            <w:p>
                              <w:pPr>
                                <w:jc w:val="center"/>
                                <w:rPr>
                                  <w:sz w:val="18"/>
                                  <w:szCs w:val="18"/>
                                </w:rPr>
                              </w:pPr>
                            </w:p>
                          </w:txbxContent>
                        </wps:txbx>
                        <wps:bodyPr rot="0" vert="horz" wrap="square" lIns="21600" tIns="21600" rIns="21600" bIns="21600" anchor="t" anchorCtr="0" upright="1">
                          <a:noAutofit/>
                        </wps:bodyPr>
                      </wps:wsp>
                      <wps:wsp>
                        <wps:cNvPr id="92" name="矩形 32"/>
                        <wps:cNvSpPr>
                          <a:spLocks noChangeArrowheads="1"/>
                        </wps:cNvSpPr>
                        <wps:spPr bwMode="auto">
                          <a:xfrm>
                            <a:off x="6350" y="24765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生产建设项目水土保持方案审批</w:t>
                              </w:r>
                            </w:p>
                            <w:p>
                              <w:pPr>
                                <w:spacing w:line="240" w:lineRule="exact"/>
                                <w:jc w:val="center"/>
                                <w:rPr>
                                  <w:sz w:val="18"/>
                                  <w:szCs w:val="18"/>
                                </w:rPr>
                              </w:pPr>
                              <w:r>
                                <w:rPr>
                                  <w:rFonts w:hint="eastAsia"/>
                                  <w:sz w:val="18"/>
                                  <w:szCs w:val="18"/>
                                </w:rPr>
                                <w:t>（企业承诺按照水土保持方案落实相关标准和要求）</w:t>
                              </w:r>
                            </w:p>
                            <w:p>
                              <w:pPr>
                                <w:spacing w:line="240" w:lineRule="exact"/>
                                <w:jc w:val="center"/>
                                <w:rPr>
                                  <w:sz w:val="18"/>
                                  <w:szCs w:val="18"/>
                                </w:rPr>
                              </w:pPr>
                            </w:p>
                          </w:txbxContent>
                        </wps:txbx>
                        <wps:bodyPr rot="0" vert="horz" wrap="square" lIns="21600" tIns="21600" rIns="21600" bIns="21600" anchor="t" anchorCtr="0" upright="1">
                          <a:noAutofit/>
                        </wps:bodyPr>
                      </wps:wsp>
                      <wps:wsp>
                        <wps:cNvPr id="97" name="矩形 32"/>
                        <wps:cNvSpPr>
                          <a:spLocks noChangeArrowheads="1"/>
                        </wps:cNvSpPr>
                        <wps:spPr bwMode="auto">
                          <a:xfrm>
                            <a:off x="6350" y="62865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洪水影响评价审批</w:t>
                              </w:r>
                            </w:p>
                            <w:p>
                              <w:pPr>
                                <w:spacing w:line="240" w:lineRule="exact"/>
                                <w:jc w:val="center"/>
                                <w:rPr>
                                  <w:sz w:val="18"/>
                                  <w:szCs w:val="18"/>
                                </w:rPr>
                              </w:pPr>
                              <w:r>
                                <w:rPr>
                                  <w:rFonts w:hint="eastAsia"/>
                                  <w:sz w:val="18"/>
                                  <w:szCs w:val="18"/>
                                </w:rPr>
                                <w:t>（企业承诺按照洪水影响评价报告文件落实相关标准和要求）</w:t>
                              </w:r>
                            </w:p>
                          </w:txbxContent>
                        </wps:txbx>
                        <wps:bodyPr rot="0" vert="horz" wrap="square" lIns="21600" tIns="21600" rIns="21600" bIns="21600" anchor="t" anchorCtr="0" upright="1">
                          <a:noAutofit/>
                        </wps:bodyPr>
                      </wps:wsp>
                      <wps:wsp>
                        <wps:cNvPr id="96" name="矩形 32"/>
                        <wps:cNvSpPr>
                          <a:spLocks noChangeArrowheads="1"/>
                        </wps:cNvSpPr>
                        <wps:spPr bwMode="auto">
                          <a:xfrm>
                            <a:off x="6350" y="1003300"/>
                            <a:ext cx="3140710" cy="35941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取水许可审批</w:t>
                              </w:r>
                            </w:p>
                            <w:p>
                              <w:pPr>
                                <w:spacing w:line="240" w:lineRule="exact"/>
                                <w:jc w:val="center"/>
                                <w:rPr>
                                  <w:sz w:val="18"/>
                                  <w:szCs w:val="18"/>
                                </w:rPr>
                              </w:pPr>
                              <w:r>
                                <w:rPr>
                                  <w:rFonts w:hint="eastAsia"/>
                                  <w:sz w:val="18"/>
                                  <w:szCs w:val="18"/>
                                </w:rPr>
                                <w:t>（企业承诺按照水资源论证报告书文件落实相关标准和要求）</w:t>
                              </w:r>
                            </w:p>
                            <w:p>
                              <w:pPr>
                                <w:spacing w:line="240" w:lineRule="exact"/>
                                <w:jc w:val="center"/>
                                <w:rPr>
                                  <w:sz w:val="18"/>
                                  <w:szCs w:val="18"/>
                                </w:rPr>
                              </w:pPr>
                            </w:p>
                          </w:txbxContent>
                        </wps:txbx>
                        <wps:bodyPr rot="0" vert="horz" wrap="square" lIns="21600" tIns="21600" rIns="21600" bIns="21600" anchor="t" anchorCtr="0" upright="1">
                          <a:noAutofit/>
                        </wps:bodyPr>
                      </wps:wsp>
                      <wps:wsp>
                        <wps:cNvPr id="113" name="矩形 32"/>
                        <wps:cNvSpPr>
                          <a:spLocks noChangeArrowheads="1"/>
                        </wps:cNvSpPr>
                        <wps:spPr bwMode="auto">
                          <a:xfrm>
                            <a:off x="6350" y="0"/>
                            <a:ext cx="3139200" cy="216000"/>
                          </a:xfrm>
                          <a:prstGeom prst="rect">
                            <a:avLst/>
                          </a:prstGeom>
                          <a:solidFill>
                            <a:srgbClr val="FFFFFF"/>
                          </a:solidFill>
                          <a:ln w="9525">
                            <a:solidFill>
                              <a:srgbClr val="000000"/>
                            </a:solidFill>
                            <a:miter lim="800000"/>
                          </a:ln>
                          <a:effectLst/>
                        </wps:spPr>
                        <wps:txbx>
                          <w:txbxContent>
                            <w:p>
                              <w:pPr>
                                <w:jc w:val="center"/>
                                <w:rPr>
                                  <w:rFonts w:ascii="楷体_GB2312" w:eastAsia="楷体_GB2312"/>
                                  <w:b/>
                                  <w:bCs/>
                                  <w:sz w:val="18"/>
                                  <w:szCs w:val="18"/>
                                </w:rPr>
                              </w:pPr>
                              <w:r>
                                <w:rPr>
                                  <w:rFonts w:hint="eastAsia" w:ascii="楷体_GB2312" w:eastAsia="楷体_GB2312"/>
                                  <w:b/>
                                  <w:bCs/>
                                  <w:sz w:val="18"/>
                                  <w:szCs w:val="18"/>
                                </w:rPr>
                                <w:t>第一类 企业信用承诺事项</w:t>
                              </w:r>
                              <w:r>
                                <w:rPr>
                                  <w:rFonts w:hint="eastAsia"/>
                                  <w:sz w:val="18"/>
                                  <w:szCs w:val="18"/>
                                </w:rPr>
                                <w:t>（承诺即办理）</w:t>
                              </w:r>
                            </w:p>
                          </w:txbxContent>
                        </wps:txbx>
                        <wps:bodyPr rot="0" vert="horz" wrap="square" lIns="21600" tIns="21600" rIns="21600" bIns="21600" anchor="t" anchorCtr="0" upright="1">
                          <a:noAutofit/>
                        </wps:bodyPr>
                      </wps:wsp>
                      <wps:wsp>
                        <wps:cNvPr id="91" name="矩形 32"/>
                        <wps:cNvSpPr>
                          <a:spLocks noChangeArrowheads="1"/>
                        </wps:cNvSpPr>
                        <wps:spPr bwMode="auto">
                          <a:xfrm>
                            <a:off x="0" y="177800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节能审查</w:t>
                              </w:r>
                            </w:p>
                            <w:p>
                              <w:pPr>
                                <w:spacing w:line="240" w:lineRule="exact"/>
                                <w:jc w:val="center"/>
                                <w:rPr>
                                  <w:sz w:val="18"/>
                                  <w:szCs w:val="18"/>
                                </w:rPr>
                              </w:pPr>
                              <w:r>
                                <w:rPr>
                                  <w:rFonts w:hint="eastAsia"/>
                                  <w:sz w:val="18"/>
                                  <w:szCs w:val="18"/>
                                </w:rPr>
                                <w:t>（企业承诺按照区域节能评价文件落实相关标准和要求）</w:t>
                              </w:r>
                            </w:p>
                            <w:p>
                              <w:pPr>
                                <w:spacing w:line="240" w:lineRule="exact"/>
                                <w:jc w:val="center"/>
                                <w:rPr>
                                  <w:sz w:val="18"/>
                                  <w:szCs w:val="18"/>
                                </w:rPr>
                              </w:pPr>
                            </w:p>
                          </w:txbxContent>
                        </wps:txbx>
                        <wps:bodyPr rot="0" vert="horz" wrap="square" lIns="21600" tIns="21600" rIns="21600" bIns="21600" anchor="t" anchorCtr="0" upright="1">
                          <a:noAutofit/>
                        </wps:bodyPr>
                      </wps:wsp>
                      <wps:wsp>
                        <wps:cNvPr id="99" name="矩形 32"/>
                        <wps:cNvSpPr>
                          <a:spLocks noChangeArrowheads="1"/>
                        </wps:cNvSpPr>
                        <wps:spPr bwMode="auto">
                          <a:xfrm>
                            <a:off x="6350" y="215900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雷电防护装置设计审核</w:t>
                              </w:r>
                            </w:p>
                            <w:p>
                              <w:pPr>
                                <w:spacing w:line="240" w:lineRule="exact"/>
                                <w:jc w:val="center"/>
                                <w:rPr>
                                  <w:sz w:val="18"/>
                                  <w:szCs w:val="18"/>
                                </w:rPr>
                              </w:pPr>
                              <w:r>
                                <w:rPr>
                                  <w:rFonts w:hint="eastAsia"/>
                                  <w:sz w:val="18"/>
                                  <w:szCs w:val="18"/>
                                </w:rPr>
                                <w:t>（企业承诺按照防雷装置设计文件落实相关标准和要求）</w:t>
                              </w:r>
                            </w:p>
                            <w:p>
                              <w:pPr>
                                <w:spacing w:line="240" w:lineRule="exact"/>
                                <w:jc w:val="center"/>
                                <w:rPr>
                                  <w:sz w:val="18"/>
                                  <w:szCs w:val="18"/>
                                </w:rPr>
                              </w:pPr>
                            </w:p>
                          </w:txbxContent>
                        </wps:txbx>
                        <wps:bodyPr rot="0" vert="horz" wrap="square" lIns="21600" tIns="21600" rIns="21600" bIns="21600" anchor="t" anchorCtr="0" upright="1">
                          <a:noAutofit/>
                        </wps:bodyPr>
                      </wps:wsp>
                      <wps:wsp>
                        <wps:cNvPr id="98" name="矩形 32"/>
                        <wps:cNvSpPr>
                          <a:spLocks noChangeArrowheads="1"/>
                        </wps:cNvSpPr>
                        <wps:spPr bwMode="auto">
                          <a:xfrm>
                            <a:off x="12700" y="254635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防空地下室建设审批</w:t>
                              </w:r>
                            </w:p>
                            <w:p>
                              <w:pPr>
                                <w:spacing w:line="240" w:lineRule="exact"/>
                                <w:jc w:val="center"/>
                                <w:rPr>
                                  <w:sz w:val="18"/>
                                  <w:szCs w:val="18"/>
                                </w:rPr>
                              </w:pPr>
                              <w:r>
                                <w:rPr>
                                  <w:rFonts w:hint="eastAsia"/>
                                  <w:sz w:val="18"/>
                                  <w:szCs w:val="18"/>
                                </w:rPr>
                                <w:t>（企业承诺按照人防设计文件落实相关标准和要求）</w:t>
                              </w:r>
                            </w:p>
                            <w:p>
                              <w:pPr>
                                <w:spacing w:line="240" w:lineRule="exact"/>
                                <w:jc w:val="center"/>
                                <w:rPr>
                                  <w:sz w:val="18"/>
                                  <w:szCs w:val="18"/>
                                </w:rPr>
                              </w:pPr>
                            </w:p>
                          </w:txbxContent>
                        </wps:txbx>
                        <wps:bodyPr rot="0" vert="horz" wrap="square" lIns="21600" tIns="21600" rIns="21600" bIns="21600" anchor="t" anchorCtr="0" upright="1">
                          <a:noAutofit/>
                        </wps:bodyPr>
                      </wps:wsp>
                    </wpg:wgp>
                  </a:graphicData>
                </a:graphic>
              </wp:anchor>
            </w:drawing>
          </mc:Choice>
          <mc:Fallback>
            <w:pict>
              <v:group id="_x0000_s1026" o:spid="_x0000_s1026" o:spt="203" style="position:absolute;left:0pt;margin-left:433.5pt;margin-top:10.65pt;height:259.35pt;width:248.3pt;z-index:251671552;mso-width-relative:page;mso-height-relative:page;" coordsize="3153410,3293700" o:gfxdata="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BMbj5o&#10;2wAAAAsBAAAPAAAAAAAAAAEAIAAAACIAAABkcnMvZG93bnJldi54bWxQSwECFAAUAAAACACHTuJA&#10;A09kXXQDAABiGwAADgAAAAAAAAABACAAAAAqAQAAZHJzL2Uyb0RvYy54bWxQSwUGAAAAAAYABgBZ&#10;AQAAEAcAAAAA&#10;">
                <o:lock v:ext="edit" aspectratio="f"/>
                <v:rect id="矩形 32" o:spid="_x0000_s1026" o:spt="1" style="position:absolute;left:12700;top:2933700;height:360000;width:3140710;" fillcolor="#FFFFFF" filled="t" stroked="t" coordsize="21600,21600" o:gfxdata="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eeZ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建筑工程施工许可证部分前置条件</w:t>
                        </w:r>
                      </w:p>
                      <w:p>
                        <w:pPr>
                          <w:spacing w:line="240" w:lineRule="exact"/>
                          <w:jc w:val="center"/>
                          <w:rPr>
                            <w:sz w:val="18"/>
                            <w:szCs w:val="18"/>
                          </w:rPr>
                        </w:pPr>
                        <w:r>
                          <w:rPr>
                            <w:rFonts w:hint="eastAsia"/>
                            <w:sz w:val="18"/>
                            <w:szCs w:val="18"/>
                          </w:rPr>
                          <w:t>（企业承诺建设资金、拆迁进度、施工企业等条件）</w:t>
                        </w:r>
                      </w:p>
                    </w:txbxContent>
                  </v:textbox>
                </v:rect>
                <v:rect id="矩形 32" o:spid="_x0000_s1026" o:spt="1" style="position:absolute;left:0;top:1397000;height:360000;width:3140710;" fillcolor="#FFFFFF" filled="t" stroked="t" coordsize="21600,21600" o:gfxdata="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RR+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环境影响评价审批</w:t>
                        </w:r>
                      </w:p>
                      <w:p>
                        <w:pPr>
                          <w:spacing w:line="240" w:lineRule="exact"/>
                          <w:jc w:val="center"/>
                          <w:rPr>
                            <w:sz w:val="18"/>
                            <w:szCs w:val="18"/>
                          </w:rPr>
                        </w:pPr>
                        <w:r>
                          <w:rPr>
                            <w:rFonts w:hint="eastAsia"/>
                            <w:sz w:val="18"/>
                            <w:szCs w:val="18"/>
                          </w:rPr>
                          <w:t>（企业承诺符合并落实规划环评、相关准入条件和标准等）</w:t>
                        </w:r>
                      </w:p>
                      <w:p>
                        <w:pPr>
                          <w:jc w:val="center"/>
                          <w:rPr>
                            <w:sz w:val="18"/>
                            <w:szCs w:val="18"/>
                          </w:rPr>
                        </w:pPr>
                      </w:p>
                    </w:txbxContent>
                  </v:textbox>
                </v:rect>
                <v:rect id="矩形 32" o:spid="_x0000_s1026" o:spt="1" style="position:absolute;left:6350;top:247650;height:360000;width:3140710;" fillcolor="#FFFFFF" filled="t" stroked="t" coordsize="21600,21600" o:gfxdata="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Obc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生产建设项目水土保持方案审批</w:t>
                        </w:r>
                      </w:p>
                      <w:p>
                        <w:pPr>
                          <w:spacing w:line="240" w:lineRule="exact"/>
                          <w:jc w:val="center"/>
                          <w:rPr>
                            <w:sz w:val="18"/>
                            <w:szCs w:val="18"/>
                          </w:rPr>
                        </w:pPr>
                        <w:r>
                          <w:rPr>
                            <w:rFonts w:hint="eastAsia"/>
                            <w:sz w:val="18"/>
                            <w:szCs w:val="18"/>
                          </w:rPr>
                          <w:t>（企业承诺按照水土保持方案落实相关标准和要求）</w:t>
                        </w:r>
                      </w:p>
                      <w:p>
                        <w:pPr>
                          <w:spacing w:line="240" w:lineRule="exact"/>
                          <w:jc w:val="center"/>
                          <w:rPr>
                            <w:sz w:val="18"/>
                            <w:szCs w:val="18"/>
                          </w:rPr>
                        </w:pPr>
                      </w:p>
                    </w:txbxContent>
                  </v:textbox>
                </v:rect>
                <v:rect id="矩形 32" o:spid="_x0000_s1026" o:spt="1" style="position:absolute;left:6350;top:628650;height:360000;width:3140710;" fillcolor="#FFFFFF" filled="t" stroked="t" coordsize="21600,21600" o:gfxdata="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10VE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洪水影响评价审批</w:t>
                        </w:r>
                      </w:p>
                      <w:p>
                        <w:pPr>
                          <w:spacing w:line="240" w:lineRule="exact"/>
                          <w:jc w:val="center"/>
                          <w:rPr>
                            <w:sz w:val="18"/>
                            <w:szCs w:val="18"/>
                          </w:rPr>
                        </w:pPr>
                        <w:r>
                          <w:rPr>
                            <w:rFonts w:hint="eastAsia"/>
                            <w:sz w:val="18"/>
                            <w:szCs w:val="18"/>
                          </w:rPr>
                          <w:t>（企业承诺按照洪水影响评价报告文件落实相关标准和要求）</w:t>
                        </w:r>
                      </w:p>
                    </w:txbxContent>
                  </v:textbox>
                </v:rect>
                <v:rect id="矩形 32" o:spid="_x0000_s1026" o:spt="1" style="position:absolute;left:6350;top:1003300;height:359410;width:3140710;" fillcolor="#FFFFFF" filled="t" stroked="t" coordsize="21600,21600" o:gfxdata="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vg3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取水许可审批</w:t>
                        </w:r>
                      </w:p>
                      <w:p>
                        <w:pPr>
                          <w:spacing w:line="240" w:lineRule="exact"/>
                          <w:jc w:val="center"/>
                          <w:rPr>
                            <w:sz w:val="18"/>
                            <w:szCs w:val="18"/>
                          </w:rPr>
                        </w:pPr>
                        <w:r>
                          <w:rPr>
                            <w:rFonts w:hint="eastAsia"/>
                            <w:sz w:val="18"/>
                            <w:szCs w:val="18"/>
                          </w:rPr>
                          <w:t>（企业承诺按照水资源论证报告书文件落实相关标准和要求）</w:t>
                        </w:r>
                      </w:p>
                      <w:p>
                        <w:pPr>
                          <w:spacing w:line="240" w:lineRule="exact"/>
                          <w:jc w:val="center"/>
                          <w:rPr>
                            <w:sz w:val="18"/>
                            <w:szCs w:val="18"/>
                          </w:rPr>
                        </w:pPr>
                      </w:p>
                    </w:txbxContent>
                  </v:textbox>
                </v:rect>
                <v:rect id="矩形 32" o:spid="_x0000_s1026" o:spt="1" style="position:absolute;left:6350;top:0;height:216000;width:3139200;" fillcolor="#FFFFFF" filled="t" stroked="t" coordsize="21600,21600" o:gfxdata="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AM1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6mm,0.6mm,0.6mm,0.6mm">
                    <w:txbxContent>
                      <w:p>
                        <w:pPr>
                          <w:jc w:val="center"/>
                          <w:rPr>
                            <w:rFonts w:ascii="楷体_GB2312" w:eastAsia="楷体_GB2312"/>
                            <w:b/>
                            <w:bCs/>
                            <w:sz w:val="18"/>
                            <w:szCs w:val="18"/>
                          </w:rPr>
                        </w:pPr>
                        <w:r>
                          <w:rPr>
                            <w:rFonts w:hint="eastAsia" w:ascii="楷体_GB2312" w:eastAsia="楷体_GB2312"/>
                            <w:b/>
                            <w:bCs/>
                            <w:sz w:val="18"/>
                            <w:szCs w:val="18"/>
                          </w:rPr>
                          <w:t>第一类 企业信用承诺事项</w:t>
                        </w:r>
                        <w:r>
                          <w:rPr>
                            <w:rFonts w:hint="eastAsia"/>
                            <w:sz w:val="18"/>
                            <w:szCs w:val="18"/>
                          </w:rPr>
                          <w:t>（承诺即办理）</w:t>
                        </w:r>
                      </w:p>
                    </w:txbxContent>
                  </v:textbox>
                </v:rect>
                <v:rect id="矩形 32" o:spid="_x0000_s1026" o:spt="1" style="position:absolute;left:0;top:1778000;height:360000;width:3140710;" fillcolor="#FFFFFF" filled="t" stroked="t" coordsize="21600,21600" o:gfxdata="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cnir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节能审查</w:t>
                        </w:r>
                      </w:p>
                      <w:p>
                        <w:pPr>
                          <w:spacing w:line="240" w:lineRule="exact"/>
                          <w:jc w:val="center"/>
                          <w:rPr>
                            <w:sz w:val="18"/>
                            <w:szCs w:val="18"/>
                          </w:rPr>
                        </w:pPr>
                        <w:r>
                          <w:rPr>
                            <w:rFonts w:hint="eastAsia"/>
                            <w:sz w:val="18"/>
                            <w:szCs w:val="18"/>
                          </w:rPr>
                          <w:t>（企业承诺按照区域节能评价文件落实相关标准和要求）</w:t>
                        </w:r>
                      </w:p>
                      <w:p>
                        <w:pPr>
                          <w:spacing w:line="240" w:lineRule="exact"/>
                          <w:jc w:val="center"/>
                          <w:rPr>
                            <w:sz w:val="18"/>
                            <w:szCs w:val="18"/>
                          </w:rPr>
                        </w:pPr>
                      </w:p>
                    </w:txbxContent>
                  </v:textbox>
                </v:rect>
                <v:rect id="矩形 32" o:spid="_x0000_s1026" o:spt="1" style="position:absolute;left:6350;top:2159000;height:360000;width:3140710;" fillcolor="#FFFFFF" filled="t" stroked="t" coordsize="21600,21600" o:gfxdata="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EdK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雷电防护装置设计审核</w:t>
                        </w:r>
                      </w:p>
                      <w:p>
                        <w:pPr>
                          <w:spacing w:line="240" w:lineRule="exact"/>
                          <w:jc w:val="center"/>
                          <w:rPr>
                            <w:sz w:val="18"/>
                            <w:szCs w:val="18"/>
                          </w:rPr>
                        </w:pPr>
                        <w:r>
                          <w:rPr>
                            <w:rFonts w:hint="eastAsia"/>
                            <w:sz w:val="18"/>
                            <w:szCs w:val="18"/>
                          </w:rPr>
                          <w:t>（企业承诺按照防雷装置设计文件落实相关标准和要求）</w:t>
                        </w:r>
                      </w:p>
                      <w:p>
                        <w:pPr>
                          <w:spacing w:line="240" w:lineRule="exact"/>
                          <w:jc w:val="center"/>
                          <w:rPr>
                            <w:sz w:val="18"/>
                            <w:szCs w:val="18"/>
                          </w:rPr>
                        </w:pPr>
                      </w:p>
                    </w:txbxContent>
                  </v:textbox>
                </v:rect>
                <v:rect id="矩形 32" o:spid="_x0000_s1026" o:spt="1" style="position:absolute;left:12700;top:2546350;height:360000;width:3140710;" fillcolor="#FFFFFF" filled="t" stroked="t" coordsize="21600,21600" o:gfxdata="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SNE2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防空地下室建设审批</w:t>
                        </w:r>
                      </w:p>
                      <w:p>
                        <w:pPr>
                          <w:spacing w:line="240" w:lineRule="exact"/>
                          <w:jc w:val="center"/>
                          <w:rPr>
                            <w:sz w:val="18"/>
                            <w:szCs w:val="18"/>
                          </w:rPr>
                        </w:pPr>
                        <w:r>
                          <w:rPr>
                            <w:rFonts w:hint="eastAsia"/>
                            <w:sz w:val="18"/>
                            <w:szCs w:val="18"/>
                          </w:rPr>
                          <w:t>（企业承诺按照人防设计文件落实相关标准和要求）</w:t>
                        </w:r>
                      </w:p>
                      <w:p>
                        <w:pPr>
                          <w:spacing w:line="240" w:lineRule="exact"/>
                          <w:jc w:val="center"/>
                          <w:rPr>
                            <w:sz w:val="18"/>
                            <w:szCs w:val="18"/>
                          </w:rPr>
                        </w:pPr>
                      </w:p>
                    </w:txbxContent>
                  </v:textbox>
                </v:rect>
              </v:group>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10372725</wp:posOffset>
                </wp:positionH>
                <wp:positionV relativeFrom="paragraph">
                  <wp:posOffset>109855</wp:posOffset>
                </wp:positionV>
                <wp:extent cx="0" cy="4606925"/>
                <wp:effectExtent l="0" t="0" r="38100" b="22225"/>
                <wp:wrapNone/>
                <wp:docPr id="153" name="直线 5"/>
                <wp:cNvGraphicFramePr/>
                <a:graphic xmlns:a="http://schemas.openxmlformats.org/drawingml/2006/main">
                  <a:graphicData uri="http://schemas.microsoft.com/office/word/2010/wordprocessingShape">
                    <wps:wsp>
                      <wps:cNvCnPr>
                        <a:cxnSpLocks noChangeShapeType="1"/>
                      </wps:cNvCnPr>
                      <wps:spPr bwMode="auto">
                        <a:xfrm flipH="1">
                          <a:off x="0" y="0"/>
                          <a:ext cx="0" cy="4606925"/>
                        </a:xfrm>
                        <a:prstGeom prst="line">
                          <a:avLst/>
                        </a:prstGeom>
                        <a:noFill/>
                        <a:ln w="19050">
                          <a:solidFill>
                            <a:srgbClr val="000000"/>
                          </a:solidFill>
                          <a:prstDash val="dash"/>
                          <a:round/>
                        </a:ln>
                        <a:effectLst/>
                      </wps:spPr>
                      <wps:bodyPr/>
                    </wps:wsp>
                  </a:graphicData>
                </a:graphic>
              </wp:anchor>
            </w:drawing>
          </mc:Choice>
          <mc:Fallback>
            <w:pict>
              <v:line id="直线 5" o:spid="_x0000_s1026" o:spt="20" style="position:absolute;left:0pt;flip:x;margin-left:816.75pt;margin-top:8.65pt;height:362.75pt;width:0pt;z-index:251665408;mso-width-relative:page;mso-height-relative:page;" filled="f" stroked="t" coordsize="21600,21600" o:gfxdata="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xbX41wAAAAwBAAAPAAAAAAAAAAEAIAAAACIAAABkcnMvZG93bnJldi54bWxQSwECFAAUAAAA&#10;CACHTuJA9QLJx+8BAADUAwAADgAAAAAAAAABACAAAAAmAQAAZHJzL2Uyb0RvYy54bWxQSwUGAAAA&#10;AAYABgBZAQAAhwUAAAAA&#10;">
                <v:fill on="f" focussize="0,0"/>
                <v:stroke weight="1.5pt" color="#000000" joinstyle="round" dashstyle="dash"/>
                <v:imagedata o:title=""/>
                <o:lock v:ext="edit" aspectratio="f"/>
              </v:lin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8829675</wp:posOffset>
                </wp:positionH>
                <wp:positionV relativeFrom="paragraph">
                  <wp:posOffset>138430</wp:posOffset>
                </wp:positionV>
                <wp:extent cx="57150" cy="4657725"/>
                <wp:effectExtent l="0" t="0" r="19050" b="9525"/>
                <wp:wrapNone/>
                <wp:docPr id="152" name="直线 5"/>
                <wp:cNvGraphicFramePr/>
                <a:graphic xmlns:a="http://schemas.openxmlformats.org/drawingml/2006/main">
                  <a:graphicData uri="http://schemas.microsoft.com/office/word/2010/wordprocessingShape">
                    <wps:wsp>
                      <wps:cNvCnPr>
                        <a:cxnSpLocks noChangeShapeType="1"/>
                      </wps:cNvCnPr>
                      <wps:spPr bwMode="auto">
                        <a:xfrm flipH="1">
                          <a:off x="0" y="0"/>
                          <a:ext cx="57150" cy="4657725"/>
                        </a:xfrm>
                        <a:prstGeom prst="line">
                          <a:avLst/>
                        </a:prstGeom>
                        <a:noFill/>
                        <a:ln w="19050">
                          <a:solidFill>
                            <a:srgbClr val="000000"/>
                          </a:solidFill>
                          <a:prstDash val="dash"/>
                          <a:round/>
                        </a:ln>
                        <a:effectLst/>
                      </wps:spPr>
                      <wps:bodyPr/>
                    </wps:wsp>
                  </a:graphicData>
                </a:graphic>
              </wp:anchor>
            </w:drawing>
          </mc:Choice>
          <mc:Fallback>
            <w:pict>
              <v:line id="直线 5" o:spid="_x0000_s1026" o:spt="20" style="position:absolute;left:0pt;flip:x;margin-left:695.25pt;margin-top:10.9pt;height:366.75pt;width:4.5pt;z-index:251664384;mso-width-relative:page;mso-height-relative:page;" filled="f" stroked="t" coordsize="21600,21600" o:gfxdata="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dcPtNgAAAAMAQAADwAAAAAAAAABACAAAAAiAAAAZHJzL2Rvd25yZXYueG1sUEsBAhQA&#10;FAAAAAgAh07iQO44EpvyAQAA2AMAAA4AAAAAAAAAAQAgAAAAJwEAAGRycy9lMm9Eb2MueG1sUEsF&#10;BgAAAAAGAAYAWQEAAIsFAAAAAA==&#10;">
                <v:fill on="f" focussize="0,0"/>
                <v:stroke weight="1.5pt" color="#000000" joinstyle="round" dashstyle="dash"/>
                <v:imagedata o:title=""/>
                <o:lock v:ext="edit" aspectratio="f"/>
              </v:lin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5372100</wp:posOffset>
                </wp:positionH>
                <wp:positionV relativeFrom="paragraph">
                  <wp:posOffset>128905</wp:posOffset>
                </wp:positionV>
                <wp:extent cx="0" cy="4667250"/>
                <wp:effectExtent l="0" t="0" r="38100" b="0"/>
                <wp:wrapNone/>
                <wp:docPr id="151" name="直线 5"/>
                <wp:cNvGraphicFramePr/>
                <a:graphic xmlns:a="http://schemas.openxmlformats.org/drawingml/2006/main">
                  <a:graphicData uri="http://schemas.microsoft.com/office/word/2010/wordprocessingShape">
                    <wps:wsp>
                      <wps:cNvCnPr>
                        <a:cxnSpLocks noChangeShapeType="1"/>
                      </wps:cNvCnPr>
                      <wps:spPr bwMode="auto">
                        <a:xfrm flipH="1">
                          <a:off x="0" y="0"/>
                          <a:ext cx="0" cy="4667250"/>
                        </a:xfrm>
                        <a:prstGeom prst="line">
                          <a:avLst/>
                        </a:prstGeom>
                        <a:noFill/>
                        <a:ln w="19050">
                          <a:solidFill>
                            <a:srgbClr val="000000"/>
                          </a:solidFill>
                          <a:prstDash val="dash"/>
                          <a:round/>
                        </a:ln>
                        <a:effectLst/>
                      </wps:spPr>
                      <wps:bodyPr/>
                    </wps:wsp>
                  </a:graphicData>
                </a:graphic>
              </wp:anchor>
            </w:drawing>
          </mc:Choice>
          <mc:Fallback>
            <w:pict>
              <v:line id="直线 5" o:spid="_x0000_s1026" o:spt="20" style="position:absolute;left:0pt;flip:x;margin-left:423pt;margin-top:10.15pt;height:367.5pt;width:0pt;z-index:251663360;mso-width-relative:page;mso-height-relative:page;" filled="f" stroked="t" coordsize="21600,21600" o:gfxdata="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TBO1wAAAAoBAAAPAAAAAAAAAAEAIAAAACIAAABkcnMvZG93bnJldi54bWxQSwECFAAUAAAACACH&#10;TuJAT9XTRewBAADUAwAADgAAAAAAAAABACAAAAAmAQAAZHJzL2Uyb0RvYy54bWxQSwUGAAAAAAYA&#10;BgBZAQAAhAUAAAAA&#10;">
                <v:fill on="f" focussize="0,0"/>
                <v:stroke weight="1.5pt" color="#000000" joinstyle="round" dashstyle="dash"/>
                <v:imagedata o:title=""/>
                <o:lock v:ext="edit" aspectratio="f"/>
              </v:lin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3514725</wp:posOffset>
                </wp:positionH>
                <wp:positionV relativeFrom="paragraph">
                  <wp:posOffset>128905</wp:posOffset>
                </wp:positionV>
                <wp:extent cx="0" cy="4724400"/>
                <wp:effectExtent l="0" t="0" r="38100" b="19050"/>
                <wp:wrapNone/>
                <wp:docPr id="11" name="直线 5"/>
                <wp:cNvGraphicFramePr/>
                <a:graphic xmlns:a="http://schemas.openxmlformats.org/drawingml/2006/main">
                  <a:graphicData uri="http://schemas.microsoft.com/office/word/2010/wordprocessingShape">
                    <wps:wsp>
                      <wps:cNvCnPr>
                        <a:cxnSpLocks noChangeShapeType="1"/>
                      </wps:cNvCnPr>
                      <wps:spPr bwMode="auto">
                        <a:xfrm flipH="1">
                          <a:off x="0" y="0"/>
                          <a:ext cx="0" cy="4724400"/>
                        </a:xfrm>
                        <a:prstGeom prst="line">
                          <a:avLst/>
                        </a:prstGeom>
                        <a:noFill/>
                        <a:ln w="19050">
                          <a:solidFill>
                            <a:srgbClr val="000000"/>
                          </a:solidFill>
                          <a:prstDash val="dash"/>
                          <a:round/>
                        </a:ln>
                        <a:effectLst/>
                      </wps:spPr>
                      <wps:bodyPr/>
                    </wps:wsp>
                  </a:graphicData>
                </a:graphic>
              </wp:anchor>
            </w:drawing>
          </mc:Choice>
          <mc:Fallback>
            <w:pict>
              <v:line id="直线 5" o:spid="_x0000_s1026" o:spt="20" style="position:absolute;left:0pt;flip:x;margin-left:276.75pt;margin-top:10.15pt;height:372pt;width:0pt;z-index:251672576;mso-width-relative:page;mso-height-relative:page;" filled="f" stroked="t" coordsize="21600,21600" o:gfxdata="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pcV5LXAAAACgEAAA8AAAAAAAAAAQAgAAAAIgAAAGRycy9kb3ducmV2LnhtbFBLAQIUABQAAAAI&#10;AIdO4kCGmHQJ7gEAANMDAAAOAAAAAAAAAAEAIAAAACYBAABkcnMvZTJvRG9jLnhtbFBLBQYAAAAA&#10;BgAGAFkBAACGBQAAAAA=&#10;">
                <v:fill on="f" focussize="0,0"/>
                <v:stroke weight="1.5pt" color="#000000" joinstyle="round" dashstyle="dash"/>
                <v:imagedata o:title=""/>
                <o:lock v:ext="edit" aspectratio="f"/>
              </v:lin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2533650</wp:posOffset>
                </wp:positionH>
                <wp:positionV relativeFrom="paragraph">
                  <wp:posOffset>128905</wp:posOffset>
                </wp:positionV>
                <wp:extent cx="47625" cy="4724400"/>
                <wp:effectExtent l="0" t="0" r="28575" b="19050"/>
                <wp:wrapNone/>
                <wp:docPr id="12" name="直线 5"/>
                <wp:cNvGraphicFramePr/>
                <a:graphic xmlns:a="http://schemas.openxmlformats.org/drawingml/2006/main">
                  <a:graphicData uri="http://schemas.microsoft.com/office/word/2010/wordprocessingShape">
                    <wps:wsp>
                      <wps:cNvCnPr>
                        <a:cxnSpLocks noChangeShapeType="1"/>
                      </wps:cNvCnPr>
                      <wps:spPr bwMode="auto">
                        <a:xfrm flipH="1">
                          <a:off x="0" y="0"/>
                          <a:ext cx="47625" cy="4724400"/>
                        </a:xfrm>
                        <a:prstGeom prst="line">
                          <a:avLst/>
                        </a:prstGeom>
                        <a:noFill/>
                        <a:ln w="19050">
                          <a:solidFill>
                            <a:srgbClr val="000000"/>
                          </a:solidFill>
                          <a:prstDash val="dash"/>
                          <a:round/>
                        </a:ln>
                        <a:effectLst/>
                      </wps:spPr>
                      <wps:bodyPr/>
                    </wps:wsp>
                  </a:graphicData>
                </a:graphic>
              </wp:anchor>
            </w:drawing>
          </mc:Choice>
          <mc:Fallback>
            <w:pict>
              <v:line id="直线 5" o:spid="_x0000_s1026" o:spt="20" style="position:absolute;left:0pt;flip:x;margin-left:199.5pt;margin-top:10.15pt;height:372pt;width:3.75pt;z-index:251673600;mso-width-relative:page;mso-height-relative:page;" filled="f" stroked="t" coordsize="21600,21600" o:gfxdata="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hJBnNkAAAAKAQAADwAAAAAAAAABACAAAAAiAAAAZHJzL2Rvd25yZXYueG1sUEsB&#10;AhQAFAAAAAgAh07iQOTYqiD0AQAA1wMAAA4AAAAAAAAAAQAgAAAAKAEAAGRycy9lMm9Eb2MueG1s&#10;UEsFBgAAAAAGAAYAWQEAAI4FAAAAAA==&#10;">
                <v:fill on="f" focussize="0,0"/>
                <v:stroke weight="1.5pt" color="#000000" joinstyle="round" dashstyle="dash"/>
                <v:imagedata o:title=""/>
                <o:lock v:ext="edit" aspectratio="f"/>
              </v:line>
            </w:pict>
          </mc:Fallback>
        </mc:AlternateContent>
      </w:r>
    </w:p>
    <w:p>
      <w:pPr>
        <w:tabs>
          <w:tab w:val="left" w:pos="1790"/>
        </w:tabs>
        <w:spacing w:line="200" w:lineRule="atLeast"/>
        <w:rPr>
          <w:rFonts w:ascii="仿宋_GB2312" w:eastAsia="仿宋_GB2312"/>
          <w:sz w:val="28"/>
        </w:rPr>
      </w:pPr>
    </w:p>
    <w:p>
      <w:pPr>
        <w:tabs>
          <w:tab w:val="left" w:pos="1790"/>
        </w:tabs>
        <w:rPr>
          <w:rFonts w:ascii="仿宋_GB2312" w:eastAsia="仿宋_GB2312"/>
          <w:sz w:val="28"/>
        </w:rPr>
      </w:pPr>
      <w:r>
        <w:rPr>
          <w:sz w:val="28"/>
        </w:rPr>
        <mc:AlternateContent>
          <mc:Choice Requires="wpg">
            <w:drawing>
              <wp:anchor distT="0" distB="0" distL="114300" distR="114300" simplePos="0" relativeHeight="251670528" behindDoc="0" locked="0" layoutInCell="1" allowOverlap="1">
                <wp:simplePos x="0" y="0"/>
                <wp:positionH relativeFrom="column">
                  <wp:posOffset>11031855</wp:posOffset>
                </wp:positionH>
                <wp:positionV relativeFrom="paragraph">
                  <wp:posOffset>229235</wp:posOffset>
                </wp:positionV>
                <wp:extent cx="1751965" cy="3418840"/>
                <wp:effectExtent l="0" t="0" r="19685" b="10160"/>
                <wp:wrapNone/>
                <wp:docPr id="26" name="组合 26"/>
                <wp:cNvGraphicFramePr/>
                <a:graphic xmlns:a="http://schemas.openxmlformats.org/drawingml/2006/main">
                  <a:graphicData uri="http://schemas.microsoft.com/office/word/2010/wordprocessingGroup">
                    <wpg:wgp>
                      <wpg:cNvGrpSpPr/>
                      <wpg:grpSpPr>
                        <a:xfrm>
                          <a:off x="0" y="0"/>
                          <a:ext cx="1751991" cy="3418967"/>
                          <a:chOff x="0" y="0"/>
                          <a:chExt cx="1751991" cy="3418967"/>
                        </a:xfrm>
                      </wpg:grpSpPr>
                      <wps:wsp>
                        <wps:cNvPr id="142" name="矩形 142"/>
                        <wps:cNvSpPr/>
                        <wps:spPr bwMode="auto">
                          <a:xfrm>
                            <a:off x="0" y="1133475"/>
                            <a:ext cx="1751991" cy="2285492"/>
                          </a:xfrm>
                          <a:prstGeom prst="rect">
                            <a:avLst/>
                          </a:prstGeom>
                          <a:solidFill>
                            <a:srgbClr val="FFFFFF"/>
                          </a:solidFill>
                          <a:ln w="9525">
                            <a:solidFill>
                              <a:srgbClr val="000000"/>
                            </a:solidFill>
                            <a:prstDash val="dashDot"/>
                            <a:miter lim="800000"/>
                          </a:ln>
                          <a:effectLst/>
                        </wps:spPr>
                        <wps:bodyPr rot="0" spcFirstLastPara="0" vertOverflow="overflow" horzOverflow="overflow" vert="horz" wrap="square" lIns="21600" tIns="21600" rIns="21600" bIns="21600" numCol="1" spcCol="0" rtlCol="0" fromWordArt="0" anchor="t" anchorCtr="0" forceAA="0" upright="1" compatLnSpc="1">
                          <a:noAutofit/>
                        </wps:bodyPr>
                      </wps:wsp>
                      <wps:wsp>
                        <wps:cNvPr id="141" name="矩形 141"/>
                        <wps:cNvSpPr/>
                        <wps:spPr bwMode="auto">
                          <a:xfrm>
                            <a:off x="47625" y="0"/>
                            <a:ext cx="1587500" cy="1973615"/>
                          </a:xfrm>
                          <a:prstGeom prst="rect">
                            <a:avLst/>
                          </a:prstGeom>
                          <a:solidFill>
                            <a:srgbClr val="FFFFFF"/>
                          </a:solidFill>
                          <a:ln w="9525">
                            <a:solidFill>
                              <a:srgbClr val="000000"/>
                            </a:solidFill>
                            <a:prstDash val="dashDot"/>
                            <a:miter lim="800000"/>
                          </a:ln>
                          <a:effectLst/>
                        </wps:spPr>
                        <wps:bodyPr rot="0" spcFirstLastPara="0" vertOverflow="overflow" horzOverflow="overflow" vert="horz" wrap="square" lIns="21600" tIns="21600" rIns="21600" bIns="21600" numCol="1" spcCol="0" rtlCol="0" fromWordArt="0" anchor="t" anchorCtr="0" forceAA="0" upright="1" compatLnSpc="1">
                          <a:noAutofit/>
                        </wps:bodyPr>
                      </wps:wsp>
                      <wpg:grpSp>
                        <wpg:cNvPr id="24" name="组合 24"/>
                        <wpg:cNvGrpSpPr/>
                        <wpg:grpSpPr>
                          <a:xfrm>
                            <a:off x="85725" y="28575"/>
                            <a:ext cx="1520421" cy="3355294"/>
                            <a:chOff x="0" y="0"/>
                            <a:chExt cx="1520421" cy="3355294"/>
                          </a:xfrm>
                        </wpg:grpSpPr>
                        <wps:wsp>
                          <wps:cNvPr id="138" name="矩形 32"/>
                          <wps:cNvSpPr>
                            <a:spLocks noChangeArrowheads="1"/>
                          </wps:cNvSpPr>
                          <wps:spPr bwMode="auto">
                            <a:xfrm>
                              <a:off x="0" y="2828925"/>
                              <a:ext cx="1500956" cy="240103"/>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建设工程规划核实</w:t>
                                </w:r>
                              </w:p>
                            </w:txbxContent>
                          </wps:txbx>
                          <wps:bodyPr rot="0" vert="horz" wrap="square" lIns="21600" tIns="21600" rIns="21600" bIns="21600" anchor="t" anchorCtr="0" upright="1">
                            <a:noAutofit/>
                          </wps:bodyPr>
                        </wps:wsp>
                        <wps:wsp>
                          <wps:cNvPr id="120" name="矩形 32"/>
                          <wps:cNvSpPr>
                            <a:spLocks noChangeArrowheads="1"/>
                          </wps:cNvSpPr>
                          <wps:spPr bwMode="auto">
                            <a:xfrm>
                              <a:off x="19050" y="0"/>
                              <a:ext cx="1501371" cy="240619"/>
                            </a:xfrm>
                            <a:prstGeom prst="rect">
                              <a:avLst/>
                            </a:prstGeom>
                            <a:solidFill>
                              <a:srgbClr val="FFFFFF"/>
                            </a:solidFill>
                            <a:ln w="9525">
                              <a:solidFill>
                                <a:srgbClr val="000000"/>
                              </a:solidFill>
                              <a:miter lim="800000"/>
                            </a:ln>
                            <a:effectLst/>
                          </wps:spPr>
                          <wps:txbx>
                            <w:txbxContent>
                              <w:p>
                                <w:pPr>
                                  <w:jc w:val="center"/>
                                  <w:rPr>
                                    <w:rFonts w:ascii="楷体_GB2312" w:eastAsia="楷体_GB2312"/>
                                    <w:b/>
                                    <w:bCs/>
                                    <w:sz w:val="18"/>
                                    <w:szCs w:val="18"/>
                                  </w:rPr>
                                </w:pPr>
                                <w:r>
                                  <w:rPr>
                                    <w:rFonts w:hint="eastAsia" w:ascii="楷体_GB2312" w:eastAsia="楷体_GB2312"/>
                                    <w:b/>
                                    <w:bCs/>
                                    <w:sz w:val="18"/>
                                    <w:szCs w:val="18"/>
                                  </w:rPr>
                                  <w:t>企业自主验收并报备部门</w:t>
                                </w:r>
                              </w:p>
                            </w:txbxContent>
                          </wps:txbx>
                          <wps:bodyPr rot="0" vert="horz" wrap="square" lIns="21600" tIns="21600" rIns="21600" bIns="21600" anchor="t" anchorCtr="0" upright="1">
                            <a:noAutofit/>
                          </wps:bodyPr>
                        </wps:wsp>
                        <wps:wsp>
                          <wps:cNvPr id="121" name="矩形 32"/>
                          <wps:cNvSpPr>
                            <a:spLocks noChangeArrowheads="1"/>
                          </wps:cNvSpPr>
                          <wps:spPr bwMode="auto">
                            <a:xfrm>
                              <a:off x="19050" y="276225"/>
                              <a:ext cx="1501371" cy="240619"/>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防雷装置验收</w:t>
                                </w:r>
                              </w:p>
                              <w:p>
                                <w:pPr>
                                  <w:jc w:val="center"/>
                                  <w:rPr>
                                    <w:sz w:val="18"/>
                                    <w:szCs w:val="18"/>
                                  </w:rPr>
                                </w:pPr>
                                <w:r>
                                  <w:rPr>
                                    <w:sz w:val="18"/>
                                    <w:szCs w:val="18"/>
                                  </w:rPr>
                                  <w:cr/>
                                </w:r>
                              </w:p>
                            </w:txbxContent>
                          </wps:txbx>
                          <wps:bodyPr rot="0" vert="horz" wrap="square" lIns="21600" tIns="21600" rIns="21600" bIns="21600" anchor="t" anchorCtr="0" upright="1">
                            <a:noAutofit/>
                          </wps:bodyPr>
                        </wps:wsp>
                        <wps:wsp>
                          <wps:cNvPr id="122" name="矩形 32"/>
                          <wps:cNvSpPr>
                            <a:spLocks noChangeArrowheads="1"/>
                          </wps:cNvSpPr>
                          <wps:spPr bwMode="auto">
                            <a:xfrm>
                              <a:off x="9525" y="571500"/>
                              <a:ext cx="1501183" cy="240103"/>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建设工程竣工验收</w:t>
                                </w:r>
                              </w:p>
                              <w:p/>
                            </w:txbxContent>
                          </wps:txbx>
                          <wps:bodyPr rot="0" vert="horz" wrap="square" lIns="21600" tIns="21600" rIns="21600" bIns="21600" anchor="t" anchorCtr="0" upright="1">
                            <a:noAutofit/>
                          </wps:bodyPr>
                        </wps:wsp>
                        <wps:wsp>
                          <wps:cNvPr id="123" name="矩形 32"/>
                          <wps:cNvSpPr>
                            <a:spLocks noChangeArrowheads="1"/>
                          </wps:cNvSpPr>
                          <wps:spPr bwMode="auto">
                            <a:xfrm>
                              <a:off x="9525" y="847725"/>
                              <a:ext cx="1501371" cy="2160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节能验收</w:t>
                                </w:r>
                              </w:p>
                              <w:p/>
                            </w:txbxContent>
                          </wps:txbx>
                          <wps:bodyPr rot="0" vert="horz" wrap="square" lIns="21600" tIns="21600" rIns="21600" bIns="21600" anchor="t" anchorCtr="0" upright="1">
                            <a:noAutofit/>
                          </wps:bodyPr>
                        </wps:wsp>
                        <wps:wsp>
                          <wps:cNvPr id="124" name="矩形 32"/>
                          <wps:cNvSpPr>
                            <a:spLocks noChangeArrowheads="1"/>
                          </wps:cNvSpPr>
                          <wps:spPr bwMode="auto">
                            <a:xfrm>
                              <a:off x="9525" y="1143000"/>
                              <a:ext cx="1501183" cy="240103"/>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建设工程消防设施验收</w:t>
                                </w:r>
                              </w:p>
                              <w:p/>
                            </w:txbxContent>
                          </wps:txbx>
                          <wps:bodyPr rot="0" vert="horz" wrap="square" lIns="21600" tIns="21600" rIns="21600" bIns="21600" anchor="t" anchorCtr="0" upright="1">
                            <a:noAutofit/>
                          </wps:bodyPr>
                        </wps:wsp>
                        <wps:wsp>
                          <wps:cNvPr id="125" name="矩形 32"/>
                          <wps:cNvSpPr>
                            <a:spLocks noChangeArrowheads="1"/>
                          </wps:cNvSpPr>
                          <wps:spPr bwMode="auto">
                            <a:xfrm>
                              <a:off x="9525" y="1419225"/>
                              <a:ext cx="1501371" cy="240619"/>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建设项目竣工环境保护验收</w:t>
                                </w:r>
                              </w:p>
                              <w:p/>
                            </w:txbxContent>
                          </wps:txbx>
                          <wps:bodyPr rot="0" vert="horz" wrap="square" lIns="21600" tIns="21600" rIns="21600" bIns="21600" anchor="t" anchorCtr="0" upright="1">
                            <a:noAutofit/>
                          </wps:bodyPr>
                        </wps:wsp>
                        <wps:wsp>
                          <wps:cNvPr id="134" name="矩形 32"/>
                          <wps:cNvSpPr>
                            <a:spLocks noChangeArrowheads="1"/>
                          </wps:cNvSpPr>
                          <wps:spPr bwMode="auto">
                            <a:xfrm>
                              <a:off x="9525" y="1685925"/>
                              <a:ext cx="1501145" cy="240619"/>
                            </a:xfrm>
                            <a:prstGeom prst="rect">
                              <a:avLst/>
                            </a:prstGeom>
                            <a:solidFill>
                              <a:srgbClr val="FFFFFF"/>
                            </a:solidFill>
                            <a:ln w="9525">
                              <a:solidFill>
                                <a:srgbClr val="000000"/>
                              </a:solidFill>
                              <a:miter lim="800000"/>
                            </a:ln>
                            <a:effectLst/>
                          </wps:spPr>
                          <wps:txbx>
                            <w:txbxContent>
                              <w:p>
                                <w:pPr>
                                  <w:jc w:val="center"/>
                                </w:pPr>
                                <w:r>
                                  <w:rPr>
                                    <w:rFonts w:hint="eastAsia" w:ascii="楷体_GB2312" w:eastAsia="楷体_GB2312"/>
                                    <w:b/>
                                    <w:bCs/>
                                    <w:sz w:val="18"/>
                                    <w:szCs w:val="18"/>
                                  </w:rPr>
                                  <w:t>部门联合验收</w:t>
                                </w:r>
                              </w:p>
                            </w:txbxContent>
                          </wps:txbx>
                          <wps:bodyPr rot="0" vert="horz" wrap="square" lIns="21600" tIns="21600" rIns="21600" bIns="21600" anchor="t" anchorCtr="0" upright="1">
                            <a:noAutofit/>
                          </wps:bodyPr>
                        </wps:wsp>
                        <wps:wsp>
                          <wps:cNvPr id="135" name="矩形 32"/>
                          <wps:cNvSpPr>
                            <a:spLocks noChangeArrowheads="1"/>
                          </wps:cNvSpPr>
                          <wps:spPr bwMode="auto">
                            <a:xfrm>
                              <a:off x="9525" y="1971675"/>
                              <a:ext cx="1501145" cy="240619"/>
                            </a:xfrm>
                            <a:prstGeom prst="rect">
                              <a:avLst/>
                            </a:prstGeom>
                            <a:solidFill>
                              <a:srgbClr val="FFFFFF"/>
                            </a:solidFill>
                            <a:ln w="9525">
                              <a:solidFill>
                                <a:srgbClr val="000000"/>
                              </a:solidFill>
                              <a:miter lim="800000"/>
                            </a:ln>
                            <a:effectLst/>
                          </wps:spPr>
                          <wps:txbx>
                            <w:txbxContent>
                              <w:p>
                                <w:pPr>
                                  <w:jc w:val="center"/>
                                  <w:rPr>
                                    <w:rFonts w:ascii="楷体_GB2312" w:eastAsia="楷体_GB2312"/>
                                    <w:b/>
                                    <w:bCs/>
                                    <w:sz w:val="18"/>
                                    <w:szCs w:val="18"/>
                                  </w:rPr>
                                </w:pPr>
                                <w:r>
                                  <w:rPr>
                                    <w:rFonts w:hint="eastAsia"/>
                                    <w:b/>
                                    <w:bCs/>
                                    <w:sz w:val="18"/>
                                    <w:szCs w:val="18"/>
                                  </w:rPr>
                                  <w:t>人民防空工程竣工验收</w:t>
                                </w:r>
                              </w:p>
                            </w:txbxContent>
                          </wps:txbx>
                          <wps:bodyPr rot="0" vert="horz" wrap="square" lIns="21600" tIns="21600" rIns="21600" bIns="21600" anchor="t" anchorCtr="0" upright="1">
                            <a:noAutofit/>
                          </wps:bodyPr>
                        </wps:wsp>
                        <wps:wsp>
                          <wps:cNvPr id="136" name="矩形 32"/>
                          <wps:cNvSpPr>
                            <a:spLocks noChangeArrowheads="1"/>
                          </wps:cNvSpPr>
                          <wps:spPr bwMode="auto">
                            <a:xfrm>
                              <a:off x="0" y="2257425"/>
                              <a:ext cx="1500956" cy="240103"/>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涉及国家安全事项建设验收</w:t>
                                </w:r>
                              </w:p>
                            </w:txbxContent>
                          </wps:txbx>
                          <wps:bodyPr rot="0" vert="horz" wrap="square" lIns="21600" tIns="21600" rIns="21600" bIns="21600" anchor="t" anchorCtr="0" upright="1">
                            <a:noAutofit/>
                          </wps:bodyPr>
                        </wps:wsp>
                        <wps:wsp>
                          <wps:cNvPr id="137" name="矩形 32"/>
                          <wps:cNvSpPr>
                            <a:spLocks noChangeArrowheads="1"/>
                          </wps:cNvSpPr>
                          <wps:spPr bwMode="auto">
                            <a:xfrm>
                              <a:off x="0" y="2543175"/>
                              <a:ext cx="1501145" cy="240619"/>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开发建设项目防洪设施验收</w:t>
                                </w:r>
                              </w:p>
                            </w:txbxContent>
                          </wps:txbx>
                          <wps:bodyPr rot="0" vert="horz" wrap="square" lIns="21600" tIns="21600" rIns="21600" bIns="21600" anchor="t" anchorCtr="0" upright="1">
                            <a:noAutofit/>
                          </wps:bodyPr>
                        </wps:wsp>
                        <wps:wsp>
                          <wps:cNvPr id="139" name="矩形 32"/>
                          <wps:cNvSpPr>
                            <a:spLocks noChangeArrowheads="1"/>
                          </wps:cNvSpPr>
                          <wps:spPr bwMode="auto">
                            <a:xfrm>
                              <a:off x="0" y="3114675"/>
                              <a:ext cx="1501145" cy="240619"/>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取水工程验收</w:t>
                                </w:r>
                              </w:p>
                            </w:txbxContent>
                          </wps:txbx>
                          <wps:bodyPr rot="0" vert="horz" wrap="square" lIns="21600" tIns="21600" rIns="21600" bIns="21600" anchor="t" anchorCtr="0" upright="1">
                            <a:noAutofit/>
                          </wps:bodyPr>
                        </wps:wsp>
                      </wpg:grpSp>
                    </wpg:wgp>
                  </a:graphicData>
                </a:graphic>
              </wp:anchor>
            </w:drawing>
          </mc:Choice>
          <mc:Fallback>
            <w:pict>
              <v:group id="_x0000_s1026" o:spid="_x0000_s1026" o:spt="203" style="position:absolute;left:0pt;margin-left:868.65pt;margin-top:18.05pt;height:269.2pt;width:137.95pt;z-index:251670528;mso-width-relative:page;mso-height-relative:page;" coordsize="1751991,3418967" o:gfxdata="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">
                <o:lock v:ext="edit" aspectratio="f"/>
                <v:rect id="_x0000_s1026" o:spid="_x0000_s1026" o:spt="1" style="position:absolute;left:0;top:1133475;height:2285492;width:1751991;" fillcolor="#FFFFFF" filled="t" stroked="t" coordsize="21600,21600" o:gfxdata="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FvcZbsAAADc&#10;AAAADwAAAAAAAAABACAAAAAiAAAAZHJzL2Rvd25yZXYueG1sUEsBAhQAFAAAAAgAh07iQDMvBZ47&#10;AAAAOQAAABAAAAAAAAAAAQAgAAAACgEAAGRycy9zaGFwZXhtbC54bWxQSwUGAAAAAAYABgBbAQAA&#10;tAMAAAAA&#10;">
                  <v:fill on="t" focussize="0,0"/>
                  <v:stroke color="#000000" miterlimit="8" joinstyle="miter" dashstyle="dashDot"/>
                  <v:imagedata o:title=""/>
                  <o:lock v:ext="edit" aspectratio="f"/>
                  <v:textbox inset="0.6mm,0.6mm,0.6mm,0.6mm"/>
                </v:rect>
                <v:rect id="_x0000_s1026" o:spid="_x0000_s1026" o:spt="1" style="position:absolute;left:47625;top:0;height:1973615;width:1587500;" fillcolor="#FFFFFF" filled="t" stroked="t" coordsize="21600,21600" o:gfxdata="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lCErsAAADc&#10;AAAADwAAAAAAAAABACAAAAAiAAAAZHJzL2Rvd25yZXYueG1sUEsBAhQAFAAAAAgAh07iQDMvBZ47&#10;AAAAOQAAABAAAAAAAAAAAQAgAAAACgEAAGRycy9zaGFwZXhtbC54bWxQSwUGAAAAAAYABgBbAQAA&#10;tAMAAAAA&#10;">
                  <v:fill on="t" focussize="0,0"/>
                  <v:stroke color="#000000" miterlimit="8" joinstyle="miter" dashstyle="dashDot"/>
                  <v:imagedata o:title=""/>
                  <o:lock v:ext="edit" aspectratio="f"/>
                  <v:textbox inset="0.6mm,0.6mm,0.6mm,0.6mm"/>
                </v:rect>
                <v:group id="_x0000_s1026" o:spid="_x0000_s1026" o:spt="203" style="position:absolute;left:85725;top:28575;height:3355294;width:1520421;" coordsize="1520421,3355294"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rect id="矩形 32" o:spid="_x0000_s1026" o:spt="1" style="position:absolute;left:0;top:2828925;height:240103;width:1500956;" fillcolor="#FFFFFF" filled="t" stroked="t" coordsize="21600,21600" o:gfxdata="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VH9R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建设工程规划核实</w:t>
                          </w:r>
                        </w:p>
                      </w:txbxContent>
                    </v:textbox>
                  </v:rect>
                  <v:rect id="矩形 32" o:spid="_x0000_s1026" o:spt="1" style="position:absolute;left:19050;top:0;height:240619;width:1501371;" fillcolor="#FFFFFF" filled="t" stroked="t" coordsize="21600,21600" o:gfxdata="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med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rFonts w:ascii="楷体_GB2312" w:eastAsia="楷体_GB2312"/>
                              <w:b/>
                              <w:bCs/>
                              <w:sz w:val="18"/>
                              <w:szCs w:val="18"/>
                            </w:rPr>
                          </w:pPr>
                          <w:r>
                            <w:rPr>
                              <w:rFonts w:hint="eastAsia" w:ascii="楷体_GB2312" w:eastAsia="楷体_GB2312"/>
                              <w:b/>
                              <w:bCs/>
                              <w:sz w:val="18"/>
                              <w:szCs w:val="18"/>
                            </w:rPr>
                            <w:t>企业自主验收并报备部门</w:t>
                          </w:r>
                        </w:p>
                      </w:txbxContent>
                    </v:textbox>
                  </v:rect>
                  <v:rect id="矩形 32" o:spid="_x0000_s1026" o:spt="1" style="position:absolute;left:19050;top:276225;height:240619;width:1501371;" fillcolor="#FFFFFF" filled="t" stroked="t" coordsize="21600,21600" o:gfxdata="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LCB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防雷装置验收</w:t>
                          </w:r>
                        </w:p>
                        <w:p>
                          <w:pPr>
                            <w:jc w:val="center"/>
                            <w:rPr>
                              <w:sz w:val="18"/>
                              <w:szCs w:val="18"/>
                            </w:rPr>
                          </w:pPr>
                          <w:r>
                            <w:rPr>
                              <w:sz w:val="18"/>
                              <w:szCs w:val="18"/>
                            </w:rPr>
                            <w:cr/>
                          </w:r>
                        </w:p>
                      </w:txbxContent>
                    </v:textbox>
                  </v:rect>
                  <v:rect id="矩形 32" o:spid="_x0000_s1026" o:spt="1" style="position:absolute;left:9525;top:571500;height:240103;width:1501183;" fillcolor="#FFFFFF" filled="t" stroked="t" coordsize="21600,21600" o:gfxdata="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YFxx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建设工程竣工验收</w:t>
                          </w:r>
                        </w:p>
                        <w:p/>
                      </w:txbxContent>
                    </v:textbox>
                  </v:rect>
                  <v:rect id="矩形 32" o:spid="_x0000_s1026" o:spt="1" style="position:absolute;left:9525;top:847725;height:216000;width:1501371;" fillcolor="#FFFFFF" filled="t" stroked="t" coordsize="21600,21600" o:gfxdata="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s+eq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节能验收</w:t>
                          </w:r>
                        </w:p>
                        <w:p/>
                      </w:txbxContent>
                    </v:textbox>
                  </v:rect>
                  <v:rect id="矩形 32" o:spid="_x0000_s1026" o:spt="1" style="position:absolute;left:9525;top:1143000;height:240103;width:1501183;" fillcolor="#FFFFFF" filled="t" stroked="t" coordsize="21600,21600" o:gfxdata="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cVhn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建设工程消防设施验收</w:t>
                          </w:r>
                        </w:p>
                        <w:p/>
                      </w:txbxContent>
                    </v:textbox>
                  </v:rect>
                  <v:rect id="矩形 32" o:spid="_x0000_s1026" o:spt="1" style="position:absolute;left:9525;top:1419225;height:240619;width:1501371;" fillcolor="#FFFFFF" filled="t" stroked="t" coordsize="21600,21600" o:gfxdata="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6JxAW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建设项目竣工环境保护验收</w:t>
                          </w:r>
                        </w:p>
                        <w:p/>
                      </w:txbxContent>
                    </v:textbox>
                  </v:rect>
                  <v:rect id="矩形 32" o:spid="_x0000_s1026" o:spt="1" style="position:absolute;left:9525;top:1685925;height:240619;width:1501145;" fillcolor="#FFFFFF" filled="t" stroked="t" coordsize="21600,21600" o:gfxdata="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c90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jc w:val="center"/>
                          </w:pPr>
                          <w:r>
                            <w:rPr>
                              <w:rFonts w:hint="eastAsia" w:ascii="楷体_GB2312" w:eastAsia="楷体_GB2312"/>
                              <w:b/>
                              <w:bCs/>
                              <w:sz w:val="18"/>
                              <w:szCs w:val="18"/>
                            </w:rPr>
                            <w:t>部门联合验收</w:t>
                          </w:r>
                        </w:p>
                      </w:txbxContent>
                    </v:textbox>
                  </v:rect>
                  <v:rect id="矩形 32" o:spid="_x0000_s1026" o:spt="1" style="position:absolute;left:9525;top:1971675;height:240619;width:1501145;" fillcolor="#FFFFFF" filled="t" stroked="t" coordsize="21600,21600" o:gfxdata="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UFLY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rFonts w:ascii="楷体_GB2312" w:eastAsia="楷体_GB2312"/>
                              <w:b/>
                              <w:bCs/>
                              <w:sz w:val="18"/>
                              <w:szCs w:val="18"/>
                            </w:rPr>
                          </w:pPr>
                          <w:r>
                            <w:rPr>
                              <w:rFonts w:hint="eastAsia"/>
                              <w:b/>
                              <w:bCs/>
                              <w:sz w:val="18"/>
                              <w:szCs w:val="18"/>
                            </w:rPr>
                            <w:t>人民防空工程竣工验收</w:t>
                          </w:r>
                        </w:p>
                      </w:txbxContent>
                    </v:textbox>
                  </v:rect>
                  <v:rect id="矩形 32" o:spid="_x0000_s1026" o:spt="1" style="position:absolute;left:0;top:2257425;height:240103;width:1500956;" fillcolor="#FFFFFF" filled="t" stroked="t" coordsize="21600,21600" o:gfxdata="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gsy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涉及国家安全事项建设验收</w:t>
                          </w:r>
                        </w:p>
                      </w:txbxContent>
                    </v:textbox>
                  </v:rect>
                  <v:rect id="矩形 32" o:spid="_x0000_s1026" o:spt="1" style="position:absolute;left:0;top:2543175;height:240619;width:1501145;" fillcolor="#FFFFFF" filled="t" stroked="t" coordsize="21600,21600" o:gfxdata="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zmk0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开发建设项目防洪设施验收</w:t>
                          </w:r>
                        </w:p>
                      </w:txbxContent>
                    </v:textbox>
                  </v:rect>
                  <v:rect id="矩形 32" o:spid="_x0000_s1026" o:spt="1" style="position:absolute;left:0;top:3114675;height:240619;width:1501145;" fillcolor="#FFFFFF" filled="t" stroked="t" coordsize="21600,21600" o:gfxdata="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HVjd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取水工程验收</w:t>
                          </w:r>
                        </w:p>
                      </w:txbxContent>
                    </v:textbox>
                  </v:rect>
                </v:group>
              </v:group>
            </w:pict>
          </mc:Fallback>
        </mc:AlternateContent>
      </w:r>
    </w:p>
    <w:p>
      <w:pPr>
        <w:tabs>
          <w:tab w:val="left" w:pos="1790"/>
        </w:tabs>
        <w:rPr>
          <w:rFonts w:ascii="仿宋_GB2312" w:eastAsia="仿宋_GB2312"/>
          <w:sz w:val="28"/>
        </w:rPr>
      </w:pPr>
    </w:p>
    <w:p>
      <w:pPr>
        <w:tabs>
          <w:tab w:val="left" w:pos="1790"/>
        </w:tabs>
        <w:rPr>
          <w:rFonts w:ascii="仿宋_GB2312" w:eastAsia="仿宋_GB2312"/>
          <w:sz w:val="28"/>
        </w:rPr>
      </w:pPr>
      <w:r>
        <mc:AlternateContent>
          <mc:Choice Requires="wps">
            <w:drawing>
              <wp:anchor distT="45720" distB="45720" distL="114300" distR="114300" simplePos="0" relativeHeight="251660288" behindDoc="0" locked="0" layoutInCell="1" allowOverlap="1">
                <wp:simplePos x="0" y="0"/>
                <wp:positionH relativeFrom="column">
                  <wp:posOffset>9012555</wp:posOffset>
                </wp:positionH>
                <wp:positionV relativeFrom="paragraph">
                  <wp:posOffset>22225</wp:posOffset>
                </wp:positionV>
                <wp:extent cx="1224915" cy="2640330"/>
                <wp:effectExtent l="0" t="0" r="13335" b="26670"/>
                <wp:wrapSquare wrapText="bothSides"/>
                <wp:docPr id="8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4915" cy="2640330"/>
                        </a:xfrm>
                        <a:prstGeom prst="rect">
                          <a:avLst/>
                        </a:prstGeom>
                        <a:solidFill>
                          <a:srgbClr val="FFFFFF"/>
                        </a:solidFill>
                        <a:ln w="9525">
                          <a:solidFill>
                            <a:srgbClr val="000000"/>
                          </a:solidFill>
                          <a:miter lim="800000"/>
                        </a:ln>
                      </wps:spPr>
                      <wps:txbx>
                        <w:txbxContent>
                          <w:p>
                            <w:pPr>
                              <w:ind w:firstLine="360" w:firstLineChars="200"/>
                              <w:rPr>
                                <w:sz w:val="18"/>
                                <w:szCs w:val="18"/>
                              </w:rPr>
                            </w:pPr>
                            <w:r>
                              <w:rPr>
                                <w:rFonts w:hint="eastAsia"/>
                                <w:sz w:val="18"/>
                                <w:szCs w:val="18"/>
                              </w:rPr>
                              <w:t>企业根据承诺，自主开展设计和施工，适时将施工图设计文件等向部门报备。</w:t>
                            </w:r>
                          </w:p>
                          <w:p>
                            <w:pPr>
                              <w:ind w:firstLine="360" w:firstLineChars="200"/>
                              <w:rPr>
                                <w:sz w:val="18"/>
                                <w:szCs w:val="18"/>
                              </w:rPr>
                            </w:pPr>
                            <w:r>
                              <w:rPr>
                                <w:rFonts w:hint="eastAsia"/>
                                <w:sz w:val="18"/>
                                <w:szCs w:val="18"/>
                              </w:rPr>
                              <w:t>部门按照信用监管办法规定节点、内容等，结合承诺书，强化质量、安全等领域的监管，指导项目按照相关标准施工，适时共享信用监管信息，形成“红黑”名单，企业违信行为受到联合惩戒。</w:t>
                            </w:r>
                          </w:p>
                        </w:txbxContent>
                      </wps:txbx>
                      <wps:bodyPr rot="0" vert="horz" wrap="square" lIns="21600" tIns="21600" rIns="21600" bIns="21600" anchor="t" anchorCtr="0" upright="1">
                        <a:noAutofit/>
                      </wps:bodyPr>
                    </wps:wsp>
                  </a:graphicData>
                </a:graphic>
              </wp:anchor>
            </w:drawing>
          </mc:Choice>
          <mc:Fallback>
            <w:pict>
              <v:shape id="文本框 2" o:spid="_x0000_s1026" o:spt="202" type="#_x0000_t202" style="position:absolute;left:0pt;margin-left:709.65pt;margin-top:1.75pt;height:207.9pt;width:96.45pt;mso-wrap-distance-bottom:3.6pt;mso-wrap-distance-left:9pt;mso-wrap-distance-right:9pt;mso-wrap-distance-top:3.6pt;z-index:251660288;mso-width-relative:page;mso-height-relative:page;" fillcolor="#FFFFFF" filled="t" stroked="t" coordsize="21600,21600" o:gfxdata="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bBJhNkAAAALAQAADwAAAAAAAAABACAAAAAiAAAAZHJz&#10;L2Rvd25yZXYueG1sUEsBAhQAFAAAAAgAh07iQGWf4Nk8AgAAiQQAAA4AAAAAAAAAAQAgAAAAKAEA&#10;AGRycy9lMm9Eb2MueG1sUEsFBgAAAAAGAAYAWQEAANYFAAAAAA==&#10;">
                <v:fill on="t" focussize="0,0"/>
                <v:stroke color="#000000" miterlimit="8" joinstyle="miter"/>
                <v:imagedata o:title=""/>
                <o:lock v:ext="edit" aspectratio="f"/>
                <v:textbox inset="0.6mm,0.6mm,0.6mm,0.6mm">
                  <w:txbxContent>
                    <w:p>
                      <w:pPr>
                        <w:ind w:firstLine="360" w:firstLineChars="200"/>
                        <w:rPr>
                          <w:sz w:val="18"/>
                          <w:szCs w:val="18"/>
                        </w:rPr>
                      </w:pPr>
                      <w:r>
                        <w:rPr>
                          <w:rFonts w:hint="eastAsia"/>
                          <w:sz w:val="18"/>
                          <w:szCs w:val="18"/>
                        </w:rPr>
                        <w:t>企业根据承诺，自主开展设计和施工，适时将施工图设计文件等向部门报备。</w:t>
                      </w:r>
                    </w:p>
                    <w:p>
                      <w:pPr>
                        <w:ind w:firstLine="360" w:firstLineChars="200"/>
                        <w:rPr>
                          <w:sz w:val="18"/>
                          <w:szCs w:val="18"/>
                        </w:rPr>
                      </w:pPr>
                      <w:r>
                        <w:rPr>
                          <w:rFonts w:hint="eastAsia"/>
                          <w:sz w:val="18"/>
                          <w:szCs w:val="18"/>
                        </w:rPr>
                        <w:t>部门按照信用监管办法规定节点、内容等，结合承诺书，强化质量、安全等领域的监管，指导项目按照相关标准施工，适时共享信用监管信息，形成“红黑”名单，企业违信行为受到联合惩戒。</w:t>
                      </w:r>
                    </w:p>
                  </w:txbxContent>
                </v:textbox>
                <w10:wrap type="square"/>
              </v:shape>
            </w:pict>
          </mc:Fallback>
        </mc:AlternateContent>
      </w:r>
      <w:r>
        <w:rPr>
          <w:rFonts w:hint="eastAsia" w:ascii="仿宋_GB2312" w:eastAsia="仿宋_GB2312"/>
          <w:sz w:val="28"/>
        </w:rPr>
        <w:t xml:space="preserve">       </w:t>
      </w:r>
    </w:p>
    <w:p>
      <w:pPr>
        <w:tabs>
          <w:tab w:val="left" w:pos="1790"/>
        </w:tabs>
        <w:rPr>
          <w:rFonts w:ascii="仿宋_GB2312" w:eastAsia="仿宋_GB2312"/>
          <w:sz w:val="28"/>
        </w:rPr>
      </w:pPr>
      <w:r>
        <w:rPr>
          <w:rFonts w:ascii="仿宋_GB2312" w:eastAsia="仿宋_GB2312"/>
          <w:sz w:val="18"/>
          <w:szCs w:val="18"/>
        </w:rPr>
        <mc:AlternateContent>
          <mc:Choice Requires="wpg">
            <w:drawing>
              <wp:anchor distT="0" distB="0" distL="114300" distR="114300" simplePos="0" relativeHeight="251662336" behindDoc="0" locked="0" layoutInCell="1" allowOverlap="1">
                <wp:simplePos x="0" y="0"/>
                <wp:positionH relativeFrom="column">
                  <wp:posOffset>10439400</wp:posOffset>
                </wp:positionH>
                <wp:positionV relativeFrom="paragraph">
                  <wp:posOffset>48260</wp:posOffset>
                </wp:positionV>
                <wp:extent cx="598805" cy="1743075"/>
                <wp:effectExtent l="0" t="76200" r="87630" b="85725"/>
                <wp:wrapNone/>
                <wp:docPr id="21" name="组合 21"/>
                <wp:cNvGraphicFramePr/>
                <a:graphic xmlns:a="http://schemas.openxmlformats.org/drawingml/2006/main">
                  <a:graphicData uri="http://schemas.microsoft.com/office/word/2010/wordprocessingGroup">
                    <wpg:wgp>
                      <wpg:cNvGrpSpPr/>
                      <wpg:grpSpPr>
                        <a:xfrm>
                          <a:off x="0" y="0"/>
                          <a:ext cx="598702" cy="1743075"/>
                          <a:chOff x="0" y="0"/>
                          <a:chExt cx="598702" cy="1743075"/>
                        </a:xfrm>
                      </wpg:grpSpPr>
                      <wps:wsp>
                        <wps:cNvPr id="144" name="直接连接符 144"/>
                        <wps:cNvCnPr/>
                        <wps:spPr>
                          <a:xfrm>
                            <a:off x="297712" y="0"/>
                            <a:ext cx="0" cy="17430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直接箭头连接符 145"/>
                        <wps:cNvCnPr/>
                        <wps:spPr>
                          <a:xfrm>
                            <a:off x="297712" y="1772"/>
                            <a:ext cx="3009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3" name="直接连接符 143"/>
                        <wps:cNvCnPr/>
                        <wps:spPr>
                          <a:xfrm>
                            <a:off x="0" y="818707"/>
                            <a:ext cx="3048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6" name="直接箭头连接符 146"/>
                        <wps:cNvCnPr/>
                        <wps:spPr>
                          <a:xfrm>
                            <a:off x="297712" y="1734879"/>
                            <a:ext cx="3009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822pt;margin-top:3.8pt;height:137.25pt;width:47.15pt;z-index:251662336;mso-width-relative:page;mso-height-relative:page;" coordsize="598702,1743075" o:gfxdata="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ATQ+YN2wAAAAsB&#10;AAAPAAAAAAAAAAEAIAAAACIAAABkcnMvZG93bnJldi54bWxQSwECFAAUAAAACACHTuJAANqpU/wC&#10;AADlCgAADgAAAAAAAAABACAAAAAqAQAAZHJzL2Uyb0RvYy54bWxQSwUGAAAAAAYABgBZAQAAmAYA&#10;AAAA&#10;">
                <o:lock v:ext="edit" aspectratio="f"/>
                <v:line id="_x0000_s1026" o:spid="_x0000_s1026" o:spt="20" style="position:absolute;left:297712;top:0;height:1743075;width:0;" filled="f" stroked="t" coordsize="21600,21600" o:gfxdata="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WqovQAA&#10;ANwAAAAPAAAAAAAAAAEAIAAAACIAAABkcnMvZG93bnJldi54bWxQSwECFAAUAAAACACHTuJAMy8F&#10;njsAAAA5AAAAEAAAAAAAAAABACAAAAAMAQAAZHJzL3NoYXBleG1sLnhtbFBLBQYAAAAABgAGAFsB&#10;AAC2AwAAAAA=&#10;">
                  <v:fill on="f" focussize="0,0"/>
                  <v:stroke weight="0.5pt" color="#4472C4 [3204]" miterlimit="8" joinstyle="miter"/>
                  <v:imagedata o:title=""/>
                  <o:lock v:ext="edit" aspectratio="f"/>
                </v:line>
                <v:shape id="_x0000_s1026" o:spid="_x0000_s1026" o:spt="32" type="#_x0000_t32" style="position:absolute;left:297712;top:1772;height:0;width:300990;" filled="f" stroked="t" coordsize="21600,21600" o:gfxdata="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u9da8AAAA&#10;3AAAAA8AAAAAAAAAAQAgAAAAIgAAAGRycy9kb3ducmV2LnhtbFBLAQIUABQAAAAIAIdO4kAzLwWe&#10;OwAAADkAAAAQAAAAAAAAAAEAIAAAAAsBAABkcnMvc2hhcGV4bWwueG1sUEsFBgAAAAAGAAYAWwEA&#10;ALUDAAAAAA==&#10;">
                  <v:fill on="f" focussize="0,0"/>
                  <v:stroke weight="0.5pt" color="#4472C4 [3204]" miterlimit="8" joinstyle="miter" endarrow="block"/>
                  <v:imagedata o:title=""/>
                  <o:lock v:ext="edit" aspectratio="f"/>
                </v:shape>
                <v:line id="_x0000_s1026" o:spid="_x0000_s1026" o:spt="20" style="position:absolute;left:0;top:818707;height:0;width:304800;" filled="f" stroked="t" coordsize="21600,21600" o:gfxdata="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VPLcvQAA&#10;ANwAAAAPAAAAAAAAAAEAIAAAACIAAABkcnMvZG93bnJldi54bWxQSwECFAAUAAAACACHTuJAMy8F&#10;njsAAAA5AAAAEAAAAAAAAAABACAAAAAMAQAAZHJzL3NoYXBleG1sLnhtbFBLBQYAAAAABgAGAFsB&#10;AAC2AwAAAAA=&#10;">
                  <v:fill on="f" focussize="0,0"/>
                  <v:stroke weight="0.5pt" color="#4472C4 [3204]" miterlimit="8" joinstyle="miter"/>
                  <v:imagedata o:title=""/>
                  <o:lock v:ext="edit" aspectratio="f"/>
                </v:line>
                <v:shape id="_x0000_s1026" o:spid="_x0000_s1026" o:spt="32" type="#_x0000_t32" style="position:absolute;left:297712;top:1734879;height:0;width:300990;" filled="f" stroked="t" coordsize="21600,21600" o:gfxdata="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LxrobsAAADc&#10;AAAADwAAAAAAAAABACAAAAAiAAAAZHJzL2Rvd25yZXYueG1sUEsBAhQAFAAAAAgAh07iQDMvBZ47&#10;AAAAOQAAABAAAAAAAAAAAQAgAAAACgEAAGRycy9zaGFwZXhtbC54bWxQSwUGAAAAAAYABgBbAQAA&#10;tAMAAAAA&#10;">
                  <v:fill on="f" focussize="0,0"/>
                  <v:stroke weight="0.5pt" color="#4472C4 [3204]" miterlimit="8" joinstyle="miter" endarrow="block"/>
                  <v:imagedata o:title=""/>
                  <o:lock v:ext="edit" aspectratio="f"/>
                </v:shape>
              </v:group>
            </w:pict>
          </mc:Fallback>
        </mc:AlternateContent>
      </w:r>
    </w:p>
    <w:p>
      <w:pPr>
        <w:tabs>
          <w:tab w:val="left" w:pos="1790"/>
          <w:tab w:val="left" w:pos="5280"/>
        </w:tabs>
        <w:rPr>
          <w:rFonts w:ascii="仿宋_GB2312" w:eastAsia="仿宋_GB2312"/>
          <w:sz w:val="18"/>
          <w:szCs w:val="18"/>
        </w:rPr>
      </w:pPr>
      <w:r>
        <w:rPr>
          <w:rFonts w:hint="eastAsia" w:ascii="仿宋_GB2312" w:eastAsia="仿宋_GB2312"/>
          <w:sz w:val="28"/>
        </w:rPr>
        <w:t xml:space="preserve">                       </w:t>
      </w:r>
      <w:r>
        <w:rPr>
          <w:rFonts w:hint="eastAsia" w:ascii="仿宋_GB2312" w:eastAsia="仿宋_GB2312"/>
          <w:sz w:val="28"/>
        </w:rPr>
        <w:tab/>
      </w:r>
    </w:p>
    <w:p>
      <w:pPr>
        <w:tabs>
          <w:tab w:val="left" w:pos="1790"/>
        </w:tabs>
        <w:ind w:right="-905" w:rightChars="-431"/>
        <w:rPr>
          <w:rFonts w:ascii="仿宋_GB2312" w:eastAsia="仿宋_GB2312"/>
          <w:sz w:val="18"/>
          <w:szCs w:val="18"/>
        </w:rPr>
      </w:pPr>
      <w:r>
        <w:rPr>
          <w:rFonts w:ascii="仿宋_GB2312" w:eastAsia="仿宋_GB2312"/>
          <w:sz w:val="28"/>
        </w:rPr>
        <mc:AlternateContent>
          <mc:Choice Requires="wps">
            <w:drawing>
              <wp:anchor distT="0" distB="0" distL="114300" distR="114300" simplePos="0" relativeHeight="251669504" behindDoc="0" locked="0" layoutInCell="1" allowOverlap="1">
                <wp:simplePos x="0" y="0"/>
                <wp:positionH relativeFrom="column">
                  <wp:posOffset>3642995</wp:posOffset>
                </wp:positionH>
                <wp:positionV relativeFrom="paragraph">
                  <wp:posOffset>85725</wp:posOffset>
                </wp:positionV>
                <wp:extent cx="1595120" cy="673100"/>
                <wp:effectExtent l="0" t="0" r="24130" b="13335"/>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95204" cy="672861"/>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签订国有建设用地使用权</w:t>
                            </w:r>
                          </w:p>
                          <w:p>
                            <w:pPr>
                              <w:jc w:val="center"/>
                              <w:rPr>
                                <w:sz w:val="18"/>
                                <w:szCs w:val="18"/>
                              </w:rPr>
                            </w:pPr>
                            <w:r>
                              <w:rPr>
                                <w:rFonts w:hint="eastAsia"/>
                                <w:sz w:val="18"/>
                                <w:szCs w:val="18"/>
                              </w:rPr>
                              <w:t>出让合同，同步核发</w:t>
                            </w:r>
                          </w:p>
                          <w:p>
                            <w:pPr>
                              <w:jc w:val="center"/>
                              <w:rPr>
                                <w:b/>
                                <w:bCs/>
                                <w:sz w:val="18"/>
                                <w:szCs w:val="18"/>
                              </w:rPr>
                            </w:pPr>
                            <w:r>
                              <w:rPr>
                                <w:rFonts w:hint="eastAsia"/>
                                <w:b/>
                                <w:bCs/>
                                <w:sz w:val="18"/>
                                <w:szCs w:val="18"/>
                              </w:rPr>
                              <w:t>建设用地规划许可证</w:t>
                            </w:r>
                          </w:p>
                        </w:txbxContent>
                      </wps:txbx>
                      <wps:bodyPr rot="0" vert="horz" wrap="square" lIns="21600" tIns="21600" rIns="21600" bIns="21600" anchor="t" anchorCtr="0" upright="1">
                        <a:noAutofit/>
                      </wps:bodyPr>
                    </wps:wsp>
                  </a:graphicData>
                </a:graphic>
              </wp:anchor>
            </w:drawing>
          </mc:Choice>
          <mc:Fallback>
            <w:pict>
              <v:shape id="文本框 2" o:spid="_x0000_s1026" o:spt="202" type="#_x0000_t202" style="position:absolute;left:0pt;margin-left:286.85pt;margin-top:6.75pt;height:53pt;width:125.6pt;z-index:251669504;mso-width-relative:page;mso-height-relative:page;" fillcolor="#FFFFFF" filled="t" stroked="t" coordsize="21600,21600" o:gfxdata="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ZU7mbbAAAACgEAAA8AAAAAAAAAAQAgAAAAIgAAAGRycy9k&#10;b3ducmV2LnhtbFBLAQIUABQAAAAIAIdO4kC6FQFgOAIAAIcEAAAOAAAAAAAAAAEAIAAAACoBAABk&#10;cnMvZTJvRG9jLnhtbFBLBQYAAAAABgAGAFkBAADUBQAAAAA=&#10;">
                <v:fill on="t" focussize="0,0"/>
                <v:stroke color="#000000" miterlimit="8" joinstyle="miter"/>
                <v:imagedata o:title=""/>
                <o:lock v:ext="edit" aspectratio="f"/>
                <v:textbox inset="0.6mm,0.6mm,0.6mm,0.6mm">
                  <w:txbxContent>
                    <w:p>
                      <w:pPr>
                        <w:jc w:val="center"/>
                        <w:rPr>
                          <w:sz w:val="18"/>
                          <w:szCs w:val="18"/>
                        </w:rPr>
                      </w:pPr>
                      <w:r>
                        <w:rPr>
                          <w:rFonts w:hint="eastAsia"/>
                          <w:sz w:val="18"/>
                          <w:szCs w:val="18"/>
                        </w:rPr>
                        <w:t>签订国有建设用地使用权</w:t>
                      </w:r>
                    </w:p>
                    <w:p>
                      <w:pPr>
                        <w:jc w:val="center"/>
                        <w:rPr>
                          <w:sz w:val="18"/>
                          <w:szCs w:val="18"/>
                        </w:rPr>
                      </w:pPr>
                      <w:r>
                        <w:rPr>
                          <w:rFonts w:hint="eastAsia"/>
                          <w:sz w:val="18"/>
                          <w:szCs w:val="18"/>
                        </w:rPr>
                        <w:t>出让合同，同步核发</w:t>
                      </w:r>
                    </w:p>
                    <w:p>
                      <w:pPr>
                        <w:jc w:val="center"/>
                        <w:rPr>
                          <w:b/>
                          <w:bCs/>
                          <w:sz w:val="18"/>
                          <w:szCs w:val="18"/>
                        </w:rPr>
                      </w:pPr>
                      <w:r>
                        <w:rPr>
                          <w:rFonts w:hint="eastAsia"/>
                          <w:b/>
                          <w:bCs/>
                          <w:sz w:val="18"/>
                          <w:szCs w:val="18"/>
                        </w:rPr>
                        <w:t>建设用地规划许可证</w:t>
                      </w:r>
                    </w:p>
                  </w:txbxContent>
                </v:textbox>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2730500</wp:posOffset>
                </wp:positionH>
                <wp:positionV relativeFrom="paragraph">
                  <wp:posOffset>68580</wp:posOffset>
                </wp:positionV>
                <wp:extent cx="649605" cy="647065"/>
                <wp:effectExtent l="9525" t="5715" r="7620" b="13970"/>
                <wp:wrapSquare wrapText="bothSides"/>
                <wp:docPr id="4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9605" cy="64706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企业申报</w:t>
                            </w:r>
                          </w:p>
                          <w:p>
                            <w:pPr>
                              <w:jc w:val="center"/>
                              <w:rPr>
                                <w:sz w:val="18"/>
                                <w:szCs w:val="18"/>
                              </w:rPr>
                            </w:pPr>
                            <w:r>
                              <w:rPr>
                                <w:rFonts w:hint="eastAsia"/>
                                <w:sz w:val="18"/>
                                <w:szCs w:val="18"/>
                              </w:rPr>
                              <w:t>平台赋码</w:t>
                            </w:r>
                          </w:p>
                          <w:p>
                            <w:pPr>
                              <w:jc w:val="center"/>
                              <w:rPr>
                                <w:b/>
                                <w:bCs/>
                                <w:sz w:val="18"/>
                                <w:szCs w:val="18"/>
                              </w:rPr>
                            </w:pPr>
                            <w:r>
                              <w:rPr>
                                <w:rFonts w:hint="eastAsia"/>
                                <w:b/>
                                <w:bCs/>
                                <w:sz w:val="18"/>
                                <w:szCs w:val="18"/>
                              </w:rPr>
                              <w:t>项目备案</w:t>
                            </w:r>
                          </w:p>
                        </w:txbxContent>
                      </wps:txbx>
                      <wps:bodyPr rot="0" vert="horz" wrap="square" lIns="21600" tIns="21600" rIns="21600" bIns="2160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15pt;margin-top:5.4pt;height:50.95pt;width:51.1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v3VmvXAAAACgEAAA8AAAAAAAAAAQAgAAAAIgAAAGRycy9k&#10;b3ducmV2LnhtbFBLAQIUABQAAAAIAIdO4kD9pYsrPAIAAIcEAAAOAAAAAAAAAAEAIAAAACYBAABk&#10;cnMvZTJvRG9jLnhtbFBLBQYAAAAABgAGAFkBAADUBQAAAAA=&#10;">
                <v:fill on="t" focussize="0,0"/>
                <v:stroke color="#000000" miterlimit="8" joinstyle="miter"/>
                <v:imagedata o:title=""/>
                <o:lock v:ext="edit" aspectratio="f"/>
                <v:textbox inset="0.6mm,0.6mm,0.6mm,0.6mm" style="mso-fit-shape-to-text:t;">
                  <w:txbxContent>
                    <w:p>
                      <w:pPr>
                        <w:jc w:val="center"/>
                        <w:rPr>
                          <w:sz w:val="18"/>
                          <w:szCs w:val="18"/>
                        </w:rPr>
                      </w:pPr>
                      <w:r>
                        <w:rPr>
                          <w:rFonts w:hint="eastAsia"/>
                          <w:sz w:val="18"/>
                          <w:szCs w:val="18"/>
                        </w:rPr>
                        <w:t>企业申报</w:t>
                      </w:r>
                    </w:p>
                    <w:p>
                      <w:pPr>
                        <w:jc w:val="center"/>
                        <w:rPr>
                          <w:sz w:val="18"/>
                          <w:szCs w:val="18"/>
                        </w:rPr>
                      </w:pPr>
                      <w:r>
                        <w:rPr>
                          <w:rFonts w:hint="eastAsia"/>
                          <w:sz w:val="18"/>
                          <w:szCs w:val="18"/>
                        </w:rPr>
                        <w:t>平台赋码</w:t>
                      </w:r>
                    </w:p>
                    <w:p>
                      <w:pPr>
                        <w:jc w:val="center"/>
                        <w:rPr>
                          <w:b/>
                          <w:bCs/>
                          <w:sz w:val="18"/>
                          <w:szCs w:val="18"/>
                        </w:rPr>
                      </w:pPr>
                      <w:r>
                        <w:rPr>
                          <w:rFonts w:hint="eastAsia"/>
                          <w:b/>
                          <w:bCs/>
                          <w:sz w:val="18"/>
                          <w:szCs w:val="18"/>
                        </w:rPr>
                        <w:t>项目备案</w:t>
                      </w:r>
                    </w:p>
                  </w:txbxContent>
                </v:textbox>
                <w10:wrap type="square"/>
              </v:shape>
            </w:pict>
          </mc:Fallback>
        </mc:AlternateContent>
      </w:r>
    </w:p>
    <w:p>
      <w:pPr>
        <w:tabs>
          <w:tab w:val="left" w:pos="1790"/>
        </w:tabs>
        <w:rPr>
          <w:rFonts w:ascii="仿宋_GB2312" w:eastAsia="仿宋_GB2312"/>
          <w:sz w:val="18"/>
          <w:szCs w:val="18"/>
        </w:rPr>
      </w:pPr>
    </w:p>
    <w:p>
      <w:pPr>
        <w:tabs>
          <w:tab w:val="left" w:pos="1790"/>
        </w:tabs>
        <w:rPr>
          <w:rFonts w:ascii="仿宋_GB2312" w:eastAsia="仿宋_GB2312"/>
          <w:sz w:val="18"/>
          <w:szCs w:val="18"/>
        </w:rPr>
      </w:pPr>
    </w:p>
    <w:p>
      <w:pPr>
        <w:tabs>
          <w:tab w:val="left" w:pos="1790"/>
        </w:tabs>
        <w:rPr>
          <w:rFonts w:ascii="仿宋_GB2312" w:eastAsia="仿宋_GB2312"/>
          <w:sz w:val="18"/>
          <w:szCs w:val="18"/>
        </w:rPr>
      </w:pPr>
    </w:p>
    <w:p>
      <w:pPr>
        <w:tabs>
          <w:tab w:val="left" w:pos="1113"/>
        </w:tabs>
        <w:rPr>
          <w:rFonts w:ascii="仿宋_GB2312" w:eastAsia="仿宋_GB2312"/>
          <w:sz w:val="18"/>
          <w:szCs w:val="18"/>
        </w:rPr>
      </w:pPr>
      <w:r>
        <w:rPr>
          <w:rFonts w:hint="eastAsia" w:ascii="仿宋_GB2312" w:eastAsia="仿宋_GB2312"/>
          <w:sz w:val="18"/>
          <w:szCs w:val="18"/>
        </w:rPr>
        <w:tab/>
      </w:r>
    </w:p>
    <w:p>
      <w:pPr>
        <w:tabs>
          <w:tab w:val="left" w:pos="1790"/>
        </w:tabs>
        <w:rPr>
          <w:rFonts w:ascii="仿宋_GB2312" w:eastAsia="仿宋_GB2312"/>
          <w:sz w:val="18"/>
          <w:szCs w:val="18"/>
        </w:rPr>
      </w:pPr>
      <w:r>
        <w:rPr>
          <w:sz w:val="28"/>
        </w:rPr>
        <mc:AlternateContent>
          <mc:Choice Requires="wpg">
            <w:drawing>
              <wp:anchor distT="0" distB="0" distL="114300" distR="114300" simplePos="0" relativeHeight="251661312" behindDoc="0" locked="0" layoutInCell="1" allowOverlap="1">
                <wp:simplePos x="0" y="0"/>
                <wp:positionH relativeFrom="column">
                  <wp:posOffset>5504180</wp:posOffset>
                </wp:positionH>
                <wp:positionV relativeFrom="paragraph">
                  <wp:posOffset>71755</wp:posOffset>
                </wp:positionV>
                <wp:extent cx="3158490" cy="1244600"/>
                <wp:effectExtent l="0" t="0" r="23495" b="12700"/>
                <wp:wrapNone/>
                <wp:docPr id="9" name="组合 9"/>
                <wp:cNvGraphicFramePr/>
                <a:graphic xmlns:a="http://schemas.openxmlformats.org/drawingml/2006/main">
                  <a:graphicData uri="http://schemas.microsoft.com/office/word/2010/wordprocessingGroup">
                    <wpg:wgp>
                      <wpg:cNvGrpSpPr/>
                      <wpg:grpSpPr>
                        <a:xfrm>
                          <a:off x="0" y="0"/>
                          <a:ext cx="3158250" cy="1244700"/>
                          <a:chOff x="0" y="0"/>
                          <a:chExt cx="3158250" cy="1244700"/>
                        </a:xfrm>
                      </wpg:grpSpPr>
                      <wps:wsp>
                        <wps:cNvPr id="102" name="矩形 32"/>
                        <wps:cNvSpPr>
                          <a:spLocks noChangeArrowheads="1"/>
                        </wps:cNvSpPr>
                        <wps:spPr bwMode="auto">
                          <a:xfrm>
                            <a:off x="9525" y="0"/>
                            <a:ext cx="3139200" cy="216000"/>
                          </a:xfrm>
                          <a:prstGeom prst="rect">
                            <a:avLst/>
                          </a:prstGeom>
                          <a:solidFill>
                            <a:srgbClr val="FFFFFF"/>
                          </a:solidFill>
                          <a:ln w="9525">
                            <a:solidFill>
                              <a:srgbClr val="000000"/>
                            </a:solidFill>
                            <a:miter lim="800000"/>
                          </a:ln>
                          <a:effectLst/>
                        </wps:spPr>
                        <wps:txbx>
                          <w:txbxContent>
                            <w:p>
                              <w:pPr>
                                <w:jc w:val="center"/>
                                <w:rPr>
                                  <w:rFonts w:ascii="楷体_GB2312" w:eastAsia="楷体_GB2312"/>
                                  <w:b/>
                                  <w:bCs/>
                                  <w:sz w:val="18"/>
                                  <w:szCs w:val="18"/>
                                </w:rPr>
                              </w:pPr>
                              <w:r>
                                <w:rPr>
                                  <w:rFonts w:hint="eastAsia" w:ascii="楷体_GB2312" w:eastAsia="楷体_GB2312"/>
                                  <w:b/>
                                  <w:bCs/>
                                  <w:sz w:val="18"/>
                                  <w:szCs w:val="18"/>
                                </w:rPr>
                                <w:t>第二类 保留审批事项</w:t>
                              </w:r>
                            </w:p>
                          </w:txbxContent>
                        </wps:txbx>
                        <wps:bodyPr rot="0" vert="horz" wrap="square" lIns="21600" tIns="21600" rIns="21600" bIns="21600" anchor="t" anchorCtr="0" upright="1">
                          <a:noAutofit/>
                        </wps:bodyPr>
                      </wps:wsp>
                      <wps:wsp>
                        <wps:cNvPr id="107" name="矩形 32"/>
                        <wps:cNvSpPr>
                          <a:spLocks noChangeArrowheads="1"/>
                        </wps:cNvSpPr>
                        <wps:spPr bwMode="auto">
                          <a:xfrm>
                            <a:off x="0" y="257175"/>
                            <a:ext cx="3139200" cy="2160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超限高层建筑工程抗震设防审批</w:t>
                              </w:r>
                            </w:p>
                          </w:txbxContent>
                        </wps:txbx>
                        <wps:bodyPr rot="0" vert="horz" wrap="square" lIns="21600" tIns="21600" rIns="21600" bIns="21600" anchor="t" anchorCtr="0" upright="1">
                          <a:noAutofit/>
                        </wps:bodyPr>
                      </wps:wsp>
                      <wps:wsp>
                        <wps:cNvPr id="108" name="矩形 32"/>
                        <wps:cNvSpPr>
                          <a:spLocks noChangeArrowheads="1"/>
                        </wps:cNvSpPr>
                        <wps:spPr bwMode="auto">
                          <a:xfrm>
                            <a:off x="19050" y="514350"/>
                            <a:ext cx="3138805" cy="2159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涉及国家安全事项的建设项目审批</w:t>
                              </w:r>
                            </w:p>
                          </w:txbxContent>
                        </wps:txbx>
                        <wps:bodyPr rot="0" vert="horz" wrap="square" lIns="21600" tIns="21600" rIns="21600" bIns="21600" anchor="t" anchorCtr="0" upright="1">
                          <a:noAutofit/>
                        </wps:bodyPr>
                      </wps:wsp>
                      <wps:wsp>
                        <wps:cNvPr id="109" name="矩形 32"/>
                        <wps:cNvSpPr>
                          <a:spLocks noChangeArrowheads="1"/>
                        </wps:cNvSpPr>
                        <wps:spPr bwMode="auto">
                          <a:xfrm>
                            <a:off x="19050" y="771525"/>
                            <a:ext cx="3139200" cy="2160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建设工程规划类许可证核发</w:t>
                              </w:r>
                            </w:p>
                          </w:txbxContent>
                        </wps:txbx>
                        <wps:bodyPr rot="0" vert="horz" wrap="square" lIns="21600" tIns="21600" rIns="21600" bIns="21600" anchor="t" anchorCtr="0" upright="1">
                          <a:noAutofit/>
                        </wps:bodyPr>
                      </wps:wsp>
                      <wps:wsp>
                        <wps:cNvPr id="110" name="矩形 32"/>
                        <wps:cNvSpPr>
                          <a:spLocks noChangeArrowheads="1"/>
                        </wps:cNvSpPr>
                        <wps:spPr bwMode="auto">
                          <a:xfrm>
                            <a:off x="9525" y="1028700"/>
                            <a:ext cx="3139200" cy="216000"/>
                          </a:xfrm>
                          <a:prstGeom prst="rect">
                            <a:avLst/>
                          </a:prstGeom>
                          <a:solidFill>
                            <a:srgbClr val="FFFFFF"/>
                          </a:solidFill>
                          <a:ln w="9525">
                            <a:solidFill>
                              <a:srgbClr val="000000"/>
                            </a:solidFill>
                            <a:miter lim="800000"/>
                          </a:ln>
                          <a:effectLst/>
                        </wps:spPr>
                        <wps:txbx>
                          <w:txbxContent>
                            <w:p>
                              <w:pPr>
                                <w:jc w:val="center"/>
                                <w:rPr>
                                  <w:b/>
                                  <w:bCs/>
                                  <w:sz w:val="18"/>
                                  <w:szCs w:val="18"/>
                                </w:rPr>
                              </w:pPr>
                              <w:r>
                                <w:rPr>
                                  <w:rFonts w:hint="eastAsia"/>
                                  <w:b/>
                                  <w:bCs/>
                                  <w:sz w:val="18"/>
                                  <w:szCs w:val="18"/>
                                </w:rPr>
                                <w:t>建筑工程施工许可证核发</w:t>
                              </w:r>
                            </w:p>
                          </w:txbxContent>
                        </wps:txbx>
                        <wps:bodyPr rot="0" vert="horz" wrap="square" lIns="21600" tIns="21600" rIns="21600" bIns="21600" anchor="t" anchorCtr="0" upright="1">
                          <a:noAutofit/>
                        </wps:bodyPr>
                      </wps:wsp>
                    </wpg:wgp>
                  </a:graphicData>
                </a:graphic>
              </wp:anchor>
            </w:drawing>
          </mc:Choice>
          <mc:Fallback>
            <w:pict>
              <v:group id="_x0000_s1026" o:spid="_x0000_s1026" o:spt="203" style="position:absolute;left:0pt;margin-left:433.4pt;margin-top:5.65pt;height:98pt;width:248.7pt;z-index:251661312;mso-width-relative:page;mso-height-relative:page;" coordsize="3158250,1244700" o:gfxdata="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s+LWotoAAAALAQAADwAAAAAAAAABACAAAAAiAAAAZHJzL2Rv&#10;d25yZXYueG1sUEsBAhQAFAAAAAgAh07iQH8IMYgcAwAAkxAAAA4AAAAAAAAAAQAgAAAAKQEAAGRy&#10;cy9lMm9Eb2MueG1sUEsFBgAAAAAGAAYAWQEAALcGAAAAAA==&#10;">
                <o:lock v:ext="edit" aspectratio="f"/>
                <v:rect id="矩形 32" o:spid="_x0000_s1026" o:spt="1" style="position:absolute;left:9525;top:0;height:216000;width:3139200;" fillcolor="#FFFFFF" filled="t" stroked="t" coordsize="21600,21600" o:gfxdata="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UAE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jc w:val="center"/>
                          <w:rPr>
                            <w:rFonts w:ascii="楷体_GB2312" w:eastAsia="楷体_GB2312"/>
                            <w:b/>
                            <w:bCs/>
                            <w:sz w:val="18"/>
                            <w:szCs w:val="18"/>
                          </w:rPr>
                        </w:pPr>
                        <w:r>
                          <w:rPr>
                            <w:rFonts w:hint="eastAsia" w:ascii="楷体_GB2312" w:eastAsia="楷体_GB2312"/>
                            <w:b/>
                            <w:bCs/>
                            <w:sz w:val="18"/>
                            <w:szCs w:val="18"/>
                          </w:rPr>
                          <w:t>第二类 保留审批事项</w:t>
                        </w:r>
                      </w:p>
                    </w:txbxContent>
                  </v:textbox>
                </v:rect>
                <v:rect id="矩形 32" o:spid="_x0000_s1026" o:spt="1" style="position:absolute;left:0;top:257175;height:216000;width:3139200;" fillcolor="#FFFFFF" filled="t" stroked="t" coordsize="21600,21600" o:gfxdata="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Kji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超限高层建筑工程抗震设防审批</w:t>
                        </w:r>
                      </w:p>
                    </w:txbxContent>
                  </v:textbox>
                </v:rect>
                <v:rect id="矩形 32" o:spid="_x0000_s1026" o:spt="1" style="position:absolute;left:19050;top:514350;height:215900;width:3138805;" fillcolor="#FFFFFF" filled="t" stroked="t" coordsize="21600,21600" o:gfxdata="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03+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涉及国家安全事项的建设项目审批</w:t>
                        </w:r>
                      </w:p>
                    </w:txbxContent>
                  </v:textbox>
                </v:rect>
                <v:rect id="矩形 32" o:spid="_x0000_s1026" o:spt="1" style="position:absolute;left:19050;top:771525;height:216000;width:3139200;" fillcolor="#FFFFFF" filled="t" stroked="t" coordsize="21600,21600" o:gfxdata="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GSY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建设工程规划类许可证核发</w:t>
                        </w:r>
                      </w:p>
                    </w:txbxContent>
                  </v:textbox>
                </v:rect>
                <v:rect id="矩形 32" o:spid="_x0000_s1026" o:spt="1" style="position:absolute;left:9525;top:1028700;height:216000;width:3139200;" fillcolor="#FFFFFF" filled="t" stroked="t" coordsize="21600,21600" o:gfxdata="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kq0g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jc w:val="center"/>
                          <w:rPr>
                            <w:b/>
                            <w:bCs/>
                            <w:sz w:val="18"/>
                            <w:szCs w:val="18"/>
                          </w:rPr>
                        </w:pPr>
                        <w:r>
                          <w:rPr>
                            <w:rFonts w:hint="eastAsia"/>
                            <w:b/>
                            <w:bCs/>
                            <w:sz w:val="18"/>
                            <w:szCs w:val="18"/>
                          </w:rPr>
                          <w:t>建筑工程施工许可证核发</w:t>
                        </w:r>
                      </w:p>
                    </w:txbxContent>
                  </v:textbox>
                </v:rect>
              </v:group>
            </w:pict>
          </mc:Fallback>
        </mc:AlternateContent>
      </w:r>
    </w:p>
    <w:p>
      <w:pPr>
        <w:tabs>
          <w:tab w:val="left" w:pos="13595"/>
        </w:tabs>
        <w:rPr>
          <w:rFonts w:ascii="仿宋_GB2312" w:eastAsia="仿宋_GB2312"/>
          <w:sz w:val="18"/>
          <w:szCs w:val="18"/>
        </w:rPr>
      </w:pPr>
      <w:r>
        <w:rPr>
          <w:rFonts w:hint="eastAsia" w:ascii="仿宋_GB2312" w:eastAsia="仿宋_GB2312"/>
          <w:sz w:val="18"/>
          <w:szCs w:val="18"/>
        </w:rPr>
        <w:tab/>
      </w:r>
    </w:p>
    <w:p>
      <w:pPr>
        <w:tabs>
          <w:tab w:val="left" w:pos="1790"/>
        </w:tabs>
        <w:rPr>
          <w:rFonts w:ascii="仿宋_GB2312" w:eastAsia="仿宋_GB2312"/>
          <w:sz w:val="18"/>
          <w:szCs w:val="18"/>
        </w:rPr>
      </w:pPr>
    </w:p>
    <w:p>
      <w:pPr>
        <w:tabs>
          <w:tab w:val="left" w:pos="1790"/>
        </w:tabs>
        <w:rPr>
          <w:rFonts w:ascii="仿宋_GB2312" w:eastAsia="仿宋_GB2312"/>
          <w:sz w:val="18"/>
          <w:szCs w:val="18"/>
        </w:rPr>
      </w:pPr>
    </w:p>
    <w:p>
      <w:pPr>
        <w:tabs>
          <w:tab w:val="left" w:pos="1790"/>
        </w:tabs>
        <w:rPr>
          <w:rFonts w:ascii="仿宋_GB2312" w:eastAsia="仿宋_GB2312"/>
          <w:sz w:val="18"/>
          <w:szCs w:val="18"/>
        </w:rPr>
      </w:pPr>
    </w:p>
    <w:p>
      <w:pPr>
        <w:tabs>
          <w:tab w:val="left" w:pos="3644"/>
        </w:tabs>
        <w:rPr>
          <w:rFonts w:ascii="仿宋_GB2312" w:eastAsia="仿宋_GB2312"/>
          <w:sz w:val="18"/>
          <w:szCs w:val="18"/>
        </w:rPr>
      </w:pPr>
      <w:r>
        <w:rPr>
          <w:rFonts w:hint="eastAsia" w:ascii="仿宋_GB2312" w:eastAsia="仿宋_GB2312"/>
          <w:sz w:val="18"/>
          <w:szCs w:val="18"/>
        </w:rPr>
        <w:tab/>
      </w:r>
      <w:r>
        <w:rPr>
          <w:rFonts w:hint="eastAsia" w:ascii="仿宋_GB2312" w:eastAsia="仿宋_GB2312"/>
          <w:sz w:val="18"/>
          <w:szCs w:val="18"/>
        </w:rPr>
        <w:t xml:space="preserve">     </w:t>
      </w:r>
    </w:p>
    <w:p/>
    <w:p>
      <w:r>
        <mc:AlternateContent>
          <mc:Choice Requires="wpg">
            <w:drawing>
              <wp:anchor distT="0" distB="0" distL="114300" distR="114300" simplePos="0" relativeHeight="251667456" behindDoc="0" locked="0" layoutInCell="1" allowOverlap="1">
                <wp:simplePos x="0" y="0"/>
                <wp:positionH relativeFrom="column">
                  <wp:posOffset>232410</wp:posOffset>
                </wp:positionH>
                <wp:positionV relativeFrom="paragraph">
                  <wp:posOffset>8890</wp:posOffset>
                </wp:positionV>
                <wp:extent cx="11895455" cy="542925"/>
                <wp:effectExtent l="0" t="0" r="29845" b="28575"/>
                <wp:wrapNone/>
                <wp:docPr id="1" name="组合 1"/>
                <wp:cNvGraphicFramePr/>
                <a:graphic xmlns:a="http://schemas.openxmlformats.org/drawingml/2006/main">
                  <a:graphicData uri="http://schemas.microsoft.com/office/word/2010/wordprocessingGroup">
                    <wpg:wgp>
                      <wpg:cNvGrpSpPr/>
                      <wpg:grpSpPr>
                        <a:xfrm>
                          <a:off x="0" y="0"/>
                          <a:ext cx="11895455" cy="542925"/>
                          <a:chOff x="0" y="0"/>
                          <a:chExt cx="11895455" cy="542925"/>
                        </a:xfrm>
                      </wpg:grpSpPr>
                      <wps:wsp>
                        <wps:cNvPr id="154" name="箭头: 右 154"/>
                        <wps:cNvSpPr/>
                        <wps:spPr bwMode="auto">
                          <a:xfrm>
                            <a:off x="0" y="105314"/>
                            <a:ext cx="11895455" cy="324000"/>
                          </a:xfrm>
                          <a:prstGeom prst="rightArrow">
                            <a:avLst/>
                          </a:prstGeom>
                          <a:solidFill>
                            <a:srgbClr val="FFFFFF"/>
                          </a:solidFill>
                          <a:ln w="9525">
                            <a:solidFill>
                              <a:srgbClr val="000000"/>
                            </a:solidFill>
                            <a:miter lim="800000"/>
                          </a:ln>
                          <a:effectLst/>
                        </wps:spPr>
                        <wps:txbx>
                          <w:txbxContent>
                            <w:p>
                              <w:pPr>
                                <w:jc w:val="left"/>
                                <w:textAlignment w:val="center"/>
                                <w:rPr>
                                  <w:sz w:val="18"/>
                                  <w:szCs w:val="18"/>
                                </w:rPr>
                              </w:pPr>
                            </w:p>
                          </w:txbxContent>
                        </wps:txbx>
                        <wps:bodyPr rot="0" spcFirstLastPara="0" vertOverflow="overflow" horzOverflow="overflow" vert="horz" wrap="square" lIns="21600" tIns="21600" rIns="21600" bIns="21600" numCol="1" spcCol="0" rtlCol="0" fromWordArt="0" anchor="ctr" anchorCtr="0" forceAA="0" upright="1" compatLnSpc="1">
                          <a:noAutofit/>
                        </wps:bodyPr>
                      </wps:wsp>
                      <wps:wsp>
                        <wps:cNvPr id="3" name="椭圆 3"/>
                        <wps:cNvSpPr/>
                        <wps:spPr bwMode="auto">
                          <a:xfrm>
                            <a:off x="345056" y="0"/>
                            <a:ext cx="1685925" cy="542925"/>
                          </a:xfrm>
                          <a:prstGeom prst="ellipse">
                            <a:avLst/>
                          </a:prstGeom>
                          <a:solidFill>
                            <a:srgbClr val="FFFFFF"/>
                          </a:solidFill>
                          <a:ln w="9525">
                            <a:solidFill>
                              <a:srgbClr val="000000"/>
                            </a:solidFill>
                            <a:miter lim="800000"/>
                          </a:ln>
                          <a:effectLst/>
                        </wps:spPr>
                        <wps:txbx>
                          <w:txbxContent>
                            <w:p>
                              <w:pPr>
                                <w:spacing w:line="240" w:lineRule="exact"/>
                                <w:jc w:val="center"/>
                                <w:rPr>
                                  <w:sz w:val="18"/>
                                  <w:szCs w:val="20"/>
                                </w:rPr>
                              </w:pPr>
                              <w:r>
                                <w:rPr>
                                  <w:rFonts w:hint="eastAsia"/>
                                  <w:sz w:val="18"/>
                                  <w:szCs w:val="20"/>
                                </w:rPr>
                                <w:t>供地前</w:t>
                              </w:r>
                            </w:p>
                            <w:p>
                              <w:pPr>
                                <w:spacing w:line="240" w:lineRule="exact"/>
                                <w:jc w:val="center"/>
                                <w:rPr>
                                  <w:sz w:val="18"/>
                                  <w:szCs w:val="20"/>
                                </w:rPr>
                              </w:pPr>
                              <w:r>
                                <w:rPr>
                                  <w:rFonts w:hint="eastAsia"/>
                                  <w:sz w:val="18"/>
                                  <w:szCs w:val="20"/>
                                </w:rPr>
                                <w:t>由部门并联完成</w:t>
                              </w:r>
                            </w:p>
                          </w:txbxContent>
                        </wps:txbx>
                        <wps:bodyPr rot="0" spcFirstLastPara="0" vertOverflow="overflow" horzOverflow="overflow" vert="horz" wrap="square" lIns="21600" tIns="21600" rIns="21600" bIns="21600" numCol="1" spcCol="0" rtlCol="0" fromWordArt="0" anchor="ctr" anchorCtr="0" forceAA="0" upright="1" compatLnSpc="1">
                          <a:noAutofit/>
                        </wps:bodyPr>
                      </wps:wsp>
                      <wps:wsp>
                        <wps:cNvPr id="7" name="椭圆 7"/>
                        <wps:cNvSpPr/>
                        <wps:spPr bwMode="auto">
                          <a:xfrm>
                            <a:off x="2812211" y="103517"/>
                            <a:ext cx="978196" cy="377012"/>
                          </a:xfrm>
                          <a:prstGeom prst="ellipse">
                            <a:avLst/>
                          </a:prstGeom>
                          <a:solidFill>
                            <a:srgbClr val="FFFFFF"/>
                          </a:solidFill>
                          <a:ln w="9525">
                            <a:solidFill>
                              <a:srgbClr val="000000"/>
                            </a:solidFill>
                            <a:miter lim="800000"/>
                          </a:ln>
                          <a:effectLst/>
                        </wps:spPr>
                        <wps:txbx>
                          <w:txbxContent>
                            <w:p>
                              <w:pPr>
                                <w:spacing w:line="240" w:lineRule="exact"/>
                                <w:jc w:val="center"/>
                                <w:rPr>
                                  <w:sz w:val="18"/>
                                  <w:szCs w:val="20"/>
                                </w:rPr>
                              </w:pPr>
                              <w:r>
                                <w:rPr>
                                  <w:sz w:val="18"/>
                                  <w:szCs w:val="20"/>
                                </w:rPr>
                                <w:t>5</w:t>
                              </w:r>
                              <w:r>
                                <w:rPr>
                                  <w:rFonts w:hint="eastAsia"/>
                                  <w:sz w:val="18"/>
                                  <w:szCs w:val="20"/>
                                </w:rPr>
                                <w:t>个工作日</w:t>
                              </w:r>
                            </w:p>
                          </w:txbxContent>
                        </wps:txbx>
                        <wps:bodyPr rot="0" spcFirstLastPara="0" vertOverflow="overflow" horzOverflow="overflow" vert="horz" wrap="square" lIns="21600" tIns="21600" rIns="21600" bIns="21600" numCol="1" spcCol="0" rtlCol="0" fromWordArt="0" anchor="ctr" anchorCtr="0" forceAA="0" upright="1" compatLnSpc="1">
                          <a:noAutofit/>
                        </wps:bodyPr>
                      </wps:wsp>
                      <wps:wsp>
                        <wps:cNvPr id="155" name="椭圆 155"/>
                        <wps:cNvSpPr/>
                        <wps:spPr bwMode="auto">
                          <a:xfrm>
                            <a:off x="9083015" y="85064"/>
                            <a:ext cx="638175" cy="342900"/>
                          </a:xfrm>
                          <a:prstGeom prst="ellipse">
                            <a:avLst/>
                          </a:prstGeom>
                          <a:solidFill>
                            <a:srgbClr val="FFFFFF"/>
                          </a:solidFill>
                          <a:ln w="9525">
                            <a:solidFill>
                              <a:srgbClr val="000000"/>
                            </a:solidFill>
                            <a:miter lim="800000"/>
                          </a:ln>
                          <a:effectLst/>
                        </wps:spPr>
                        <wps:txbx>
                          <w:txbxContent>
                            <w:p>
                              <w:pPr>
                                <w:jc w:val="center"/>
                                <w:rPr>
                                  <w:sz w:val="18"/>
                                  <w:szCs w:val="18"/>
                                </w:rPr>
                              </w:pPr>
                              <w:r>
                                <w:rPr>
                                  <w:rFonts w:hint="eastAsia"/>
                                  <w:sz w:val="18"/>
                                  <w:szCs w:val="18"/>
                                </w:rPr>
                                <w:t>开工</w:t>
                              </w:r>
                            </w:p>
                          </w:txbxContent>
                        </wps:txbx>
                        <wps:bodyPr rot="0" spcFirstLastPara="0" vertOverflow="overflow" horzOverflow="overflow" vert="horz" wrap="square" lIns="21600" tIns="21600" rIns="21600" bIns="21600" numCol="1" spcCol="0" rtlCol="0" fromWordArt="0" anchor="t" anchorCtr="0" forceAA="0" upright="1" compatLnSpc="1">
                          <a:noAutofit/>
                        </wps:bodyPr>
                      </wps:wsp>
                      <wps:wsp>
                        <wps:cNvPr id="6" name="椭圆 6"/>
                        <wps:cNvSpPr/>
                        <wps:spPr bwMode="auto">
                          <a:xfrm>
                            <a:off x="6288656" y="129396"/>
                            <a:ext cx="1019175" cy="324000"/>
                          </a:xfrm>
                          <a:prstGeom prst="ellipse">
                            <a:avLst/>
                          </a:prstGeom>
                          <a:solidFill>
                            <a:srgbClr val="FFFFFF"/>
                          </a:solidFill>
                          <a:ln w="9525">
                            <a:solidFill>
                              <a:srgbClr val="000000"/>
                            </a:solidFill>
                            <a:miter lim="800000"/>
                          </a:ln>
                          <a:effectLst/>
                        </wps:spPr>
                        <wps:txbx>
                          <w:txbxContent>
                            <w:p>
                              <w:pPr>
                                <w:spacing w:line="240" w:lineRule="exact"/>
                                <w:jc w:val="center"/>
                                <w:rPr>
                                  <w:sz w:val="18"/>
                                  <w:szCs w:val="20"/>
                                </w:rPr>
                              </w:pPr>
                              <w:r>
                                <w:rPr>
                                  <w:sz w:val="18"/>
                                  <w:szCs w:val="20"/>
                                </w:rPr>
                                <w:t>35</w:t>
                              </w:r>
                              <w:r>
                                <w:rPr>
                                  <w:rFonts w:hint="eastAsia"/>
                                  <w:sz w:val="18"/>
                                  <w:szCs w:val="20"/>
                                </w:rPr>
                                <w:t>个工作日</w:t>
                              </w:r>
                            </w:p>
                          </w:txbxContent>
                        </wps:txbx>
                        <wps:bodyPr rot="0" spcFirstLastPara="0" vertOverflow="overflow" horzOverflow="overflow" vert="horz" wrap="square" lIns="21600" tIns="21600" rIns="21600" bIns="21600" numCol="1" spcCol="0" rtlCol="0" fromWordArt="0" anchor="ctr" anchorCtr="0" forceAA="0" upright="1" compatLnSpc="1">
                          <a:noAutofit/>
                        </wps:bodyPr>
                      </wps:wsp>
                    </wpg:wgp>
                  </a:graphicData>
                </a:graphic>
              </wp:anchor>
            </w:drawing>
          </mc:Choice>
          <mc:Fallback>
            <w:pict>
              <v:group id="_x0000_s1026" o:spid="_x0000_s1026" o:spt="203" style="position:absolute;left:0pt;margin-left:18.3pt;margin-top:0.7pt;height:42.75pt;width:936.65pt;z-index:251667456;mso-width-relative:page;mso-height-relative:page;" coordsize="11895455,542925" o:gfxdata="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">
                <o:lock v:ext="edit" aspectratio="f"/>
                <v:shape id="箭头: 右 154" o:spid="_x0000_s1026" o:spt="13" type="#_x0000_t13" style="position:absolute;left:0;top:105314;height:324000;width:11895455;v-text-anchor:middle;" fillcolor="#FFFFFF" filled="t" stroked="t" coordsize="21600,21600" o:gfxdata="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qaAx74A&#10;AADcAAAADwAAAAAAAAABACAAAAAiAAAAZHJzL2Rvd25yZXYueG1sUEsBAhQAFAAAAAgAh07iQDMv&#10;BZ47AAAAOQAAABAAAAAAAAAAAQAgAAAADQEAAGRycy9zaGFwZXhtbC54bWxQSwUGAAAAAAYABgBb&#10;AQAAtwMAAAAA&#10;" adj="21306,5400">
                  <v:fill on="t" focussize="0,0"/>
                  <v:stroke color="#000000" miterlimit="8" joinstyle="miter"/>
                  <v:imagedata o:title=""/>
                  <o:lock v:ext="edit" aspectratio="f"/>
                  <v:textbox inset="0.6mm,0.6mm,0.6mm,0.6mm">
                    <w:txbxContent>
                      <w:p>
                        <w:pPr>
                          <w:jc w:val="left"/>
                          <w:textAlignment w:val="center"/>
                          <w:rPr>
                            <w:sz w:val="18"/>
                            <w:szCs w:val="18"/>
                          </w:rPr>
                        </w:pPr>
                      </w:p>
                    </w:txbxContent>
                  </v:textbox>
                </v:shape>
                <v:shape id="_x0000_s1026" o:spid="_x0000_s1026" o:spt="3" type="#_x0000_t3" style="position:absolute;left:345056;top:0;height:542925;width:1685925;v-text-anchor:middle;" fillcolor="#FFFFFF" filled="t" stroked="t" coordsize="21600,21600" o:gfxdata="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l+yYa2AAAA2g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6mm,0.6mm,0.6mm,0.6mm">
                    <w:txbxContent>
                      <w:p>
                        <w:pPr>
                          <w:spacing w:line="240" w:lineRule="exact"/>
                          <w:jc w:val="center"/>
                          <w:rPr>
                            <w:sz w:val="18"/>
                            <w:szCs w:val="20"/>
                          </w:rPr>
                        </w:pPr>
                        <w:r>
                          <w:rPr>
                            <w:rFonts w:hint="eastAsia"/>
                            <w:sz w:val="18"/>
                            <w:szCs w:val="20"/>
                          </w:rPr>
                          <w:t>供地前</w:t>
                        </w:r>
                      </w:p>
                      <w:p>
                        <w:pPr>
                          <w:spacing w:line="240" w:lineRule="exact"/>
                          <w:jc w:val="center"/>
                          <w:rPr>
                            <w:sz w:val="18"/>
                            <w:szCs w:val="20"/>
                          </w:rPr>
                        </w:pPr>
                        <w:r>
                          <w:rPr>
                            <w:rFonts w:hint="eastAsia"/>
                            <w:sz w:val="18"/>
                            <w:szCs w:val="20"/>
                          </w:rPr>
                          <w:t>由部门并联完成</w:t>
                        </w:r>
                      </w:p>
                    </w:txbxContent>
                  </v:textbox>
                </v:shape>
                <v:shape id="_x0000_s1026" o:spid="_x0000_s1026" o:spt="3" type="#_x0000_t3" style="position:absolute;left:2812211;top:103517;height:377012;width:978196;v-text-anchor:middle;" fillcolor="#FFFFFF" filled="t" stroked="t" coordsize="21600,21600" o:gfxdata="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ZFz4W2AAAA2g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6mm,0.6mm,0.6mm,0.6mm">
                    <w:txbxContent>
                      <w:p>
                        <w:pPr>
                          <w:spacing w:line="240" w:lineRule="exact"/>
                          <w:jc w:val="center"/>
                          <w:rPr>
                            <w:sz w:val="18"/>
                            <w:szCs w:val="20"/>
                          </w:rPr>
                        </w:pPr>
                        <w:r>
                          <w:rPr>
                            <w:sz w:val="18"/>
                            <w:szCs w:val="20"/>
                          </w:rPr>
                          <w:t>5</w:t>
                        </w:r>
                        <w:r>
                          <w:rPr>
                            <w:rFonts w:hint="eastAsia"/>
                            <w:sz w:val="18"/>
                            <w:szCs w:val="20"/>
                          </w:rPr>
                          <w:t>个工作日</w:t>
                        </w:r>
                      </w:p>
                    </w:txbxContent>
                  </v:textbox>
                </v:shape>
                <v:shape id="_x0000_s1026" o:spid="_x0000_s1026" o:spt="3" type="#_x0000_t3" style="position:absolute;left:9083015;top:85064;height:342900;width:638175;" fillcolor="#FFFFFF" filled="t" stroked="t" coordsize="21600,21600" o:gfxdata="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DdMQ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6mm,0.6mm,0.6mm,0.6mm">
                    <w:txbxContent>
                      <w:p>
                        <w:pPr>
                          <w:jc w:val="center"/>
                          <w:rPr>
                            <w:sz w:val="18"/>
                            <w:szCs w:val="18"/>
                          </w:rPr>
                        </w:pPr>
                        <w:r>
                          <w:rPr>
                            <w:rFonts w:hint="eastAsia"/>
                            <w:sz w:val="18"/>
                            <w:szCs w:val="18"/>
                          </w:rPr>
                          <w:t>开工</w:t>
                        </w:r>
                      </w:p>
                    </w:txbxContent>
                  </v:textbox>
                </v:shape>
                <v:shape id="_x0000_s1026" o:spid="_x0000_s1026" o:spt="3" type="#_x0000_t3" style="position:absolute;left:6288656;top:129396;height:324000;width:1019175;v-text-anchor:middle;" fillcolor="#FFFFFF" filled="t" stroked="t" coordsize="21600,21600" o:gfxdata="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kJah62AAAA2g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6mm,0.6mm,0.6mm,0.6mm">
                    <w:txbxContent>
                      <w:p>
                        <w:pPr>
                          <w:spacing w:line="240" w:lineRule="exact"/>
                          <w:jc w:val="center"/>
                          <w:rPr>
                            <w:sz w:val="18"/>
                            <w:szCs w:val="20"/>
                          </w:rPr>
                        </w:pPr>
                        <w:r>
                          <w:rPr>
                            <w:sz w:val="18"/>
                            <w:szCs w:val="20"/>
                          </w:rPr>
                          <w:t>35</w:t>
                        </w:r>
                        <w:r>
                          <w:rPr>
                            <w:rFonts w:hint="eastAsia"/>
                            <w:sz w:val="18"/>
                            <w:szCs w:val="20"/>
                          </w:rPr>
                          <w:t>个工作日</w:t>
                        </w:r>
                      </w:p>
                    </w:txbxContent>
                  </v:textbox>
                </v:shape>
              </v:group>
            </w:pict>
          </mc:Fallback>
        </mc:AlternateContent>
      </w:r>
    </w:p>
    <w:p/>
    <w:p>
      <w:bookmarkStart w:id="0" w:name="_GoBack"/>
      <w:bookmarkEnd w:id="0"/>
      <w:r>
        <w:rPr>
          <w:rFonts w:ascii="楷体_GB2312" w:eastAsia="楷体_GB2312"/>
        </w:rPr>
        <mc:AlternateContent>
          <mc:Choice Requires="wps">
            <w:drawing>
              <wp:anchor distT="45720" distB="45720" distL="114300" distR="114300" simplePos="0" relativeHeight="251666432" behindDoc="0" locked="0" layoutInCell="1" allowOverlap="1">
                <wp:simplePos x="0" y="0"/>
                <wp:positionH relativeFrom="column">
                  <wp:posOffset>7591425</wp:posOffset>
                </wp:positionH>
                <wp:positionV relativeFrom="paragraph">
                  <wp:posOffset>153035</wp:posOffset>
                </wp:positionV>
                <wp:extent cx="5141595" cy="1284605"/>
                <wp:effectExtent l="5080" t="5080" r="15875" b="571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41595" cy="1284605"/>
                        </a:xfrm>
                        <a:prstGeom prst="rect">
                          <a:avLst/>
                        </a:prstGeom>
                        <a:solidFill>
                          <a:srgbClr val="FFFFFF"/>
                        </a:solidFill>
                        <a:ln w="9525">
                          <a:solidFill>
                            <a:srgbClr val="000000"/>
                          </a:solidFill>
                          <a:miter lim="800000"/>
                        </a:ln>
                      </wps:spPr>
                      <wps:txbx>
                        <w:txbxContent>
                          <w:p>
                            <w:pPr>
                              <w:spacing w:line="200" w:lineRule="exact"/>
                              <w:rPr>
                                <w:sz w:val="18"/>
                                <w:szCs w:val="18"/>
                              </w:rPr>
                            </w:pPr>
                            <w:r>
                              <w:rPr>
                                <w:rFonts w:hint="eastAsia"/>
                                <w:sz w:val="18"/>
                                <w:szCs w:val="18"/>
                              </w:rPr>
                              <w:t>备注：</w:t>
                            </w:r>
                          </w:p>
                          <w:p>
                            <w:pPr>
                              <w:spacing w:line="200" w:lineRule="exact"/>
                              <w:rPr>
                                <w:sz w:val="18"/>
                                <w:szCs w:val="18"/>
                              </w:rPr>
                            </w:pPr>
                            <w:r>
                              <w:rPr>
                                <w:sz w:val="18"/>
                                <w:szCs w:val="18"/>
                              </w:rPr>
                              <w:t>1.</w:t>
                            </w:r>
                            <w:r>
                              <w:rPr>
                                <w:rFonts w:hint="eastAsia"/>
                                <w:sz w:val="18"/>
                                <w:szCs w:val="18"/>
                              </w:rPr>
                              <w:t xml:space="preserve"> 一般性企业投资项目指对国家安全、生态环境、公共利益不产生重大影响的备案类企业投资项目，不包括重大线性工程项目、涉及重大社会稳定风险、可能造成重大环境影响的项目、需国务院或国家部委审批或需省级要素支持的项目等。</w:t>
                            </w:r>
                          </w:p>
                          <w:p>
                            <w:pPr>
                              <w:spacing w:line="200" w:lineRule="exact"/>
                              <w:rPr>
                                <w:sz w:val="18"/>
                                <w:szCs w:val="18"/>
                              </w:rPr>
                            </w:pPr>
                            <w:r>
                              <w:rPr>
                                <w:sz w:val="18"/>
                                <w:szCs w:val="18"/>
                              </w:rPr>
                              <w:t>2</w:t>
                            </w:r>
                            <w:r>
                              <w:rPr>
                                <w:rFonts w:hint="eastAsia"/>
                                <w:sz w:val="18"/>
                                <w:szCs w:val="18"/>
                              </w:rPr>
                              <w:t>环境影响评价审批、节能审查2个事项，根据主管部门制定的区域评估清单指引要求实行承诺制。列入</w:t>
                            </w:r>
                            <w:r>
                              <w:rPr>
                                <w:rFonts w:hint="eastAsia"/>
                                <w:sz w:val="18"/>
                                <w:szCs w:val="18"/>
                                <w:lang w:eastAsia="zh-CN"/>
                              </w:rPr>
                              <w:t>县及县以上</w:t>
                            </w:r>
                            <w:r>
                              <w:rPr>
                                <w:rFonts w:hint="eastAsia"/>
                                <w:sz w:val="18"/>
                                <w:szCs w:val="18"/>
                              </w:rPr>
                              <w:t>区域评估范围的气候可行性论证等其他事项，按照主管部门有关规则指引办理。</w:t>
                            </w:r>
                          </w:p>
                          <w:p>
                            <w:pPr>
                              <w:spacing w:line="200" w:lineRule="exact"/>
                              <w:rPr>
                                <w:sz w:val="18"/>
                                <w:szCs w:val="18"/>
                              </w:rPr>
                            </w:pPr>
                            <w:r>
                              <w:rPr>
                                <w:sz w:val="18"/>
                                <w:szCs w:val="18"/>
                              </w:rPr>
                              <w:t>3.</w:t>
                            </w:r>
                            <w:r>
                              <w:rPr>
                                <w:rFonts w:hint="eastAsia"/>
                                <w:sz w:val="18"/>
                                <w:szCs w:val="18"/>
                              </w:rPr>
                              <w:t>供水、供电、燃气、热力、排水、通信等市政公用基础设施报装事项，企业在开工前可办理。</w:t>
                            </w:r>
                          </w:p>
                          <w:p>
                            <w:pPr>
                              <w:spacing w:line="200" w:lineRule="exact"/>
                              <w:rPr>
                                <w:sz w:val="18"/>
                                <w:szCs w:val="18"/>
                              </w:rPr>
                            </w:pPr>
                            <w:r>
                              <w:rPr>
                                <w:sz w:val="18"/>
                                <w:szCs w:val="18"/>
                              </w:rPr>
                              <w:t>4.</w:t>
                            </w:r>
                            <w:r>
                              <w:rPr>
                                <w:rFonts w:hint="eastAsia"/>
                                <w:sz w:val="18"/>
                                <w:szCs w:val="18"/>
                              </w:rPr>
                              <w:t>涉及使用林地的，按照相关规定办理审批手续。</w:t>
                            </w:r>
                          </w:p>
                          <w:p>
                            <w:pPr>
                              <w:spacing w:line="200" w:lineRule="exact"/>
                              <w:rPr>
                                <w:sz w:val="18"/>
                                <w:szCs w:val="18"/>
                              </w:rPr>
                            </w:pPr>
                            <w:r>
                              <w:rPr>
                                <w:sz w:val="18"/>
                                <w:szCs w:val="18"/>
                              </w:rPr>
                              <w:t>5</w:t>
                            </w:r>
                            <w:r>
                              <w:rPr>
                                <w:rFonts w:hint="eastAsia"/>
                                <w:sz w:val="18"/>
                                <w:szCs w:val="18"/>
                              </w:rPr>
                              <w:t>.单体项目需办理的具体事项应由政务服务机构综合窗口出具一次性清单告知企业。</w:t>
                            </w:r>
                          </w:p>
                          <w:p>
                            <w:pPr>
                              <w:spacing w:line="180" w:lineRule="exact"/>
                              <w:rPr>
                                <w:sz w:val="18"/>
                                <w:szCs w:val="18"/>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97.75pt;margin-top:12.05pt;height:101.15pt;width:404.85pt;mso-wrap-distance-bottom:3.6pt;mso-wrap-distance-left:9pt;mso-wrap-distance-right:9pt;mso-wrap-distance-top:3.6pt;z-index:251666432;mso-width-relative:page;mso-height-relative:page;" fillcolor="#FFFFFF" filled="t" stroked="t" coordsize="21600,21600" o:gfxdata="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KPFdPZAAAADAEAAA8AAAAAAAAAAQAgAAAAIgAAAGRy&#10;cy9kb3ducmV2LnhtbFBLAQIUABQAAAAIAIdO4kDZ+0HCPQIAAH4EAAAOAAAAAAAAAAEAIAAAACgB&#10;AABkcnMvZTJvRG9jLnhtbFBLBQYAAAAABgAGAFkBAADXBQAAAAA=&#10;">
                <v:fill on="t" focussize="0,0"/>
                <v:stroke color="#000000" miterlimit="8" joinstyle="miter"/>
                <v:imagedata o:title=""/>
                <o:lock v:ext="edit" aspectratio="f"/>
                <v:textbox>
                  <w:txbxContent>
                    <w:p>
                      <w:pPr>
                        <w:spacing w:line="200" w:lineRule="exact"/>
                        <w:rPr>
                          <w:sz w:val="18"/>
                          <w:szCs w:val="18"/>
                        </w:rPr>
                      </w:pPr>
                      <w:r>
                        <w:rPr>
                          <w:rFonts w:hint="eastAsia"/>
                          <w:sz w:val="18"/>
                          <w:szCs w:val="18"/>
                        </w:rPr>
                        <w:t>备注：</w:t>
                      </w:r>
                    </w:p>
                    <w:p>
                      <w:pPr>
                        <w:spacing w:line="200" w:lineRule="exact"/>
                        <w:rPr>
                          <w:sz w:val="18"/>
                          <w:szCs w:val="18"/>
                        </w:rPr>
                      </w:pPr>
                      <w:r>
                        <w:rPr>
                          <w:sz w:val="18"/>
                          <w:szCs w:val="18"/>
                        </w:rPr>
                        <w:t>1.</w:t>
                      </w:r>
                      <w:r>
                        <w:rPr>
                          <w:rFonts w:hint="eastAsia"/>
                          <w:sz w:val="18"/>
                          <w:szCs w:val="18"/>
                        </w:rPr>
                        <w:t xml:space="preserve"> 一般性企业投资项目指对国家安全、生态环境、公共利益不产生重大影响的备案类企业投资项目，不包括重大线性工程项目、涉及重大社会稳定风险、可能造成重大环境影响的项目、需国务院或国家部委审批或需省级要素支持的项目等。</w:t>
                      </w:r>
                    </w:p>
                    <w:p>
                      <w:pPr>
                        <w:spacing w:line="200" w:lineRule="exact"/>
                        <w:rPr>
                          <w:sz w:val="18"/>
                          <w:szCs w:val="18"/>
                        </w:rPr>
                      </w:pPr>
                      <w:r>
                        <w:rPr>
                          <w:sz w:val="18"/>
                          <w:szCs w:val="18"/>
                        </w:rPr>
                        <w:t>2</w:t>
                      </w:r>
                      <w:r>
                        <w:rPr>
                          <w:rFonts w:hint="eastAsia"/>
                          <w:sz w:val="18"/>
                          <w:szCs w:val="18"/>
                        </w:rPr>
                        <w:t>环境影响评价审批、节能审查2个事项，根据主管部门制定的区域评估清单指引要求实行承诺制。列入</w:t>
                      </w:r>
                      <w:r>
                        <w:rPr>
                          <w:rFonts w:hint="eastAsia"/>
                          <w:sz w:val="18"/>
                          <w:szCs w:val="18"/>
                          <w:lang w:eastAsia="zh-CN"/>
                        </w:rPr>
                        <w:t>县及县以上</w:t>
                      </w:r>
                      <w:r>
                        <w:rPr>
                          <w:rFonts w:hint="eastAsia"/>
                          <w:sz w:val="18"/>
                          <w:szCs w:val="18"/>
                        </w:rPr>
                        <w:t>区域评估范围的气候可行性论证等其他事项，按照主管部门有关规则指引办理。</w:t>
                      </w:r>
                    </w:p>
                    <w:p>
                      <w:pPr>
                        <w:spacing w:line="200" w:lineRule="exact"/>
                        <w:rPr>
                          <w:sz w:val="18"/>
                          <w:szCs w:val="18"/>
                        </w:rPr>
                      </w:pPr>
                      <w:r>
                        <w:rPr>
                          <w:sz w:val="18"/>
                          <w:szCs w:val="18"/>
                        </w:rPr>
                        <w:t>3.</w:t>
                      </w:r>
                      <w:r>
                        <w:rPr>
                          <w:rFonts w:hint="eastAsia"/>
                          <w:sz w:val="18"/>
                          <w:szCs w:val="18"/>
                        </w:rPr>
                        <w:t>供水、供电、燃气、热力、排水、通信等市政公用基础设施报装事项，企业在开工前可办理。</w:t>
                      </w:r>
                    </w:p>
                    <w:p>
                      <w:pPr>
                        <w:spacing w:line="200" w:lineRule="exact"/>
                        <w:rPr>
                          <w:sz w:val="18"/>
                          <w:szCs w:val="18"/>
                        </w:rPr>
                      </w:pPr>
                      <w:r>
                        <w:rPr>
                          <w:sz w:val="18"/>
                          <w:szCs w:val="18"/>
                        </w:rPr>
                        <w:t>4.</w:t>
                      </w:r>
                      <w:r>
                        <w:rPr>
                          <w:rFonts w:hint="eastAsia"/>
                          <w:sz w:val="18"/>
                          <w:szCs w:val="18"/>
                        </w:rPr>
                        <w:t>涉及使用林地的，按照相关规定办理审批手续。</w:t>
                      </w:r>
                    </w:p>
                    <w:p>
                      <w:pPr>
                        <w:spacing w:line="200" w:lineRule="exact"/>
                        <w:rPr>
                          <w:sz w:val="18"/>
                          <w:szCs w:val="18"/>
                        </w:rPr>
                      </w:pPr>
                      <w:r>
                        <w:rPr>
                          <w:sz w:val="18"/>
                          <w:szCs w:val="18"/>
                        </w:rPr>
                        <w:t>5</w:t>
                      </w:r>
                      <w:r>
                        <w:rPr>
                          <w:rFonts w:hint="eastAsia"/>
                          <w:sz w:val="18"/>
                          <w:szCs w:val="18"/>
                        </w:rPr>
                        <w:t>.单体项目需办理的具体事项应由政务服务机构综合窗口出具一次性清单告知企业。</w:t>
                      </w:r>
                    </w:p>
                    <w:p>
                      <w:pPr>
                        <w:spacing w:line="180" w:lineRule="exact"/>
                        <w:rPr>
                          <w:sz w:val="18"/>
                          <w:szCs w:val="18"/>
                        </w:rPr>
                      </w:pPr>
                    </w:p>
                  </w:txbxContent>
                </v:textbox>
                <w10:wrap type="square"/>
              </v:shape>
            </w:pict>
          </mc:Fallback>
        </mc:AlternateContent>
      </w:r>
    </w:p>
    <w:p/>
    <w:p/>
    <w:p/>
    <w:p/>
    <w:p>
      <w:pPr>
        <w:tabs>
          <w:tab w:val="left" w:pos="1277"/>
        </w:tabs>
        <w:rPr>
          <w:rFonts w:ascii="楷体_GB2312" w:eastAsia="楷体_GB2312"/>
        </w:rPr>
      </w:pPr>
    </w:p>
    <w:sectPr>
      <w:headerReference r:id="rId3" w:type="default"/>
      <w:pgSz w:w="23757" w:h="16783"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xZGUxNGFiNDVkOTdmMTExYzIwMmZmMTEwMTI0N2QifQ=="/>
  </w:docVars>
  <w:rsids>
    <w:rsidRoot w:val="00172A27"/>
    <w:rsid w:val="00064F23"/>
    <w:rsid w:val="00081C01"/>
    <w:rsid w:val="00091752"/>
    <w:rsid w:val="000B6223"/>
    <w:rsid w:val="000D5B00"/>
    <w:rsid w:val="000E4100"/>
    <w:rsid w:val="000F47C1"/>
    <w:rsid w:val="0011301D"/>
    <w:rsid w:val="00171609"/>
    <w:rsid w:val="00172A27"/>
    <w:rsid w:val="001765A2"/>
    <w:rsid w:val="001775BA"/>
    <w:rsid w:val="001A3476"/>
    <w:rsid w:val="001A4BC3"/>
    <w:rsid w:val="001E36D3"/>
    <w:rsid w:val="001E7B73"/>
    <w:rsid w:val="00203157"/>
    <w:rsid w:val="00217271"/>
    <w:rsid w:val="002666BB"/>
    <w:rsid w:val="002A2646"/>
    <w:rsid w:val="00301EF0"/>
    <w:rsid w:val="003126BB"/>
    <w:rsid w:val="00372C94"/>
    <w:rsid w:val="003A25CB"/>
    <w:rsid w:val="00400E8A"/>
    <w:rsid w:val="0040276A"/>
    <w:rsid w:val="004068BF"/>
    <w:rsid w:val="0041682F"/>
    <w:rsid w:val="00422AB6"/>
    <w:rsid w:val="00423AF7"/>
    <w:rsid w:val="00427EF9"/>
    <w:rsid w:val="00480058"/>
    <w:rsid w:val="004F7D9E"/>
    <w:rsid w:val="00566A65"/>
    <w:rsid w:val="005C23A2"/>
    <w:rsid w:val="005F29D0"/>
    <w:rsid w:val="005F3A2D"/>
    <w:rsid w:val="005F6D25"/>
    <w:rsid w:val="006134EF"/>
    <w:rsid w:val="00645A69"/>
    <w:rsid w:val="006776BA"/>
    <w:rsid w:val="006977B3"/>
    <w:rsid w:val="006A76C4"/>
    <w:rsid w:val="006B5E06"/>
    <w:rsid w:val="006B7812"/>
    <w:rsid w:val="006F3CE4"/>
    <w:rsid w:val="006F54B5"/>
    <w:rsid w:val="007163B8"/>
    <w:rsid w:val="00735177"/>
    <w:rsid w:val="00747DE1"/>
    <w:rsid w:val="0076116E"/>
    <w:rsid w:val="007A7C3E"/>
    <w:rsid w:val="007B7925"/>
    <w:rsid w:val="007C12BB"/>
    <w:rsid w:val="007D67F6"/>
    <w:rsid w:val="007F069D"/>
    <w:rsid w:val="00806C0F"/>
    <w:rsid w:val="00824873"/>
    <w:rsid w:val="00832C1C"/>
    <w:rsid w:val="008D4D02"/>
    <w:rsid w:val="008E7EC0"/>
    <w:rsid w:val="00915CB2"/>
    <w:rsid w:val="00920E08"/>
    <w:rsid w:val="009426A3"/>
    <w:rsid w:val="009942ED"/>
    <w:rsid w:val="009C1AEC"/>
    <w:rsid w:val="009D4075"/>
    <w:rsid w:val="009D6058"/>
    <w:rsid w:val="00A33C1F"/>
    <w:rsid w:val="00A44C25"/>
    <w:rsid w:val="00A50891"/>
    <w:rsid w:val="00A54C0F"/>
    <w:rsid w:val="00A57850"/>
    <w:rsid w:val="00A86C04"/>
    <w:rsid w:val="00A92A9A"/>
    <w:rsid w:val="00AA2F71"/>
    <w:rsid w:val="00AB40D2"/>
    <w:rsid w:val="00AC0653"/>
    <w:rsid w:val="00AF3E8D"/>
    <w:rsid w:val="00B110AA"/>
    <w:rsid w:val="00B46161"/>
    <w:rsid w:val="00B643CC"/>
    <w:rsid w:val="00B7724B"/>
    <w:rsid w:val="00BA4E86"/>
    <w:rsid w:val="00BC37A1"/>
    <w:rsid w:val="00BD2467"/>
    <w:rsid w:val="00BF25BE"/>
    <w:rsid w:val="00BF41F3"/>
    <w:rsid w:val="00C12028"/>
    <w:rsid w:val="00C44413"/>
    <w:rsid w:val="00C73922"/>
    <w:rsid w:val="00C93206"/>
    <w:rsid w:val="00CB13D0"/>
    <w:rsid w:val="00CB5110"/>
    <w:rsid w:val="00CD6A1C"/>
    <w:rsid w:val="00D078C9"/>
    <w:rsid w:val="00D36A5A"/>
    <w:rsid w:val="00D570E5"/>
    <w:rsid w:val="00DB4680"/>
    <w:rsid w:val="00E33BDD"/>
    <w:rsid w:val="00EC6A94"/>
    <w:rsid w:val="00ED5890"/>
    <w:rsid w:val="00EF500D"/>
    <w:rsid w:val="00F164B2"/>
    <w:rsid w:val="00F33C16"/>
    <w:rsid w:val="00F521E5"/>
    <w:rsid w:val="00F67A91"/>
    <w:rsid w:val="00F81165"/>
    <w:rsid w:val="00F85B14"/>
    <w:rsid w:val="00F95590"/>
    <w:rsid w:val="00FC4941"/>
    <w:rsid w:val="00FD57DD"/>
    <w:rsid w:val="00FE3D81"/>
    <w:rsid w:val="00FF2D18"/>
    <w:rsid w:val="05F41974"/>
    <w:rsid w:val="06CB7584"/>
    <w:rsid w:val="076101C7"/>
    <w:rsid w:val="0961015F"/>
    <w:rsid w:val="0E131B2E"/>
    <w:rsid w:val="11BF47C9"/>
    <w:rsid w:val="14787EB5"/>
    <w:rsid w:val="14A60F8D"/>
    <w:rsid w:val="15B266D0"/>
    <w:rsid w:val="19B12994"/>
    <w:rsid w:val="1B814FAD"/>
    <w:rsid w:val="1BA50342"/>
    <w:rsid w:val="1DB13B9F"/>
    <w:rsid w:val="1E857250"/>
    <w:rsid w:val="1EFA0CD9"/>
    <w:rsid w:val="21A86B88"/>
    <w:rsid w:val="2A1B2F86"/>
    <w:rsid w:val="2DBD6F5B"/>
    <w:rsid w:val="32A074CA"/>
    <w:rsid w:val="361534C7"/>
    <w:rsid w:val="393F143A"/>
    <w:rsid w:val="3B8B4AD6"/>
    <w:rsid w:val="3C2928FC"/>
    <w:rsid w:val="3FD977E3"/>
    <w:rsid w:val="46AF68E2"/>
    <w:rsid w:val="48F806D6"/>
    <w:rsid w:val="49075590"/>
    <w:rsid w:val="4C830B0B"/>
    <w:rsid w:val="4DD66DC8"/>
    <w:rsid w:val="4EBE2034"/>
    <w:rsid w:val="51667545"/>
    <w:rsid w:val="52A23113"/>
    <w:rsid w:val="53E56EBD"/>
    <w:rsid w:val="53FD395B"/>
    <w:rsid w:val="544179CE"/>
    <w:rsid w:val="54807BCD"/>
    <w:rsid w:val="58571352"/>
    <w:rsid w:val="59EE4AE5"/>
    <w:rsid w:val="61B80284"/>
    <w:rsid w:val="65B0557A"/>
    <w:rsid w:val="65B2683F"/>
    <w:rsid w:val="662318C7"/>
    <w:rsid w:val="6B7A078F"/>
    <w:rsid w:val="70191324"/>
    <w:rsid w:val="71661B41"/>
    <w:rsid w:val="76A61C44"/>
    <w:rsid w:val="77EC5C57"/>
    <w:rsid w:val="7A6243E3"/>
    <w:rsid w:val="8E7FD36A"/>
    <w:rsid w:val="E3FB9D53"/>
    <w:rsid w:val="F5EB27BA"/>
    <w:rsid w:val="FE9F1A31"/>
    <w:rsid w:val="FFFE0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000000"/>
          </a:solidFill>
          <a:miter lim="800000"/>
        </a:ln>
      </a:spPr>
      <a:bodyPr rot="0" vert="horz" wrap="square" lIns="21600" tIns="21600" rIns="21600" bIns="21600" anchor="t" anchorCtr="0" upright="1">
        <a:noAutofit/>
      </a:bodyP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50</Words>
  <Characters>50</Characters>
  <Lines>1</Lines>
  <Paragraphs>1</Paragraphs>
  <TotalTime>16</TotalTime>
  <ScaleCrop>false</ScaleCrop>
  <LinksUpToDate>false</LinksUpToDate>
  <CharactersWithSpaces>189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2021-08-18T02:33:00Z</dcterms:created>
  <dc:creator>FLEA</dc:creator>
  <cp:lastModifiedBy>陶然</cp:lastModifiedBy>
  <cp:lastPrinted>2021-08-23T15:57:00Z</cp:lastPrinted>
  <dcterms:modified xsi:type="dcterms:W3CDTF">2022-04-28T08:09:03Z</dcterms:modified>
  <dc:title>dreamsummit</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549C855E829C4877A8A819E9E166998C</vt:lpwstr>
  </property>
</Properties>
</file>